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C5AA6" w14:textId="77777777" w:rsidR="00007969" w:rsidRDefault="00007969" w:rsidP="008B268F">
      <w:pPr>
        <w:pStyle w:val="Heading2"/>
      </w:pPr>
    </w:p>
    <w:p w14:paraId="7D28737F" w14:textId="0EDD9C90" w:rsidR="00007969" w:rsidRDefault="00007969" w:rsidP="005306D2">
      <w:pPr>
        <w:jc w:val="right"/>
      </w:pPr>
      <w:bookmarkStart w:id="0" w:name="_Toc483911879"/>
      <w:r>
        <w:rPr>
          <w:noProof/>
        </w:rPr>
        <w:drawing>
          <wp:inline distT="0" distB="0" distL="0" distR="0" wp14:anchorId="66CBF6C9" wp14:editId="39C758E2">
            <wp:extent cx="2834640" cy="15468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4640" cy="1546860"/>
                    </a:xfrm>
                    <a:prstGeom prst="rect">
                      <a:avLst/>
                    </a:prstGeom>
                    <a:noFill/>
                  </pic:spPr>
                </pic:pic>
              </a:graphicData>
            </a:graphic>
          </wp:inline>
        </w:drawing>
      </w:r>
      <w:bookmarkEnd w:id="0"/>
    </w:p>
    <w:p w14:paraId="13E3BA83" w14:textId="77777777" w:rsidR="00007969" w:rsidRDefault="00007969" w:rsidP="005306D2"/>
    <w:p w14:paraId="1BAEB345" w14:textId="77777777" w:rsidR="00007969" w:rsidRDefault="00007969" w:rsidP="005306D2"/>
    <w:p w14:paraId="28C47513" w14:textId="77777777" w:rsidR="008F282C" w:rsidRDefault="008F282C" w:rsidP="005306D2"/>
    <w:p w14:paraId="776ECA26" w14:textId="77777777" w:rsidR="008F282C" w:rsidRPr="005306D2" w:rsidRDefault="008F282C" w:rsidP="005306D2">
      <w:pPr>
        <w:jc w:val="center"/>
        <w:rPr>
          <w:rFonts w:ascii="Times New Roman" w:hAnsi="Times New Roman"/>
          <w:sz w:val="32"/>
          <w:szCs w:val="32"/>
        </w:rPr>
      </w:pPr>
    </w:p>
    <w:p w14:paraId="6EE051A7" w14:textId="734E435E" w:rsidR="00475617" w:rsidRPr="005306D2" w:rsidRDefault="00475617" w:rsidP="005306D2">
      <w:pPr>
        <w:jc w:val="center"/>
        <w:rPr>
          <w:rFonts w:ascii="Times New Roman" w:hAnsi="Times New Roman"/>
          <w:b/>
          <w:sz w:val="32"/>
          <w:szCs w:val="32"/>
        </w:rPr>
      </w:pPr>
      <w:bookmarkStart w:id="1" w:name="_Toc483911880"/>
      <w:r w:rsidRPr="005306D2">
        <w:rPr>
          <w:rFonts w:ascii="Times New Roman" w:hAnsi="Times New Roman"/>
          <w:b/>
          <w:sz w:val="32"/>
          <w:szCs w:val="32"/>
        </w:rPr>
        <w:t>E</w:t>
      </w:r>
      <w:r w:rsidR="00007969" w:rsidRPr="005306D2">
        <w:rPr>
          <w:rFonts w:ascii="Times New Roman" w:hAnsi="Times New Roman"/>
          <w:b/>
          <w:sz w:val="32"/>
          <w:szCs w:val="32"/>
        </w:rPr>
        <w:t>duaruanne</w:t>
      </w:r>
      <w:bookmarkEnd w:id="1"/>
    </w:p>
    <w:p w14:paraId="7DCEC92B" w14:textId="77777777" w:rsidR="00007969" w:rsidRDefault="00007969" w:rsidP="009E0509">
      <w:pPr>
        <w:rPr>
          <w:rFonts w:ascii="Times New Roman" w:hAnsi="Times New Roman"/>
          <w:sz w:val="24"/>
          <w:szCs w:val="24"/>
        </w:rPr>
      </w:pPr>
    </w:p>
    <w:p w14:paraId="7510A52C" w14:textId="77777777" w:rsidR="008F282C" w:rsidRDefault="008F282C" w:rsidP="009E0509">
      <w:pPr>
        <w:rPr>
          <w:rFonts w:ascii="Times New Roman" w:hAnsi="Times New Roman"/>
          <w:sz w:val="24"/>
          <w:szCs w:val="24"/>
        </w:rPr>
      </w:pPr>
    </w:p>
    <w:p w14:paraId="12396A9D" w14:textId="77777777" w:rsidR="005306D2" w:rsidRDefault="005306D2" w:rsidP="009E0509">
      <w:pPr>
        <w:rPr>
          <w:rFonts w:ascii="Times New Roman" w:hAnsi="Times New Roman"/>
          <w:sz w:val="24"/>
          <w:szCs w:val="24"/>
        </w:rPr>
      </w:pPr>
    </w:p>
    <w:p w14:paraId="3FBBC7AD" w14:textId="77777777" w:rsidR="005306D2" w:rsidRDefault="005306D2" w:rsidP="009E0509">
      <w:pPr>
        <w:rPr>
          <w:rFonts w:ascii="Times New Roman" w:hAnsi="Times New Roman"/>
          <w:sz w:val="24"/>
          <w:szCs w:val="24"/>
        </w:rPr>
      </w:pPr>
    </w:p>
    <w:p w14:paraId="1A9D8A04" w14:textId="77777777" w:rsidR="008F282C" w:rsidRDefault="008F282C" w:rsidP="009E0509">
      <w:pPr>
        <w:rPr>
          <w:rFonts w:ascii="Times New Roman" w:hAnsi="Times New Roman"/>
          <w:sz w:val="24"/>
          <w:szCs w:val="24"/>
        </w:rPr>
      </w:pPr>
    </w:p>
    <w:p w14:paraId="4B28D0EC" w14:textId="77777777" w:rsidR="005207B1" w:rsidRDefault="005207B1" w:rsidP="009E0509">
      <w:pPr>
        <w:rPr>
          <w:rFonts w:ascii="Times New Roman" w:hAnsi="Times New Roman"/>
          <w:sz w:val="24"/>
          <w:szCs w:val="24"/>
        </w:rPr>
      </w:pPr>
    </w:p>
    <w:p w14:paraId="5EAE0355" w14:textId="77777777" w:rsidR="00007969" w:rsidRDefault="00007969" w:rsidP="009E0509">
      <w:pPr>
        <w:rPr>
          <w:rFonts w:ascii="Times New Roman" w:hAnsi="Times New Roman"/>
          <w:sz w:val="24"/>
          <w:szCs w:val="24"/>
        </w:rPr>
      </w:pPr>
    </w:p>
    <w:p w14:paraId="1E6E746A" w14:textId="4D3BEAF1" w:rsidR="00007969" w:rsidRPr="005446B8" w:rsidRDefault="00007969" w:rsidP="009E0509">
      <w:pPr>
        <w:jc w:val="center"/>
        <w:rPr>
          <w:rFonts w:ascii="Times New Roman" w:hAnsi="Times New Roman"/>
          <w:b/>
          <w:sz w:val="24"/>
          <w:szCs w:val="24"/>
        </w:rPr>
      </w:pPr>
      <w:r w:rsidRPr="005446B8">
        <w:rPr>
          <w:rFonts w:ascii="Times New Roman" w:hAnsi="Times New Roman"/>
          <w:b/>
          <w:sz w:val="24"/>
          <w:szCs w:val="24"/>
        </w:rPr>
        <w:t>Tallinn 2017</w:t>
      </w:r>
    </w:p>
    <w:p w14:paraId="0E74CAC5" w14:textId="432A7504" w:rsidR="005207B1" w:rsidRDefault="005207B1">
      <w:pPr>
        <w:rPr>
          <w:rFonts w:ascii="Times New Roman" w:hAnsi="Times New Roman"/>
          <w:sz w:val="24"/>
          <w:szCs w:val="24"/>
        </w:rPr>
      </w:pPr>
      <w:r>
        <w:rPr>
          <w:rFonts w:ascii="Times New Roman" w:hAnsi="Times New Roman"/>
          <w:sz w:val="24"/>
          <w:szCs w:val="24"/>
        </w:rPr>
        <w:br w:type="page"/>
      </w:r>
    </w:p>
    <w:sdt>
      <w:sdtPr>
        <w:id w:val="406735764"/>
        <w:docPartObj>
          <w:docPartGallery w:val="Table of Contents"/>
          <w:docPartUnique/>
        </w:docPartObj>
      </w:sdtPr>
      <w:sdtEndPr>
        <w:rPr>
          <w:rFonts w:asciiTheme="minorHAnsi" w:eastAsiaTheme="minorEastAsia" w:hAnsiTheme="minorHAnsi" w:cs="Times New Roman"/>
          <w:b/>
          <w:bCs/>
          <w:noProof/>
          <w:color w:val="auto"/>
          <w:sz w:val="22"/>
          <w:szCs w:val="22"/>
          <w:lang w:val="et-EE" w:eastAsia="et-EE"/>
        </w:rPr>
      </w:sdtEndPr>
      <w:sdtContent>
        <w:p w14:paraId="66C520F3" w14:textId="77777777" w:rsidR="006B040F" w:rsidRDefault="006B040F" w:rsidP="009E0509">
          <w:pPr>
            <w:pStyle w:val="TOCHeading"/>
            <w:spacing w:before="0"/>
          </w:pPr>
        </w:p>
        <w:p w14:paraId="3B65BB6E" w14:textId="7D04636D" w:rsidR="00CB44A5" w:rsidRPr="00CB44A5" w:rsidRDefault="00CB44A5" w:rsidP="00E06718">
          <w:pPr>
            <w:pStyle w:val="TOCHeading"/>
            <w:tabs>
              <w:tab w:val="left" w:pos="2943"/>
            </w:tabs>
            <w:spacing w:before="0"/>
            <w:rPr>
              <w:rFonts w:ascii="Times New Roman" w:hAnsi="Times New Roman" w:cs="Times New Roman"/>
              <w:b/>
              <w:color w:val="auto"/>
              <w:sz w:val="28"/>
              <w:szCs w:val="28"/>
            </w:rPr>
          </w:pPr>
          <w:r w:rsidRPr="00CB44A5">
            <w:rPr>
              <w:rFonts w:ascii="Times New Roman" w:hAnsi="Times New Roman" w:cs="Times New Roman"/>
              <w:b/>
              <w:color w:val="auto"/>
              <w:sz w:val="28"/>
              <w:szCs w:val="28"/>
            </w:rPr>
            <w:t>SISU</w:t>
          </w:r>
          <w:bookmarkStart w:id="2" w:name="_GoBack"/>
          <w:bookmarkEnd w:id="2"/>
          <w:r w:rsidRPr="00CB44A5">
            <w:rPr>
              <w:rFonts w:ascii="Times New Roman" w:hAnsi="Times New Roman" w:cs="Times New Roman"/>
              <w:b/>
              <w:color w:val="auto"/>
              <w:sz w:val="28"/>
              <w:szCs w:val="28"/>
            </w:rPr>
            <w:t>KORD</w:t>
          </w:r>
          <w:r w:rsidR="00E06718">
            <w:rPr>
              <w:rFonts w:ascii="Times New Roman" w:hAnsi="Times New Roman" w:cs="Times New Roman"/>
              <w:b/>
              <w:color w:val="auto"/>
              <w:sz w:val="28"/>
              <w:szCs w:val="28"/>
            </w:rPr>
            <w:tab/>
          </w:r>
        </w:p>
        <w:p w14:paraId="77DBA80D" w14:textId="1358FD92" w:rsidR="00CB44A5" w:rsidRPr="00E06718" w:rsidRDefault="00CB44A5" w:rsidP="009E0509">
          <w:pPr>
            <w:pStyle w:val="TOC2"/>
            <w:tabs>
              <w:tab w:val="right" w:leader="dot" w:pos="10210"/>
            </w:tabs>
            <w:ind w:left="0"/>
            <w:jc w:val="both"/>
            <w:rPr>
              <w:rFonts w:ascii="Times New Roman" w:hAnsi="Times New Roman"/>
              <w:noProof/>
              <w:sz w:val="24"/>
              <w:szCs w:val="24"/>
            </w:rPr>
          </w:pPr>
          <w:r>
            <w:fldChar w:fldCharType="begin"/>
          </w:r>
          <w:r>
            <w:instrText xml:space="preserve"> TOC \o "1-3" \h \z \u </w:instrText>
          </w:r>
          <w:r>
            <w:fldChar w:fldCharType="separate"/>
          </w:r>
        </w:p>
        <w:p w14:paraId="40CAFA8D" w14:textId="0800F9F6" w:rsidR="00CB44A5" w:rsidRPr="00E06718" w:rsidRDefault="00CB44A5" w:rsidP="00726F1D">
          <w:pPr>
            <w:pStyle w:val="TOC1"/>
            <w:rPr>
              <w:rFonts w:ascii="Times New Roman" w:hAnsi="Times New Roman"/>
              <w:noProof/>
              <w:sz w:val="24"/>
              <w:szCs w:val="24"/>
            </w:rPr>
          </w:pPr>
          <w:hyperlink w:anchor="_Toc483911881" w:history="1">
            <w:r w:rsidRPr="00E06718">
              <w:rPr>
                <w:rStyle w:val="Hyperlink"/>
                <w:rFonts w:ascii="Times New Roman" w:hAnsi="Times New Roman"/>
                <w:noProof/>
                <w:sz w:val="24"/>
                <w:szCs w:val="24"/>
              </w:rPr>
              <w:t>1.</w:t>
            </w:r>
            <w:r w:rsidRPr="00E06718">
              <w:rPr>
                <w:rFonts w:ascii="Times New Roman" w:hAnsi="Times New Roman"/>
                <w:noProof/>
                <w:sz w:val="24"/>
                <w:szCs w:val="24"/>
              </w:rPr>
              <w:tab/>
            </w:r>
            <w:r w:rsidRPr="00E06718">
              <w:rPr>
                <w:rStyle w:val="Hyperlink"/>
                <w:rFonts w:ascii="Times New Roman" w:hAnsi="Times New Roman"/>
                <w:noProof/>
                <w:sz w:val="24"/>
                <w:szCs w:val="24"/>
              </w:rPr>
              <w:t xml:space="preserve">Muutused liikmesriigi arenguvajadustes alates partnerluslepingu vastuvõtmisest </w:t>
            </w:r>
            <w:r w:rsidRPr="00E06718">
              <w:rPr>
                <w:rFonts w:ascii="Times New Roman" w:hAnsi="Times New Roman"/>
                <w:noProof/>
                <w:webHidden/>
                <w:sz w:val="24"/>
                <w:szCs w:val="24"/>
              </w:rPr>
              <w:tab/>
            </w:r>
            <w:r w:rsidRPr="00E06718">
              <w:rPr>
                <w:rFonts w:ascii="Times New Roman" w:hAnsi="Times New Roman"/>
                <w:noProof/>
                <w:webHidden/>
                <w:sz w:val="24"/>
                <w:szCs w:val="24"/>
              </w:rPr>
              <w:fldChar w:fldCharType="begin"/>
            </w:r>
            <w:r w:rsidRPr="00E06718">
              <w:rPr>
                <w:rFonts w:ascii="Times New Roman" w:hAnsi="Times New Roman"/>
                <w:noProof/>
                <w:webHidden/>
                <w:sz w:val="24"/>
                <w:szCs w:val="24"/>
              </w:rPr>
              <w:instrText xml:space="preserve"> PAGEREF _Toc483911881 \h </w:instrText>
            </w:r>
            <w:r w:rsidRPr="00E06718">
              <w:rPr>
                <w:rFonts w:ascii="Times New Roman" w:hAnsi="Times New Roman"/>
                <w:noProof/>
                <w:webHidden/>
                <w:sz w:val="24"/>
                <w:szCs w:val="24"/>
              </w:rPr>
            </w:r>
            <w:r w:rsidRPr="00E06718">
              <w:rPr>
                <w:rFonts w:ascii="Times New Roman" w:hAnsi="Times New Roman"/>
                <w:noProof/>
                <w:webHidden/>
                <w:sz w:val="24"/>
                <w:szCs w:val="24"/>
              </w:rPr>
              <w:fldChar w:fldCharType="separate"/>
            </w:r>
            <w:r w:rsidR="00EC3308">
              <w:rPr>
                <w:rFonts w:ascii="Times New Roman" w:hAnsi="Times New Roman"/>
                <w:noProof/>
                <w:webHidden/>
                <w:sz w:val="24"/>
                <w:szCs w:val="24"/>
              </w:rPr>
              <w:t>4</w:t>
            </w:r>
            <w:r w:rsidRPr="00E06718">
              <w:rPr>
                <w:rFonts w:ascii="Times New Roman" w:hAnsi="Times New Roman"/>
                <w:noProof/>
                <w:webHidden/>
                <w:sz w:val="24"/>
                <w:szCs w:val="24"/>
              </w:rPr>
              <w:fldChar w:fldCharType="end"/>
            </w:r>
          </w:hyperlink>
        </w:p>
        <w:p w14:paraId="45FAC891" w14:textId="77777777" w:rsidR="00CB44A5" w:rsidRPr="00E06718" w:rsidRDefault="00CB44A5" w:rsidP="009E0509">
          <w:pPr>
            <w:pStyle w:val="TOC2"/>
            <w:tabs>
              <w:tab w:val="right" w:leader="dot" w:pos="10210"/>
            </w:tabs>
            <w:ind w:left="0"/>
            <w:jc w:val="both"/>
            <w:rPr>
              <w:rFonts w:ascii="Times New Roman" w:hAnsi="Times New Roman"/>
              <w:noProof/>
              <w:sz w:val="24"/>
              <w:szCs w:val="24"/>
            </w:rPr>
          </w:pPr>
          <w:hyperlink w:anchor="_Toc483911882" w:history="1">
            <w:r w:rsidRPr="00E06718">
              <w:rPr>
                <w:rStyle w:val="Hyperlink"/>
                <w:rFonts w:ascii="Times New Roman" w:hAnsi="Times New Roman"/>
                <w:noProof/>
                <w:sz w:val="24"/>
                <w:szCs w:val="24"/>
              </w:rPr>
              <w:t>1a Arenguvajaduste  muutuste  üldine  kirjeldus  ja artikli   148   lõike   4   alusel   vastu   võetud   uute   asjakohaste   riigipõhiste   soovitustega   kindlaks määratud arenguvajaduste muutuste kirjeldus.</w:t>
            </w:r>
            <w:r w:rsidRPr="00E06718">
              <w:rPr>
                <w:rFonts w:ascii="Times New Roman" w:hAnsi="Times New Roman"/>
                <w:noProof/>
                <w:webHidden/>
                <w:sz w:val="24"/>
                <w:szCs w:val="24"/>
              </w:rPr>
              <w:tab/>
            </w:r>
            <w:r w:rsidRPr="00E06718">
              <w:rPr>
                <w:rFonts w:ascii="Times New Roman" w:hAnsi="Times New Roman"/>
                <w:noProof/>
                <w:webHidden/>
                <w:sz w:val="24"/>
                <w:szCs w:val="24"/>
              </w:rPr>
              <w:fldChar w:fldCharType="begin"/>
            </w:r>
            <w:r w:rsidRPr="00E06718">
              <w:rPr>
                <w:rFonts w:ascii="Times New Roman" w:hAnsi="Times New Roman"/>
                <w:noProof/>
                <w:webHidden/>
                <w:sz w:val="24"/>
                <w:szCs w:val="24"/>
              </w:rPr>
              <w:instrText xml:space="preserve"> PAGEREF _Toc483911882 \h </w:instrText>
            </w:r>
            <w:r w:rsidRPr="00E06718">
              <w:rPr>
                <w:rFonts w:ascii="Times New Roman" w:hAnsi="Times New Roman"/>
                <w:noProof/>
                <w:webHidden/>
                <w:sz w:val="24"/>
                <w:szCs w:val="24"/>
              </w:rPr>
            </w:r>
            <w:r w:rsidRPr="00E06718">
              <w:rPr>
                <w:rFonts w:ascii="Times New Roman" w:hAnsi="Times New Roman"/>
                <w:noProof/>
                <w:webHidden/>
                <w:sz w:val="24"/>
                <w:szCs w:val="24"/>
              </w:rPr>
              <w:fldChar w:fldCharType="separate"/>
            </w:r>
            <w:r w:rsidR="00EC3308">
              <w:rPr>
                <w:rFonts w:ascii="Times New Roman" w:hAnsi="Times New Roman"/>
                <w:noProof/>
                <w:webHidden/>
                <w:sz w:val="24"/>
                <w:szCs w:val="24"/>
              </w:rPr>
              <w:t>4</w:t>
            </w:r>
            <w:r w:rsidRPr="00E06718">
              <w:rPr>
                <w:rFonts w:ascii="Times New Roman" w:hAnsi="Times New Roman"/>
                <w:noProof/>
                <w:webHidden/>
                <w:sz w:val="24"/>
                <w:szCs w:val="24"/>
              </w:rPr>
              <w:fldChar w:fldCharType="end"/>
            </w:r>
          </w:hyperlink>
        </w:p>
        <w:p w14:paraId="40ED383F" w14:textId="77777777" w:rsidR="00CB44A5" w:rsidRPr="00E06718" w:rsidRDefault="00CB44A5" w:rsidP="009E0509">
          <w:pPr>
            <w:pStyle w:val="TOC3"/>
            <w:tabs>
              <w:tab w:val="right" w:leader="dot" w:pos="10210"/>
            </w:tabs>
            <w:ind w:left="0"/>
            <w:jc w:val="both"/>
            <w:rPr>
              <w:rFonts w:ascii="Times New Roman" w:hAnsi="Times New Roman"/>
              <w:noProof/>
              <w:sz w:val="24"/>
              <w:szCs w:val="24"/>
            </w:rPr>
          </w:pPr>
          <w:hyperlink w:anchor="_Toc483911883" w:history="1">
            <w:r w:rsidRPr="00E06718">
              <w:rPr>
                <w:rStyle w:val="Hyperlink"/>
                <w:rFonts w:ascii="Times New Roman" w:hAnsi="Times New Roman"/>
                <w:noProof/>
                <w:sz w:val="24"/>
                <w:szCs w:val="24"/>
              </w:rPr>
              <w:t>2.2. Info- ja kommunikatsioonitehnoloogiale juurdepääsu, selle tehnoloogia kasutamise ning kvaliteedi parandamine.</w:t>
            </w:r>
            <w:r w:rsidRPr="00E06718">
              <w:rPr>
                <w:rFonts w:ascii="Times New Roman" w:hAnsi="Times New Roman"/>
                <w:noProof/>
                <w:webHidden/>
                <w:sz w:val="24"/>
                <w:szCs w:val="24"/>
              </w:rPr>
              <w:tab/>
            </w:r>
            <w:r w:rsidRPr="00E06718">
              <w:rPr>
                <w:rFonts w:ascii="Times New Roman" w:hAnsi="Times New Roman"/>
                <w:noProof/>
                <w:webHidden/>
                <w:sz w:val="24"/>
                <w:szCs w:val="24"/>
              </w:rPr>
              <w:fldChar w:fldCharType="begin"/>
            </w:r>
            <w:r w:rsidRPr="00E06718">
              <w:rPr>
                <w:rFonts w:ascii="Times New Roman" w:hAnsi="Times New Roman"/>
                <w:noProof/>
                <w:webHidden/>
                <w:sz w:val="24"/>
                <w:szCs w:val="24"/>
              </w:rPr>
              <w:instrText xml:space="preserve"> PAGEREF _Toc483911883 \h </w:instrText>
            </w:r>
            <w:r w:rsidRPr="00E06718">
              <w:rPr>
                <w:rFonts w:ascii="Times New Roman" w:hAnsi="Times New Roman"/>
                <w:noProof/>
                <w:webHidden/>
                <w:sz w:val="24"/>
                <w:szCs w:val="24"/>
              </w:rPr>
            </w:r>
            <w:r w:rsidRPr="00E06718">
              <w:rPr>
                <w:rFonts w:ascii="Times New Roman" w:hAnsi="Times New Roman"/>
                <w:noProof/>
                <w:webHidden/>
                <w:sz w:val="24"/>
                <w:szCs w:val="24"/>
              </w:rPr>
              <w:fldChar w:fldCharType="separate"/>
            </w:r>
            <w:r w:rsidR="00EC3308">
              <w:rPr>
                <w:rFonts w:ascii="Times New Roman" w:hAnsi="Times New Roman"/>
                <w:noProof/>
                <w:webHidden/>
                <w:sz w:val="24"/>
                <w:szCs w:val="24"/>
              </w:rPr>
              <w:t>5</w:t>
            </w:r>
            <w:r w:rsidRPr="00E06718">
              <w:rPr>
                <w:rFonts w:ascii="Times New Roman" w:hAnsi="Times New Roman"/>
                <w:noProof/>
                <w:webHidden/>
                <w:sz w:val="24"/>
                <w:szCs w:val="24"/>
              </w:rPr>
              <w:fldChar w:fldCharType="end"/>
            </w:r>
          </w:hyperlink>
        </w:p>
        <w:p w14:paraId="67938CFF" w14:textId="77777777" w:rsidR="00CB44A5" w:rsidRPr="00E06718" w:rsidRDefault="00CB44A5" w:rsidP="009E0509">
          <w:pPr>
            <w:pStyle w:val="TOC2"/>
            <w:tabs>
              <w:tab w:val="right" w:leader="dot" w:pos="10210"/>
            </w:tabs>
            <w:ind w:left="0"/>
            <w:jc w:val="both"/>
            <w:rPr>
              <w:rFonts w:ascii="Times New Roman" w:hAnsi="Times New Roman"/>
              <w:noProof/>
              <w:sz w:val="24"/>
              <w:szCs w:val="24"/>
            </w:rPr>
          </w:pPr>
          <w:hyperlink w:anchor="_Toc483911884" w:history="1">
            <w:r w:rsidRPr="00E06718">
              <w:rPr>
                <w:rStyle w:val="Hyperlink"/>
                <w:rFonts w:ascii="Times New Roman" w:hAnsi="Times New Roman"/>
                <w:noProof/>
                <w:sz w:val="24"/>
                <w:szCs w:val="24"/>
              </w:rPr>
              <w:t>2.3. Teaduse, tehnoloogilise arendustegevuse ja innovatsiooni edendamine.</w:t>
            </w:r>
            <w:r w:rsidRPr="00E06718">
              <w:rPr>
                <w:rFonts w:ascii="Times New Roman" w:hAnsi="Times New Roman"/>
                <w:noProof/>
                <w:webHidden/>
                <w:sz w:val="24"/>
                <w:szCs w:val="24"/>
              </w:rPr>
              <w:tab/>
            </w:r>
            <w:r w:rsidRPr="00E06718">
              <w:rPr>
                <w:rFonts w:ascii="Times New Roman" w:hAnsi="Times New Roman"/>
                <w:noProof/>
                <w:webHidden/>
                <w:sz w:val="24"/>
                <w:szCs w:val="24"/>
              </w:rPr>
              <w:fldChar w:fldCharType="begin"/>
            </w:r>
            <w:r w:rsidRPr="00E06718">
              <w:rPr>
                <w:rFonts w:ascii="Times New Roman" w:hAnsi="Times New Roman"/>
                <w:noProof/>
                <w:webHidden/>
                <w:sz w:val="24"/>
                <w:szCs w:val="24"/>
              </w:rPr>
              <w:instrText xml:space="preserve"> PAGEREF _Toc483911884 \h </w:instrText>
            </w:r>
            <w:r w:rsidRPr="00E06718">
              <w:rPr>
                <w:rFonts w:ascii="Times New Roman" w:hAnsi="Times New Roman"/>
                <w:noProof/>
                <w:webHidden/>
                <w:sz w:val="24"/>
                <w:szCs w:val="24"/>
              </w:rPr>
            </w:r>
            <w:r w:rsidRPr="00E06718">
              <w:rPr>
                <w:rFonts w:ascii="Times New Roman" w:hAnsi="Times New Roman"/>
                <w:noProof/>
                <w:webHidden/>
                <w:sz w:val="24"/>
                <w:szCs w:val="24"/>
              </w:rPr>
              <w:fldChar w:fldCharType="separate"/>
            </w:r>
            <w:r w:rsidR="00EC3308">
              <w:rPr>
                <w:rFonts w:ascii="Times New Roman" w:hAnsi="Times New Roman"/>
                <w:noProof/>
                <w:webHidden/>
                <w:sz w:val="24"/>
                <w:szCs w:val="24"/>
              </w:rPr>
              <w:t>7</w:t>
            </w:r>
            <w:r w:rsidRPr="00E06718">
              <w:rPr>
                <w:rFonts w:ascii="Times New Roman" w:hAnsi="Times New Roman"/>
                <w:noProof/>
                <w:webHidden/>
                <w:sz w:val="24"/>
                <w:szCs w:val="24"/>
              </w:rPr>
              <w:fldChar w:fldCharType="end"/>
            </w:r>
          </w:hyperlink>
        </w:p>
        <w:p w14:paraId="2294F0C0" w14:textId="77777777" w:rsidR="00CB44A5" w:rsidRPr="00E06718" w:rsidRDefault="00CB44A5" w:rsidP="009E0509">
          <w:pPr>
            <w:pStyle w:val="TOC2"/>
            <w:tabs>
              <w:tab w:val="right" w:leader="dot" w:pos="10210"/>
            </w:tabs>
            <w:ind w:left="0"/>
            <w:jc w:val="both"/>
            <w:rPr>
              <w:rFonts w:ascii="Times New Roman" w:hAnsi="Times New Roman"/>
              <w:noProof/>
              <w:sz w:val="24"/>
              <w:szCs w:val="24"/>
            </w:rPr>
          </w:pPr>
          <w:hyperlink w:anchor="_Toc483911885" w:history="1">
            <w:r w:rsidRPr="00E06718">
              <w:rPr>
                <w:rStyle w:val="Hyperlink"/>
                <w:rFonts w:ascii="Times New Roman" w:hAnsi="Times New Roman"/>
                <w:noProof/>
                <w:sz w:val="24"/>
                <w:szCs w:val="24"/>
              </w:rPr>
              <w:t>3.2. Kliimamuutustega kohanemise, riskiennetamise ja –juhtimise edendamine.</w:t>
            </w:r>
            <w:r w:rsidRPr="00E06718">
              <w:rPr>
                <w:rFonts w:ascii="Times New Roman" w:hAnsi="Times New Roman"/>
                <w:noProof/>
                <w:webHidden/>
                <w:sz w:val="24"/>
                <w:szCs w:val="24"/>
              </w:rPr>
              <w:tab/>
            </w:r>
            <w:r w:rsidRPr="00E06718">
              <w:rPr>
                <w:rFonts w:ascii="Times New Roman" w:hAnsi="Times New Roman"/>
                <w:noProof/>
                <w:webHidden/>
                <w:sz w:val="24"/>
                <w:szCs w:val="24"/>
              </w:rPr>
              <w:fldChar w:fldCharType="begin"/>
            </w:r>
            <w:r w:rsidRPr="00E06718">
              <w:rPr>
                <w:rFonts w:ascii="Times New Roman" w:hAnsi="Times New Roman"/>
                <w:noProof/>
                <w:webHidden/>
                <w:sz w:val="24"/>
                <w:szCs w:val="24"/>
              </w:rPr>
              <w:instrText xml:space="preserve"> PAGEREF _Toc483911885 \h </w:instrText>
            </w:r>
            <w:r w:rsidRPr="00E06718">
              <w:rPr>
                <w:rFonts w:ascii="Times New Roman" w:hAnsi="Times New Roman"/>
                <w:noProof/>
                <w:webHidden/>
                <w:sz w:val="24"/>
                <w:szCs w:val="24"/>
              </w:rPr>
            </w:r>
            <w:r w:rsidRPr="00E06718">
              <w:rPr>
                <w:rFonts w:ascii="Times New Roman" w:hAnsi="Times New Roman"/>
                <w:noProof/>
                <w:webHidden/>
                <w:sz w:val="24"/>
                <w:szCs w:val="24"/>
              </w:rPr>
              <w:fldChar w:fldCharType="separate"/>
            </w:r>
            <w:r w:rsidR="00EC3308">
              <w:rPr>
                <w:rFonts w:ascii="Times New Roman" w:hAnsi="Times New Roman"/>
                <w:noProof/>
                <w:webHidden/>
                <w:sz w:val="24"/>
                <w:szCs w:val="24"/>
              </w:rPr>
              <w:t>8</w:t>
            </w:r>
            <w:r w:rsidRPr="00E06718">
              <w:rPr>
                <w:rFonts w:ascii="Times New Roman" w:hAnsi="Times New Roman"/>
                <w:noProof/>
                <w:webHidden/>
                <w:sz w:val="24"/>
                <w:szCs w:val="24"/>
              </w:rPr>
              <w:fldChar w:fldCharType="end"/>
            </w:r>
          </w:hyperlink>
        </w:p>
        <w:p w14:paraId="46E4AE9F" w14:textId="77777777" w:rsidR="00CB44A5" w:rsidRPr="00E06718" w:rsidRDefault="00CB44A5" w:rsidP="009E0509">
          <w:pPr>
            <w:pStyle w:val="TOC2"/>
            <w:tabs>
              <w:tab w:val="right" w:leader="dot" w:pos="10210"/>
            </w:tabs>
            <w:ind w:left="0"/>
            <w:jc w:val="both"/>
            <w:rPr>
              <w:rFonts w:ascii="Times New Roman" w:hAnsi="Times New Roman"/>
              <w:noProof/>
              <w:sz w:val="24"/>
              <w:szCs w:val="24"/>
            </w:rPr>
          </w:pPr>
          <w:hyperlink w:anchor="_Toc483911886" w:history="1">
            <w:r w:rsidRPr="00E06718">
              <w:rPr>
                <w:rStyle w:val="Hyperlink"/>
                <w:rFonts w:ascii="Times New Roman" w:hAnsi="Times New Roman"/>
                <w:noProof/>
                <w:sz w:val="24"/>
                <w:szCs w:val="24"/>
              </w:rPr>
              <w:t>3.3 Keskkonnahoid ja keskkonnakaitse ning ressursitõhususe edendamine.</w:t>
            </w:r>
            <w:r w:rsidRPr="00E06718">
              <w:rPr>
                <w:rFonts w:ascii="Times New Roman" w:hAnsi="Times New Roman"/>
                <w:noProof/>
                <w:webHidden/>
                <w:sz w:val="24"/>
                <w:szCs w:val="24"/>
              </w:rPr>
              <w:tab/>
            </w:r>
            <w:r w:rsidRPr="00E06718">
              <w:rPr>
                <w:rFonts w:ascii="Times New Roman" w:hAnsi="Times New Roman"/>
                <w:noProof/>
                <w:webHidden/>
                <w:sz w:val="24"/>
                <w:szCs w:val="24"/>
              </w:rPr>
              <w:fldChar w:fldCharType="begin"/>
            </w:r>
            <w:r w:rsidRPr="00E06718">
              <w:rPr>
                <w:rFonts w:ascii="Times New Roman" w:hAnsi="Times New Roman"/>
                <w:noProof/>
                <w:webHidden/>
                <w:sz w:val="24"/>
                <w:szCs w:val="24"/>
              </w:rPr>
              <w:instrText xml:space="preserve"> PAGEREF _Toc483911886 \h </w:instrText>
            </w:r>
            <w:r w:rsidRPr="00E06718">
              <w:rPr>
                <w:rFonts w:ascii="Times New Roman" w:hAnsi="Times New Roman"/>
                <w:noProof/>
                <w:webHidden/>
                <w:sz w:val="24"/>
                <w:szCs w:val="24"/>
              </w:rPr>
            </w:r>
            <w:r w:rsidRPr="00E06718">
              <w:rPr>
                <w:rFonts w:ascii="Times New Roman" w:hAnsi="Times New Roman"/>
                <w:noProof/>
                <w:webHidden/>
                <w:sz w:val="24"/>
                <w:szCs w:val="24"/>
              </w:rPr>
              <w:fldChar w:fldCharType="separate"/>
            </w:r>
            <w:r w:rsidR="00EC3308">
              <w:rPr>
                <w:rFonts w:ascii="Times New Roman" w:hAnsi="Times New Roman"/>
                <w:noProof/>
                <w:webHidden/>
                <w:sz w:val="24"/>
                <w:szCs w:val="24"/>
              </w:rPr>
              <w:t>9</w:t>
            </w:r>
            <w:r w:rsidRPr="00E06718">
              <w:rPr>
                <w:rFonts w:ascii="Times New Roman" w:hAnsi="Times New Roman"/>
                <w:noProof/>
                <w:webHidden/>
                <w:sz w:val="24"/>
                <w:szCs w:val="24"/>
              </w:rPr>
              <w:fldChar w:fldCharType="end"/>
            </w:r>
          </w:hyperlink>
        </w:p>
        <w:p w14:paraId="4E0BDE6E" w14:textId="77777777" w:rsidR="00CB44A5" w:rsidRPr="00E06718" w:rsidRDefault="00CB44A5" w:rsidP="009E0509">
          <w:pPr>
            <w:pStyle w:val="TOC2"/>
            <w:tabs>
              <w:tab w:val="right" w:leader="dot" w:pos="10210"/>
            </w:tabs>
            <w:ind w:left="0"/>
            <w:jc w:val="both"/>
            <w:rPr>
              <w:rFonts w:ascii="Times New Roman" w:hAnsi="Times New Roman"/>
              <w:noProof/>
              <w:sz w:val="24"/>
              <w:szCs w:val="24"/>
            </w:rPr>
          </w:pPr>
          <w:hyperlink w:anchor="_Toc483911887" w:history="1">
            <w:r w:rsidRPr="00E06718">
              <w:rPr>
                <w:rStyle w:val="Hyperlink"/>
                <w:rFonts w:ascii="Times New Roman" w:hAnsi="Times New Roman"/>
                <w:noProof/>
                <w:sz w:val="24"/>
                <w:szCs w:val="24"/>
              </w:rPr>
              <w:t>4.1. Säästva transpordi ja tähtsate võrgutaristute kitsaskohtade kõrvaldamise edendamine.</w:t>
            </w:r>
            <w:r w:rsidRPr="00E06718">
              <w:rPr>
                <w:rFonts w:ascii="Times New Roman" w:hAnsi="Times New Roman"/>
                <w:noProof/>
                <w:webHidden/>
                <w:sz w:val="24"/>
                <w:szCs w:val="24"/>
              </w:rPr>
              <w:tab/>
            </w:r>
            <w:r w:rsidRPr="00E06718">
              <w:rPr>
                <w:rFonts w:ascii="Times New Roman" w:hAnsi="Times New Roman"/>
                <w:noProof/>
                <w:webHidden/>
                <w:sz w:val="24"/>
                <w:szCs w:val="24"/>
              </w:rPr>
              <w:fldChar w:fldCharType="begin"/>
            </w:r>
            <w:r w:rsidRPr="00E06718">
              <w:rPr>
                <w:rFonts w:ascii="Times New Roman" w:hAnsi="Times New Roman"/>
                <w:noProof/>
                <w:webHidden/>
                <w:sz w:val="24"/>
                <w:szCs w:val="24"/>
              </w:rPr>
              <w:instrText xml:space="preserve"> PAGEREF _Toc483911887 \h </w:instrText>
            </w:r>
            <w:r w:rsidRPr="00E06718">
              <w:rPr>
                <w:rFonts w:ascii="Times New Roman" w:hAnsi="Times New Roman"/>
                <w:noProof/>
                <w:webHidden/>
                <w:sz w:val="24"/>
                <w:szCs w:val="24"/>
              </w:rPr>
            </w:r>
            <w:r w:rsidRPr="00E06718">
              <w:rPr>
                <w:rFonts w:ascii="Times New Roman" w:hAnsi="Times New Roman"/>
                <w:noProof/>
                <w:webHidden/>
                <w:sz w:val="24"/>
                <w:szCs w:val="24"/>
              </w:rPr>
              <w:fldChar w:fldCharType="separate"/>
            </w:r>
            <w:r w:rsidR="00EC3308">
              <w:rPr>
                <w:rFonts w:ascii="Times New Roman" w:hAnsi="Times New Roman"/>
                <w:noProof/>
                <w:webHidden/>
                <w:sz w:val="24"/>
                <w:szCs w:val="24"/>
              </w:rPr>
              <w:t>9</w:t>
            </w:r>
            <w:r w:rsidRPr="00E06718">
              <w:rPr>
                <w:rFonts w:ascii="Times New Roman" w:hAnsi="Times New Roman"/>
                <w:noProof/>
                <w:webHidden/>
                <w:sz w:val="24"/>
                <w:szCs w:val="24"/>
              </w:rPr>
              <w:fldChar w:fldCharType="end"/>
            </w:r>
          </w:hyperlink>
        </w:p>
        <w:p w14:paraId="3861058B" w14:textId="77777777" w:rsidR="00CB44A5" w:rsidRPr="00E06718" w:rsidRDefault="00CB44A5" w:rsidP="009E0509">
          <w:pPr>
            <w:pStyle w:val="TOC2"/>
            <w:tabs>
              <w:tab w:val="right" w:leader="dot" w:pos="10210"/>
            </w:tabs>
            <w:ind w:left="0"/>
            <w:jc w:val="both"/>
            <w:rPr>
              <w:rFonts w:ascii="Times New Roman" w:hAnsi="Times New Roman"/>
              <w:noProof/>
              <w:sz w:val="24"/>
              <w:szCs w:val="24"/>
            </w:rPr>
          </w:pPr>
          <w:hyperlink w:anchor="_Toc483911888" w:history="1">
            <w:r w:rsidRPr="00E06718">
              <w:rPr>
                <w:rStyle w:val="Hyperlink"/>
                <w:rFonts w:ascii="Times New Roman" w:hAnsi="Times New Roman"/>
                <w:noProof/>
                <w:sz w:val="24"/>
                <w:szCs w:val="24"/>
              </w:rPr>
              <w:t>4.2. Teaduse, tehnoloogilise arendustegevuse ja innovatsiooni edendamine.</w:t>
            </w:r>
            <w:r w:rsidRPr="00E06718">
              <w:rPr>
                <w:rFonts w:ascii="Times New Roman" w:hAnsi="Times New Roman"/>
                <w:noProof/>
                <w:webHidden/>
                <w:sz w:val="24"/>
                <w:szCs w:val="24"/>
              </w:rPr>
              <w:tab/>
            </w:r>
            <w:r w:rsidRPr="00E06718">
              <w:rPr>
                <w:rFonts w:ascii="Times New Roman" w:hAnsi="Times New Roman"/>
                <w:noProof/>
                <w:webHidden/>
                <w:sz w:val="24"/>
                <w:szCs w:val="24"/>
              </w:rPr>
              <w:fldChar w:fldCharType="begin"/>
            </w:r>
            <w:r w:rsidRPr="00E06718">
              <w:rPr>
                <w:rFonts w:ascii="Times New Roman" w:hAnsi="Times New Roman"/>
                <w:noProof/>
                <w:webHidden/>
                <w:sz w:val="24"/>
                <w:szCs w:val="24"/>
              </w:rPr>
              <w:instrText xml:space="preserve"> PAGEREF _Toc483911888 \h </w:instrText>
            </w:r>
            <w:r w:rsidRPr="00E06718">
              <w:rPr>
                <w:rFonts w:ascii="Times New Roman" w:hAnsi="Times New Roman"/>
                <w:noProof/>
                <w:webHidden/>
                <w:sz w:val="24"/>
                <w:szCs w:val="24"/>
              </w:rPr>
            </w:r>
            <w:r w:rsidRPr="00E06718">
              <w:rPr>
                <w:rFonts w:ascii="Times New Roman" w:hAnsi="Times New Roman"/>
                <w:noProof/>
                <w:webHidden/>
                <w:sz w:val="24"/>
                <w:szCs w:val="24"/>
              </w:rPr>
              <w:fldChar w:fldCharType="separate"/>
            </w:r>
            <w:r w:rsidR="00EC3308">
              <w:rPr>
                <w:rFonts w:ascii="Times New Roman" w:hAnsi="Times New Roman"/>
                <w:noProof/>
                <w:webHidden/>
                <w:sz w:val="24"/>
                <w:szCs w:val="24"/>
              </w:rPr>
              <w:t>10</w:t>
            </w:r>
            <w:r w:rsidRPr="00E06718">
              <w:rPr>
                <w:rFonts w:ascii="Times New Roman" w:hAnsi="Times New Roman"/>
                <w:noProof/>
                <w:webHidden/>
                <w:sz w:val="24"/>
                <w:szCs w:val="24"/>
              </w:rPr>
              <w:fldChar w:fldCharType="end"/>
            </w:r>
          </w:hyperlink>
        </w:p>
        <w:p w14:paraId="7D1E6854" w14:textId="77777777" w:rsidR="00CB44A5" w:rsidRPr="00E06718" w:rsidRDefault="00CB44A5" w:rsidP="009E0509">
          <w:pPr>
            <w:pStyle w:val="TOC2"/>
            <w:tabs>
              <w:tab w:val="right" w:leader="dot" w:pos="10210"/>
            </w:tabs>
            <w:ind w:left="0"/>
            <w:jc w:val="both"/>
            <w:rPr>
              <w:rFonts w:ascii="Times New Roman" w:hAnsi="Times New Roman"/>
              <w:noProof/>
              <w:sz w:val="24"/>
              <w:szCs w:val="24"/>
            </w:rPr>
          </w:pPr>
          <w:hyperlink w:anchor="_Toc483911889" w:history="1">
            <w:r w:rsidRPr="00E06718">
              <w:rPr>
                <w:rStyle w:val="Hyperlink"/>
                <w:rFonts w:ascii="Times New Roman" w:hAnsi="Times New Roman"/>
                <w:noProof/>
                <w:sz w:val="24"/>
                <w:szCs w:val="24"/>
              </w:rPr>
              <w:t>5.1. Tööhõive edendamine ja tööjõu liikuvuse toetamine.</w:t>
            </w:r>
            <w:r w:rsidRPr="00E06718">
              <w:rPr>
                <w:rFonts w:ascii="Times New Roman" w:hAnsi="Times New Roman"/>
                <w:noProof/>
                <w:webHidden/>
                <w:sz w:val="24"/>
                <w:szCs w:val="24"/>
              </w:rPr>
              <w:tab/>
            </w:r>
            <w:r w:rsidRPr="00E06718">
              <w:rPr>
                <w:rFonts w:ascii="Times New Roman" w:hAnsi="Times New Roman"/>
                <w:noProof/>
                <w:webHidden/>
                <w:sz w:val="24"/>
                <w:szCs w:val="24"/>
              </w:rPr>
              <w:fldChar w:fldCharType="begin"/>
            </w:r>
            <w:r w:rsidRPr="00E06718">
              <w:rPr>
                <w:rFonts w:ascii="Times New Roman" w:hAnsi="Times New Roman"/>
                <w:noProof/>
                <w:webHidden/>
                <w:sz w:val="24"/>
                <w:szCs w:val="24"/>
              </w:rPr>
              <w:instrText xml:space="preserve"> PAGEREF _Toc483911889 \h </w:instrText>
            </w:r>
            <w:r w:rsidRPr="00E06718">
              <w:rPr>
                <w:rFonts w:ascii="Times New Roman" w:hAnsi="Times New Roman"/>
                <w:noProof/>
                <w:webHidden/>
                <w:sz w:val="24"/>
                <w:szCs w:val="24"/>
              </w:rPr>
            </w:r>
            <w:r w:rsidRPr="00E06718">
              <w:rPr>
                <w:rFonts w:ascii="Times New Roman" w:hAnsi="Times New Roman"/>
                <w:noProof/>
                <w:webHidden/>
                <w:sz w:val="24"/>
                <w:szCs w:val="24"/>
              </w:rPr>
              <w:fldChar w:fldCharType="separate"/>
            </w:r>
            <w:r w:rsidR="00EC3308">
              <w:rPr>
                <w:rFonts w:ascii="Times New Roman" w:hAnsi="Times New Roman"/>
                <w:noProof/>
                <w:webHidden/>
                <w:sz w:val="24"/>
                <w:szCs w:val="24"/>
              </w:rPr>
              <w:t>10</w:t>
            </w:r>
            <w:r w:rsidRPr="00E06718">
              <w:rPr>
                <w:rFonts w:ascii="Times New Roman" w:hAnsi="Times New Roman"/>
                <w:noProof/>
                <w:webHidden/>
                <w:sz w:val="24"/>
                <w:szCs w:val="24"/>
              </w:rPr>
              <w:fldChar w:fldCharType="end"/>
            </w:r>
          </w:hyperlink>
        </w:p>
        <w:p w14:paraId="12955F9F" w14:textId="77777777" w:rsidR="00CB44A5" w:rsidRPr="00E06718" w:rsidRDefault="00CB44A5" w:rsidP="009E0509">
          <w:pPr>
            <w:pStyle w:val="TOC2"/>
            <w:tabs>
              <w:tab w:val="right" w:leader="dot" w:pos="10210"/>
            </w:tabs>
            <w:ind w:left="0"/>
            <w:jc w:val="both"/>
            <w:rPr>
              <w:rFonts w:ascii="Times New Roman" w:hAnsi="Times New Roman"/>
              <w:noProof/>
              <w:sz w:val="24"/>
              <w:szCs w:val="24"/>
            </w:rPr>
          </w:pPr>
          <w:hyperlink w:anchor="_Toc483911890" w:history="1">
            <w:r w:rsidRPr="00E06718">
              <w:rPr>
                <w:rStyle w:val="Hyperlink"/>
                <w:rFonts w:ascii="Times New Roman" w:hAnsi="Times New Roman"/>
                <w:noProof/>
                <w:sz w:val="24"/>
                <w:szCs w:val="24"/>
              </w:rPr>
              <w:t>5.2. Sotsiaalse kaasatuse edendamine ning vaesuse vastu võitlemine.</w:t>
            </w:r>
            <w:r w:rsidRPr="00E06718">
              <w:rPr>
                <w:rFonts w:ascii="Times New Roman" w:hAnsi="Times New Roman"/>
                <w:noProof/>
                <w:webHidden/>
                <w:sz w:val="24"/>
                <w:szCs w:val="24"/>
              </w:rPr>
              <w:tab/>
            </w:r>
            <w:r w:rsidRPr="00E06718">
              <w:rPr>
                <w:rFonts w:ascii="Times New Roman" w:hAnsi="Times New Roman"/>
                <w:noProof/>
                <w:webHidden/>
                <w:sz w:val="24"/>
                <w:szCs w:val="24"/>
              </w:rPr>
              <w:fldChar w:fldCharType="begin"/>
            </w:r>
            <w:r w:rsidRPr="00E06718">
              <w:rPr>
                <w:rFonts w:ascii="Times New Roman" w:hAnsi="Times New Roman"/>
                <w:noProof/>
                <w:webHidden/>
                <w:sz w:val="24"/>
                <w:szCs w:val="24"/>
              </w:rPr>
              <w:instrText xml:space="preserve"> PAGEREF _Toc483911890 \h </w:instrText>
            </w:r>
            <w:r w:rsidRPr="00E06718">
              <w:rPr>
                <w:rFonts w:ascii="Times New Roman" w:hAnsi="Times New Roman"/>
                <w:noProof/>
                <w:webHidden/>
                <w:sz w:val="24"/>
                <w:szCs w:val="24"/>
              </w:rPr>
            </w:r>
            <w:r w:rsidRPr="00E06718">
              <w:rPr>
                <w:rFonts w:ascii="Times New Roman" w:hAnsi="Times New Roman"/>
                <w:noProof/>
                <w:webHidden/>
                <w:sz w:val="24"/>
                <w:szCs w:val="24"/>
              </w:rPr>
              <w:fldChar w:fldCharType="separate"/>
            </w:r>
            <w:r w:rsidR="00EC3308">
              <w:rPr>
                <w:rFonts w:ascii="Times New Roman" w:hAnsi="Times New Roman"/>
                <w:noProof/>
                <w:webHidden/>
                <w:sz w:val="24"/>
                <w:szCs w:val="24"/>
              </w:rPr>
              <w:t>11</w:t>
            </w:r>
            <w:r w:rsidRPr="00E06718">
              <w:rPr>
                <w:rFonts w:ascii="Times New Roman" w:hAnsi="Times New Roman"/>
                <w:noProof/>
                <w:webHidden/>
                <w:sz w:val="24"/>
                <w:szCs w:val="24"/>
              </w:rPr>
              <w:fldChar w:fldCharType="end"/>
            </w:r>
          </w:hyperlink>
        </w:p>
        <w:p w14:paraId="0782090B" w14:textId="77777777" w:rsidR="00CB44A5" w:rsidRPr="00E06718" w:rsidRDefault="00CB44A5" w:rsidP="009E0509">
          <w:pPr>
            <w:pStyle w:val="TOC2"/>
            <w:tabs>
              <w:tab w:val="right" w:leader="dot" w:pos="10210"/>
            </w:tabs>
            <w:ind w:left="0"/>
            <w:jc w:val="both"/>
            <w:rPr>
              <w:rFonts w:ascii="Times New Roman" w:hAnsi="Times New Roman"/>
              <w:noProof/>
              <w:sz w:val="24"/>
              <w:szCs w:val="24"/>
            </w:rPr>
          </w:pPr>
          <w:hyperlink w:anchor="_Toc483911891" w:history="1">
            <w:r w:rsidRPr="00E06718">
              <w:rPr>
                <w:rStyle w:val="Hyperlink"/>
                <w:rFonts w:ascii="Times New Roman" w:hAnsi="Times New Roman"/>
                <w:noProof/>
                <w:sz w:val="24"/>
                <w:szCs w:val="24"/>
              </w:rPr>
              <w:t>5.3. Investeerimine haridusse, oskustesse ja elukestvasse õppesse.</w:t>
            </w:r>
            <w:r w:rsidRPr="00E06718">
              <w:rPr>
                <w:rFonts w:ascii="Times New Roman" w:hAnsi="Times New Roman"/>
                <w:noProof/>
                <w:webHidden/>
                <w:sz w:val="24"/>
                <w:szCs w:val="24"/>
              </w:rPr>
              <w:tab/>
            </w:r>
            <w:r w:rsidRPr="00E06718">
              <w:rPr>
                <w:rFonts w:ascii="Times New Roman" w:hAnsi="Times New Roman"/>
                <w:noProof/>
                <w:webHidden/>
                <w:sz w:val="24"/>
                <w:szCs w:val="24"/>
              </w:rPr>
              <w:fldChar w:fldCharType="begin"/>
            </w:r>
            <w:r w:rsidRPr="00E06718">
              <w:rPr>
                <w:rFonts w:ascii="Times New Roman" w:hAnsi="Times New Roman"/>
                <w:noProof/>
                <w:webHidden/>
                <w:sz w:val="24"/>
                <w:szCs w:val="24"/>
              </w:rPr>
              <w:instrText xml:space="preserve"> PAGEREF _Toc483911891 \h </w:instrText>
            </w:r>
            <w:r w:rsidRPr="00E06718">
              <w:rPr>
                <w:rFonts w:ascii="Times New Roman" w:hAnsi="Times New Roman"/>
                <w:noProof/>
                <w:webHidden/>
                <w:sz w:val="24"/>
                <w:szCs w:val="24"/>
              </w:rPr>
            </w:r>
            <w:r w:rsidRPr="00E06718">
              <w:rPr>
                <w:rFonts w:ascii="Times New Roman" w:hAnsi="Times New Roman"/>
                <w:noProof/>
                <w:webHidden/>
                <w:sz w:val="24"/>
                <w:szCs w:val="24"/>
              </w:rPr>
              <w:fldChar w:fldCharType="separate"/>
            </w:r>
            <w:r w:rsidR="00EC3308">
              <w:rPr>
                <w:rFonts w:ascii="Times New Roman" w:hAnsi="Times New Roman"/>
                <w:noProof/>
                <w:webHidden/>
                <w:sz w:val="24"/>
                <w:szCs w:val="24"/>
              </w:rPr>
              <w:t>11</w:t>
            </w:r>
            <w:r w:rsidRPr="00E06718">
              <w:rPr>
                <w:rFonts w:ascii="Times New Roman" w:hAnsi="Times New Roman"/>
                <w:noProof/>
                <w:webHidden/>
                <w:sz w:val="24"/>
                <w:szCs w:val="24"/>
              </w:rPr>
              <w:fldChar w:fldCharType="end"/>
            </w:r>
          </w:hyperlink>
        </w:p>
        <w:p w14:paraId="22A199E7" w14:textId="77777777" w:rsidR="00CB44A5" w:rsidRPr="00E06718" w:rsidRDefault="00CB44A5" w:rsidP="009E0509">
          <w:pPr>
            <w:pStyle w:val="TOC2"/>
            <w:tabs>
              <w:tab w:val="right" w:leader="dot" w:pos="10210"/>
            </w:tabs>
            <w:ind w:left="0"/>
            <w:jc w:val="both"/>
            <w:rPr>
              <w:rFonts w:ascii="Times New Roman" w:hAnsi="Times New Roman"/>
              <w:noProof/>
              <w:sz w:val="24"/>
              <w:szCs w:val="24"/>
            </w:rPr>
          </w:pPr>
          <w:hyperlink w:anchor="_Toc483911892" w:history="1">
            <w:r w:rsidRPr="00E06718">
              <w:rPr>
                <w:rStyle w:val="Hyperlink"/>
                <w:rFonts w:ascii="Times New Roman" w:hAnsi="Times New Roman"/>
                <w:noProof/>
                <w:sz w:val="24"/>
                <w:szCs w:val="24"/>
              </w:rPr>
              <w:t>7.1.Riigiasutuste ja sidusrühmade institutsioonilise suutlikkuse tugevdamine ja tõhusa avaliku halduse edendamine</w:t>
            </w:r>
            <w:r w:rsidRPr="00E06718">
              <w:rPr>
                <w:rFonts w:ascii="Times New Roman" w:hAnsi="Times New Roman"/>
                <w:noProof/>
                <w:webHidden/>
                <w:sz w:val="24"/>
                <w:szCs w:val="24"/>
              </w:rPr>
              <w:tab/>
            </w:r>
            <w:r w:rsidRPr="00E06718">
              <w:rPr>
                <w:rFonts w:ascii="Times New Roman" w:hAnsi="Times New Roman"/>
                <w:noProof/>
                <w:webHidden/>
                <w:sz w:val="24"/>
                <w:szCs w:val="24"/>
              </w:rPr>
              <w:fldChar w:fldCharType="begin"/>
            </w:r>
            <w:r w:rsidRPr="00E06718">
              <w:rPr>
                <w:rFonts w:ascii="Times New Roman" w:hAnsi="Times New Roman"/>
                <w:noProof/>
                <w:webHidden/>
                <w:sz w:val="24"/>
                <w:szCs w:val="24"/>
              </w:rPr>
              <w:instrText xml:space="preserve"> PAGEREF _Toc483911892 \h </w:instrText>
            </w:r>
            <w:r w:rsidRPr="00E06718">
              <w:rPr>
                <w:rFonts w:ascii="Times New Roman" w:hAnsi="Times New Roman"/>
                <w:noProof/>
                <w:webHidden/>
                <w:sz w:val="24"/>
                <w:szCs w:val="24"/>
              </w:rPr>
            </w:r>
            <w:r w:rsidRPr="00E06718">
              <w:rPr>
                <w:rFonts w:ascii="Times New Roman" w:hAnsi="Times New Roman"/>
                <w:noProof/>
                <w:webHidden/>
                <w:sz w:val="24"/>
                <w:szCs w:val="24"/>
              </w:rPr>
              <w:fldChar w:fldCharType="separate"/>
            </w:r>
            <w:r w:rsidR="00EC3308">
              <w:rPr>
                <w:rFonts w:ascii="Times New Roman" w:hAnsi="Times New Roman"/>
                <w:noProof/>
                <w:webHidden/>
                <w:sz w:val="24"/>
                <w:szCs w:val="24"/>
              </w:rPr>
              <w:t>14</w:t>
            </w:r>
            <w:r w:rsidRPr="00E06718">
              <w:rPr>
                <w:rFonts w:ascii="Times New Roman" w:hAnsi="Times New Roman"/>
                <w:noProof/>
                <w:webHidden/>
                <w:sz w:val="24"/>
                <w:szCs w:val="24"/>
              </w:rPr>
              <w:fldChar w:fldCharType="end"/>
            </w:r>
          </w:hyperlink>
        </w:p>
        <w:p w14:paraId="2C9A0185" w14:textId="288215BB" w:rsidR="00CB44A5" w:rsidRPr="00E06718" w:rsidRDefault="00CB44A5" w:rsidP="00726F1D">
          <w:pPr>
            <w:pStyle w:val="TOC1"/>
            <w:rPr>
              <w:noProof/>
              <w:sz w:val="24"/>
              <w:szCs w:val="24"/>
            </w:rPr>
          </w:pPr>
          <w:hyperlink w:anchor="_Toc483911893" w:history="1">
            <w:r w:rsidRPr="00E06718">
              <w:rPr>
                <w:rStyle w:val="Hyperlink"/>
                <w:rFonts w:ascii="Times New Roman" w:hAnsi="Times New Roman"/>
                <w:noProof/>
                <w:sz w:val="24"/>
                <w:szCs w:val="24"/>
              </w:rPr>
              <w:t>2. Edusammud Liidu aruka, jätkusuutliku ja kaasava majanduskasvu strateegia täitmisel ning fondispetsiifiliste ülesannete täitmisel, mis on saavutatud tänu Euroopa struktuuri- ja investeerimisfondide toetusele, mis on ette nähtud valitud valdkondlikele eesmärkidele, eeskätt seoses iga programmi jaoks tulemusraamistikus sätestatud vahe-eesmärkidega, ning tänu kliimamuutuseesmärkide raames kasutatud toetusele</w:t>
            </w:r>
            <w:r w:rsidRPr="00E06718">
              <w:rPr>
                <w:noProof/>
                <w:webHidden/>
                <w:sz w:val="24"/>
                <w:szCs w:val="24"/>
              </w:rPr>
              <w:tab/>
            </w:r>
            <w:r w:rsidRPr="00E06718">
              <w:rPr>
                <w:noProof/>
                <w:webHidden/>
                <w:sz w:val="24"/>
                <w:szCs w:val="24"/>
              </w:rPr>
              <w:fldChar w:fldCharType="begin"/>
            </w:r>
            <w:r w:rsidRPr="00E06718">
              <w:rPr>
                <w:noProof/>
                <w:webHidden/>
                <w:sz w:val="24"/>
                <w:szCs w:val="24"/>
              </w:rPr>
              <w:instrText xml:space="preserve"> PAGEREF _Toc483911893 \h </w:instrText>
            </w:r>
            <w:r w:rsidRPr="00E06718">
              <w:rPr>
                <w:noProof/>
                <w:webHidden/>
                <w:sz w:val="24"/>
                <w:szCs w:val="24"/>
              </w:rPr>
            </w:r>
            <w:r w:rsidRPr="00E06718">
              <w:rPr>
                <w:noProof/>
                <w:webHidden/>
                <w:sz w:val="24"/>
                <w:szCs w:val="24"/>
              </w:rPr>
              <w:fldChar w:fldCharType="separate"/>
            </w:r>
            <w:r w:rsidR="00EC3308">
              <w:rPr>
                <w:noProof/>
                <w:webHidden/>
                <w:sz w:val="24"/>
                <w:szCs w:val="24"/>
              </w:rPr>
              <w:t>15</w:t>
            </w:r>
            <w:r w:rsidRPr="00E06718">
              <w:rPr>
                <w:noProof/>
                <w:webHidden/>
                <w:sz w:val="24"/>
                <w:szCs w:val="24"/>
              </w:rPr>
              <w:fldChar w:fldCharType="end"/>
            </w:r>
          </w:hyperlink>
        </w:p>
        <w:p w14:paraId="2B39138D" w14:textId="77777777" w:rsidR="00CB44A5" w:rsidRPr="00E06718" w:rsidRDefault="00CB44A5" w:rsidP="009E0509">
          <w:pPr>
            <w:pStyle w:val="TOC2"/>
            <w:tabs>
              <w:tab w:val="right" w:leader="dot" w:pos="10210"/>
            </w:tabs>
            <w:ind w:left="0"/>
            <w:jc w:val="both"/>
            <w:rPr>
              <w:rFonts w:ascii="Times New Roman" w:hAnsi="Times New Roman"/>
              <w:noProof/>
              <w:sz w:val="24"/>
              <w:szCs w:val="24"/>
            </w:rPr>
          </w:pPr>
          <w:hyperlink w:anchor="_Toc483911894" w:history="1">
            <w:r w:rsidRPr="00E06718">
              <w:rPr>
                <w:rStyle w:val="Hyperlink"/>
                <w:rFonts w:ascii="Times New Roman" w:hAnsi="Times New Roman"/>
                <w:noProof/>
                <w:sz w:val="24"/>
                <w:szCs w:val="24"/>
              </w:rPr>
              <w:t>2a Euroopa 2020. aasta strateegia raames seatud riiklike sihttasemete (</w:t>
            </w:r>
            <w:r w:rsidRPr="00E06718">
              <w:rPr>
                <w:rStyle w:val="Hyperlink"/>
                <w:rFonts w:ascii="Times New Roman" w:hAnsi="Times New Roman"/>
                <w:noProof/>
                <w:sz w:val="24"/>
                <w:szCs w:val="24"/>
                <w:vertAlign w:val="superscript"/>
              </w:rPr>
              <w:t>3</w:t>
            </w:r>
            <w:r w:rsidRPr="00E06718">
              <w:rPr>
                <w:rStyle w:val="Hyperlink"/>
                <w:rFonts w:ascii="Times New Roman" w:hAnsi="Times New Roman"/>
                <w:noProof/>
                <w:sz w:val="24"/>
                <w:szCs w:val="24"/>
              </w:rPr>
              <w:t>) saavutamisel tehtud edusammude ning Euroopa struktuuri- ja investeerimisfondidest selleks eraldatud toetuse kirjeldus ning hindamine, osutades tulemusraamistikus sätestatud vahe-eesmärkidele ja vajaduse korral kliimamuutustealase eesmärgi raames kasutatud toetustele.</w:t>
            </w:r>
            <w:r w:rsidRPr="00E06718">
              <w:rPr>
                <w:rFonts w:ascii="Times New Roman" w:hAnsi="Times New Roman"/>
                <w:noProof/>
                <w:webHidden/>
                <w:sz w:val="24"/>
                <w:szCs w:val="24"/>
              </w:rPr>
              <w:tab/>
            </w:r>
            <w:r w:rsidRPr="00E06718">
              <w:rPr>
                <w:rFonts w:ascii="Times New Roman" w:hAnsi="Times New Roman"/>
                <w:noProof/>
                <w:webHidden/>
                <w:sz w:val="24"/>
                <w:szCs w:val="24"/>
              </w:rPr>
              <w:fldChar w:fldCharType="begin"/>
            </w:r>
            <w:r w:rsidRPr="00E06718">
              <w:rPr>
                <w:rFonts w:ascii="Times New Roman" w:hAnsi="Times New Roman"/>
                <w:noProof/>
                <w:webHidden/>
                <w:sz w:val="24"/>
                <w:szCs w:val="24"/>
              </w:rPr>
              <w:instrText xml:space="preserve"> PAGEREF _Toc483911894 \h </w:instrText>
            </w:r>
            <w:r w:rsidRPr="00E06718">
              <w:rPr>
                <w:rFonts w:ascii="Times New Roman" w:hAnsi="Times New Roman"/>
                <w:noProof/>
                <w:webHidden/>
                <w:sz w:val="24"/>
                <w:szCs w:val="24"/>
              </w:rPr>
            </w:r>
            <w:r w:rsidRPr="00E06718">
              <w:rPr>
                <w:rFonts w:ascii="Times New Roman" w:hAnsi="Times New Roman"/>
                <w:noProof/>
                <w:webHidden/>
                <w:sz w:val="24"/>
                <w:szCs w:val="24"/>
              </w:rPr>
              <w:fldChar w:fldCharType="separate"/>
            </w:r>
            <w:r w:rsidR="00EC3308">
              <w:rPr>
                <w:rFonts w:ascii="Times New Roman" w:hAnsi="Times New Roman"/>
                <w:noProof/>
                <w:webHidden/>
                <w:sz w:val="24"/>
                <w:szCs w:val="24"/>
              </w:rPr>
              <w:t>15</w:t>
            </w:r>
            <w:r w:rsidRPr="00E06718">
              <w:rPr>
                <w:rFonts w:ascii="Times New Roman" w:hAnsi="Times New Roman"/>
                <w:noProof/>
                <w:webHidden/>
                <w:sz w:val="24"/>
                <w:szCs w:val="24"/>
              </w:rPr>
              <w:fldChar w:fldCharType="end"/>
            </w:r>
          </w:hyperlink>
        </w:p>
        <w:p w14:paraId="47AFBF98" w14:textId="77777777" w:rsidR="00CB44A5" w:rsidRPr="00E06718" w:rsidRDefault="00CB44A5" w:rsidP="009E0509">
          <w:pPr>
            <w:pStyle w:val="TOC2"/>
            <w:tabs>
              <w:tab w:val="right" w:leader="dot" w:pos="10210"/>
            </w:tabs>
            <w:ind w:left="0"/>
            <w:jc w:val="both"/>
            <w:rPr>
              <w:rFonts w:ascii="Times New Roman" w:hAnsi="Times New Roman"/>
              <w:noProof/>
              <w:sz w:val="24"/>
              <w:szCs w:val="24"/>
            </w:rPr>
          </w:pPr>
          <w:hyperlink w:anchor="_Toc483911895" w:history="1">
            <w:r w:rsidRPr="00E06718">
              <w:rPr>
                <w:rStyle w:val="Hyperlink"/>
                <w:rFonts w:ascii="Times New Roman" w:hAnsi="Times New Roman"/>
                <w:noProof/>
                <w:sz w:val="24"/>
                <w:szCs w:val="24"/>
              </w:rPr>
              <w:t>2b Selle kirjeldamine ning hindamine, kuidas Euroopa struktuuri- ja investeerimisfondid on aidanud kaasa valdkondlike eesmärkide saavutamisele, osutades iga programmi tulemusraamistikus sätestatud vahe-eesmärkidele ja kliimamuutuseesmärkide saavutamiseks kasutatud toetusele, või kuidas need fondid on aidanud kaasa liidu prioriteetide täitmisele ning millist edu on saavutatud partnerluslepingus sätestatud iga valdkondliku eesmärgi põhitulemuste saavutamisel, sealhulgas vajaduse korral kirjeldades Euroopa struktuuri-ja investeerimisfondide toetuse rolli majandusliku, sotsiaalse ja territoriaalse ühtekuuluvuse saavutamisel, osutades iga programmi tulemusraamistikus sätestatud vahe-eesmärkidele.</w:t>
            </w:r>
            <w:r w:rsidRPr="00E06718">
              <w:rPr>
                <w:rFonts w:ascii="Times New Roman" w:hAnsi="Times New Roman"/>
                <w:noProof/>
                <w:webHidden/>
                <w:sz w:val="24"/>
                <w:szCs w:val="24"/>
              </w:rPr>
              <w:tab/>
            </w:r>
            <w:r w:rsidRPr="00E06718">
              <w:rPr>
                <w:rFonts w:ascii="Times New Roman" w:hAnsi="Times New Roman"/>
                <w:noProof/>
                <w:webHidden/>
                <w:sz w:val="24"/>
                <w:szCs w:val="24"/>
              </w:rPr>
              <w:fldChar w:fldCharType="begin"/>
            </w:r>
            <w:r w:rsidRPr="00E06718">
              <w:rPr>
                <w:rFonts w:ascii="Times New Roman" w:hAnsi="Times New Roman"/>
                <w:noProof/>
                <w:webHidden/>
                <w:sz w:val="24"/>
                <w:szCs w:val="24"/>
              </w:rPr>
              <w:instrText xml:space="preserve"> PAGEREF _Toc483911895 \h </w:instrText>
            </w:r>
            <w:r w:rsidRPr="00E06718">
              <w:rPr>
                <w:rFonts w:ascii="Times New Roman" w:hAnsi="Times New Roman"/>
                <w:noProof/>
                <w:webHidden/>
                <w:sz w:val="24"/>
                <w:szCs w:val="24"/>
              </w:rPr>
            </w:r>
            <w:r w:rsidRPr="00E06718">
              <w:rPr>
                <w:rFonts w:ascii="Times New Roman" w:hAnsi="Times New Roman"/>
                <w:noProof/>
                <w:webHidden/>
                <w:sz w:val="24"/>
                <w:szCs w:val="24"/>
              </w:rPr>
              <w:fldChar w:fldCharType="separate"/>
            </w:r>
            <w:r w:rsidR="00EC3308">
              <w:rPr>
                <w:rFonts w:ascii="Times New Roman" w:hAnsi="Times New Roman"/>
                <w:noProof/>
                <w:webHidden/>
                <w:sz w:val="24"/>
                <w:szCs w:val="24"/>
              </w:rPr>
              <w:t>20</w:t>
            </w:r>
            <w:r w:rsidRPr="00E06718">
              <w:rPr>
                <w:rFonts w:ascii="Times New Roman" w:hAnsi="Times New Roman"/>
                <w:noProof/>
                <w:webHidden/>
                <w:sz w:val="24"/>
                <w:szCs w:val="24"/>
              </w:rPr>
              <w:fldChar w:fldCharType="end"/>
            </w:r>
          </w:hyperlink>
        </w:p>
        <w:p w14:paraId="3C560CFA" w14:textId="218865BA" w:rsidR="00CB44A5" w:rsidRPr="00E06718" w:rsidRDefault="00CB44A5" w:rsidP="00726F1D">
          <w:pPr>
            <w:pStyle w:val="TOC1"/>
            <w:rPr>
              <w:rFonts w:ascii="Times New Roman" w:hAnsi="Times New Roman"/>
              <w:noProof/>
              <w:sz w:val="24"/>
              <w:szCs w:val="24"/>
            </w:rPr>
          </w:pPr>
          <w:hyperlink w:anchor="_Toc483911896" w:history="1">
            <w:r w:rsidRPr="00E06718">
              <w:rPr>
                <w:rStyle w:val="Hyperlink"/>
                <w:rFonts w:ascii="Times New Roman" w:hAnsi="Times New Roman"/>
                <w:noProof/>
                <w:sz w:val="24"/>
                <w:szCs w:val="24"/>
              </w:rPr>
              <w:t>4. Euroopa struktuuri- ja investeerimisfondide ning teiste liidu ja riiklike rahastamisvahendite ning Euroopa Investeerimispanga (EIP) vahelise koordineerimise tagamise mehhanismide rakendamine</w:t>
            </w:r>
            <w:r w:rsidRPr="00E06718">
              <w:rPr>
                <w:rFonts w:ascii="Times New Roman" w:hAnsi="Times New Roman"/>
                <w:noProof/>
                <w:webHidden/>
                <w:sz w:val="24"/>
                <w:szCs w:val="24"/>
              </w:rPr>
              <w:tab/>
            </w:r>
            <w:r w:rsidRPr="00E06718">
              <w:rPr>
                <w:rFonts w:ascii="Times New Roman" w:hAnsi="Times New Roman"/>
                <w:noProof/>
                <w:webHidden/>
                <w:sz w:val="24"/>
                <w:szCs w:val="24"/>
              </w:rPr>
              <w:fldChar w:fldCharType="begin"/>
            </w:r>
            <w:r w:rsidRPr="00E06718">
              <w:rPr>
                <w:rFonts w:ascii="Times New Roman" w:hAnsi="Times New Roman"/>
                <w:noProof/>
                <w:webHidden/>
                <w:sz w:val="24"/>
                <w:szCs w:val="24"/>
              </w:rPr>
              <w:instrText xml:space="preserve"> PAGEREF _Toc483911896 \h </w:instrText>
            </w:r>
            <w:r w:rsidRPr="00E06718">
              <w:rPr>
                <w:rFonts w:ascii="Times New Roman" w:hAnsi="Times New Roman"/>
                <w:noProof/>
                <w:webHidden/>
                <w:sz w:val="24"/>
                <w:szCs w:val="24"/>
              </w:rPr>
            </w:r>
            <w:r w:rsidRPr="00E06718">
              <w:rPr>
                <w:rFonts w:ascii="Times New Roman" w:hAnsi="Times New Roman"/>
                <w:noProof/>
                <w:webHidden/>
                <w:sz w:val="24"/>
                <w:szCs w:val="24"/>
              </w:rPr>
              <w:fldChar w:fldCharType="separate"/>
            </w:r>
            <w:r w:rsidR="00EC3308">
              <w:rPr>
                <w:rFonts w:ascii="Times New Roman" w:hAnsi="Times New Roman"/>
                <w:noProof/>
                <w:webHidden/>
                <w:sz w:val="24"/>
                <w:szCs w:val="24"/>
              </w:rPr>
              <w:t>34</w:t>
            </w:r>
            <w:r w:rsidRPr="00E06718">
              <w:rPr>
                <w:rFonts w:ascii="Times New Roman" w:hAnsi="Times New Roman"/>
                <w:noProof/>
                <w:webHidden/>
                <w:sz w:val="24"/>
                <w:szCs w:val="24"/>
              </w:rPr>
              <w:fldChar w:fldCharType="end"/>
            </w:r>
          </w:hyperlink>
        </w:p>
        <w:p w14:paraId="4C3C95BB" w14:textId="77777777" w:rsidR="00CB44A5" w:rsidRPr="00E06718" w:rsidRDefault="00CB44A5" w:rsidP="009E0509">
          <w:pPr>
            <w:pStyle w:val="TOC2"/>
            <w:tabs>
              <w:tab w:val="right" w:leader="dot" w:pos="10210"/>
            </w:tabs>
            <w:ind w:left="0"/>
            <w:jc w:val="both"/>
            <w:rPr>
              <w:rFonts w:ascii="Times New Roman" w:hAnsi="Times New Roman"/>
              <w:noProof/>
              <w:sz w:val="24"/>
              <w:szCs w:val="24"/>
            </w:rPr>
          </w:pPr>
          <w:hyperlink w:anchor="_Toc483911897" w:history="1">
            <w:r w:rsidRPr="00E06718">
              <w:rPr>
                <w:rStyle w:val="Hyperlink"/>
                <w:rFonts w:ascii="Times New Roman" w:hAnsi="Times New Roman"/>
                <w:noProof/>
                <w:sz w:val="24"/>
                <w:szCs w:val="24"/>
              </w:rPr>
              <w:t>4b Vastavalt vajadusele kohandatud ja uute koordineerimismehhanismide kirjeldus.</w:t>
            </w:r>
            <w:r w:rsidRPr="00E06718">
              <w:rPr>
                <w:rFonts w:ascii="Times New Roman" w:hAnsi="Times New Roman"/>
                <w:noProof/>
                <w:webHidden/>
                <w:sz w:val="24"/>
                <w:szCs w:val="24"/>
              </w:rPr>
              <w:tab/>
            </w:r>
            <w:r w:rsidRPr="00E06718">
              <w:rPr>
                <w:rFonts w:ascii="Times New Roman" w:hAnsi="Times New Roman"/>
                <w:noProof/>
                <w:webHidden/>
                <w:sz w:val="24"/>
                <w:szCs w:val="24"/>
              </w:rPr>
              <w:fldChar w:fldCharType="begin"/>
            </w:r>
            <w:r w:rsidRPr="00E06718">
              <w:rPr>
                <w:rFonts w:ascii="Times New Roman" w:hAnsi="Times New Roman"/>
                <w:noProof/>
                <w:webHidden/>
                <w:sz w:val="24"/>
                <w:szCs w:val="24"/>
              </w:rPr>
              <w:instrText xml:space="preserve"> PAGEREF _Toc483911897 \h </w:instrText>
            </w:r>
            <w:r w:rsidRPr="00E06718">
              <w:rPr>
                <w:rFonts w:ascii="Times New Roman" w:hAnsi="Times New Roman"/>
                <w:noProof/>
                <w:webHidden/>
                <w:sz w:val="24"/>
                <w:szCs w:val="24"/>
              </w:rPr>
            </w:r>
            <w:r w:rsidRPr="00E06718">
              <w:rPr>
                <w:rFonts w:ascii="Times New Roman" w:hAnsi="Times New Roman"/>
                <w:noProof/>
                <w:webHidden/>
                <w:sz w:val="24"/>
                <w:szCs w:val="24"/>
              </w:rPr>
              <w:fldChar w:fldCharType="separate"/>
            </w:r>
            <w:r w:rsidR="00EC3308">
              <w:rPr>
                <w:rFonts w:ascii="Times New Roman" w:hAnsi="Times New Roman"/>
                <w:noProof/>
                <w:webHidden/>
                <w:sz w:val="24"/>
                <w:szCs w:val="24"/>
              </w:rPr>
              <w:t>34</w:t>
            </w:r>
            <w:r w:rsidRPr="00E06718">
              <w:rPr>
                <w:rFonts w:ascii="Times New Roman" w:hAnsi="Times New Roman"/>
                <w:noProof/>
                <w:webHidden/>
                <w:sz w:val="24"/>
                <w:szCs w:val="24"/>
              </w:rPr>
              <w:fldChar w:fldCharType="end"/>
            </w:r>
          </w:hyperlink>
        </w:p>
        <w:p w14:paraId="4B4908A4" w14:textId="77777777" w:rsidR="00CB44A5" w:rsidRPr="00E06718" w:rsidRDefault="00CB44A5" w:rsidP="009E0509">
          <w:pPr>
            <w:pStyle w:val="TOC2"/>
            <w:tabs>
              <w:tab w:val="right" w:leader="dot" w:pos="10210"/>
            </w:tabs>
            <w:ind w:left="0"/>
            <w:jc w:val="both"/>
            <w:rPr>
              <w:rFonts w:ascii="Times New Roman" w:hAnsi="Times New Roman"/>
              <w:noProof/>
              <w:sz w:val="24"/>
              <w:szCs w:val="24"/>
            </w:rPr>
          </w:pPr>
          <w:hyperlink w:anchor="_Toc483911898" w:history="1">
            <w:r w:rsidRPr="00E06718">
              <w:rPr>
                <w:rStyle w:val="Hyperlink"/>
                <w:rFonts w:ascii="Times New Roman" w:hAnsi="Times New Roman"/>
                <w:noProof/>
                <w:sz w:val="24"/>
                <w:szCs w:val="24"/>
              </w:rPr>
              <w:t>4c Vajaduse korral muud asjaolud.</w:t>
            </w:r>
            <w:r w:rsidRPr="00E06718">
              <w:rPr>
                <w:rFonts w:ascii="Times New Roman" w:hAnsi="Times New Roman"/>
                <w:noProof/>
                <w:webHidden/>
                <w:sz w:val="24"/>
                <w:szCs w:val="24"/>
              </w:rPr>
              <w:tab/>
            </w:r>
            <w:r w:rsidRPr="00E06718">
              <w:rPr>
                <w:rFonts w:ascii="Times New Roman" w:hAnsi="Times New Roman"/>
                <w:noProof/>
                <w:webHidden/>
                <w:sz w:val="24"/>
                <w:szCs w:val="24"/>
              </w:rPr>
              <w:fldChar w:fldCharType="begin"/>
            </w:r>
            <w:r w:rsidRPr="00E06718">
              <w:rPr>
                <w:rFonts w:ascii="Times New Roman" w:hAnsi="Times New Roman"/>
                <w:noProof/>
                <w:webHidden/>
                <w:sz w:val="24"/>
                <w:szCs w:val="24"/>
              </w:rPr>
              <w:instrText xml:space="preserve"> PAGEREF _Toc483911898 \h </w:instrText>
            </w:r>
            <w:r w:rsidRPr="00E06718">
              <w:rPr>
                <w:rFonts w:ascii="Times New Roman" w:hAnsi="Times New Roman"/>
                <w:noProof/>
                <w:webHidden/>
                <w:sz w:val="24"/>
                <w:szCs w:val="24"/>
              </w:rPr>
            </w:r>
            <w:r w:rsidRPr="00E06718">
              <w:rPr>
                <w:rFonts w:ascii="Times New Roman" w:hAnsi="Times New Roman"/>
                <w:noProof/>
                <w:webHidden/>
                <w:sz w:val="24"/>
                <w:szCs w:val="24"/>
              </w:rPr>
              <w:fldChar w:fldCharType="separate"/>
            </w:r>
            <w:r w:rsidR="00EC3308">
              <w:rPr>
                <w:rFonts w:ascii="Times New Roman" w:hAnsi="Times New Roman"/>
                <w:noProof/>
                <w:webHidden/>
                <w:sz w:val="24"/>
                <w:szCs w:val="24"/>
              </w:rPr>
              <w:t>35</w:t>
            </w:r>
            <w:r w:rsidRPr="00E06718">
              <w:rPr>
                <w:rFonts w:ascii="Times New Roman" w:hAnsi="Times New Roman"/>
                <w:noProof/>
                <w:webHidden/>
                <w:sz w:val="24"/>
                <w:szCs w:val="24"/>
              </w:rPr>
              <w:fldChar w:fldCharType="end"/>
            </w:r>
          </w:hyperlink>
        </w:p>
        <w:p w14:paraId="4BDD5006" w14:textId="08B34C4B" w:rsidR="00CB44A5" w:rsidRPr="00E06718" w:rsidRDefault="00CB44A5" w:rsidP="00726F1D">
          <w:pPr>
            <w:pStyle w:val="TOC1"/>
            <w:rPr>
              <w:rFonts w:ascii="Times New Roman" w:hAnsi="Times New Roman"/>
              <w:noProof/>
              <w:sz w:val="24"/>
              <w:szCs w:val="24"/>
            </w:rPr>
          </w:pPr>
          <w:hyperlink w:anchor="_Toc483911899" w:history="1">
            <w:r w:rsidRPr="00E06718">
              <w:rPr>
                <w:rStyle w:val="Hyperlink"/>
                <w:rFonts w:ascii="Times New Roman" w:hAnsi="Times New Roman"/>
                <w:noProof/>
                <w:sz w:val="24"/>
                <w:szCs w:val="24"/>
              </w:rPr>
              <w:t>5. Integreeritud lähenemisviisi rakendamine territoriaalse arengu suhtes või rakenduskavade rakendamisel põhinevate integreeritud lähenemisviiside kokkuvõte, sealhulgas edusammud koostöö jaoks kehtestatud prioriteetvaldkondades</w:t>
            </w:r>
            <w:r w:rsidRPr="00E06718">
              <w:rPr>
                <w:rFonts w:ascii="Times New Roman" w:hAnsi="Times New Roman"/>
                <w:noProof/>
                <w:webHidden/>
                <w:sz w:val="24"/>
                <w:szCs w:val="24"/>
              </w:rPr>
              <w:tab/>
            </w:r>
            <w:r w:rsidRPr="00E06718">
              <w:rPr>
                <w:rFonts w:ascii="Times New Roman" w:hAnsi="Times New Roman"/>
                <w:noProof/>
                <w:webHidden/>
                <w:sz w:val="24"/>
                <w:szCs w:val="24"/>
              </w:rPr>
              <w:fldChar w:fldCharType="begin"/>
            </w:r>
            <w:r w:rsidRPr="00E06718">
              <w:rPr>
                <w:rFonts w:ascii="Times New Roman" w:hAnsi="Times New Roman"/>
                <w:noProof/>
                <w:webHidden/>
                <w:sz w:val="24"/>
                <w:szCs w:val="24"/>
              </w:rPr>
              <w:instrText xml:space="preserve"> PAGEREF _Toc483911899 \h </w:instrText>
            </w:r>
            <w:r w:rsidRPr="00E06718">
              <w:rPr>
                <w:rFonts w:ascii="Times New Roman" w:hAnsi="Times New Roman"/>
                <w:noProof/>
                <w:webHidden/>
                <w:sz w:val="24"/>
                <w:szCs w:val="24"/>
              </w:rPr>
            </w:r>
            <w:r w:rsidRPr="00E06718">
              <w:rPr>
                <w:rFonts w:ascii="Times New Roman" w:hAnsi="Times New Roman"/>
                <w:noProof/>
                <w:webHidden/>
                <w:sz w:val="24"/>
                <w:szCs w:val="24"/>
              </w:rPr>
              <w:fldChar w:fldCharType="separate"/>
            </w:r>
            <w:r w:rsidR="00EC3308">
              <w:rPr>
                <w:rFonts w:ascii="Times New Roman" w:hAnsi="Times New Roman"/>
                <w:noProof/>
                <w:webHidden/>
                <w:sz w:val="24"/>
                <w:szCs w:val="24"/>
              </w:rPr>
              <w:t>35</w:t>
            </w:r>
            <w:r w:rsidRPr="00E06718">
              <w:rPr>
                <w:rFonts w:ascii="Times New Roman" w:hAnsi="Times New Roman"/>
                <w:noProof/>
                <w:webHidden/>
                <w:sz w:val="24"/>
                <w:szCs w:val="24"/>
              </w:rPr>
              <w:fldChar w:fldCharType="end"/>
            </w:r>
          </w:hyperlink>
        </w:p>
        <w:p w14:paraId="0453C4DC" w14:textId="77777777" w:rsidR="00CB44A5" w:rsidRPr="00E06718" w:rsidRDefault="00CB44A5" w:rsidP="009E0509">
          <w:pPr>
            <w:pStyle w:val="TOC2"/>
            <w:tabs>
              <w:tab w:val="right" w:leader="dot" w:pos="10210"/>
            </w:tabs>
            <w:ind w:left="0"/>
            <w:jc w:val="both"/>
            <w:rPr>
              <w:rFonts w:ascii="Times New Roman" w:hAnsi="Times New Roman"/>
              <w:noProof/>
              <w:sz w:val="24"/>
              <w:szCs w:val="24"/>
            </w:rPr>
          </w:pPr>
          <w:hyperlink w:anchor="_Toc483911900" w:history="1">
            <w:r w:rsidRPr="00E06718">
              <w:rPr>
                <w:rStyle w:val="Hyperlink"/>
                <w:rFonts w:ascii="Times New Roman" w:hAnsi="Times New Roman"/>
                <w:noProof/>
                <w:sz w:val="24"/>
                <w:szCs w:val="24"/>
              </w:rPr>
              <w:t>5a Üldised märkused ja hindamine.</w:t>
            </w:r>
            <w:r w:rsidRPr="00E06718">
              <w:rPr>
                <w:rFonts w:ascii="Times New Roman" w:hAnsi="Times New Roman"/>
                <w:noProof/>
                <w:webHidden/>
                <w:sz w:val="24"/>
                <w:szCs w:val="24"/>
              </w:rPr>
              <w:tab/>
            </w:r>
            <w:r w:rsidRPr="00E06718">
              <w:rPr>
                <w:rFonts w:ascii="Times New Roman" w:hAnsi="Times New Roman"/>
                <w:noProof/>
                <w:webHidden/>
                <w:sz w:val="24"/>
                <w:szCs w:val="24"/>
              </w:rPr>
              <w:fldChar w:fldCharType="begin"/>
            </w:r>
            <w:r w:rsidRPr="00E06718">
              <w:rPr>
                <w:rFonts w:ascii="Times New Roman" w:hAnsi="Times New Roman"/>
                <w:noProof/>
                <w:webHidden/>
                <w:sz w:val="24"/>
                <w:szCs w:val="24"/>
              </w:rPr>
              <w:instrText xml:space="preserve"> PAGEREF _Toc483911900 \h </w:instrText>
            </w:r>
            <w:r w:rsidRPr="00E06718">
              <w:rPr>
                <w:rFonts w:ascii="Times New Roman" w:hAnsi="Times New Roman"/>
                <w:noProof/>
                <w:webHidden/>
                <w:sz w:val="24"/>
                <w:szCs w:val="24"/>
              </w:rPr>
            </w:r>
            <w:r w:rsidRPr="00E06718">
              <w:rPr>
                <w:rFonts w:ascii="Times New Roman" w:hAnsi="Times New Roman"/>
                <w:noProof/>
                <w:webHidden/>
                <w:sz w:val="24"/>
                <w:szCs w:val="24"/>
              </w:rPr>
              <w:fldChar w:fldCharType="separate"/>
            </w:r>
            <w:r w:rsidR="00EC3308">
              <w:rPr>
                <w:rFonts w:ascii="Times New Roman" w:hAnsi="Times New Roman"/>
                <w:noProof/>
                <w:webHidden/>
                <w:sz w:val="24"/>
                <w:szCs w:val="24"/>
              </w:rPr>
              <w:t>35</w:t>
            </w:r>
            <w:r w:rsidRPr="00E06718">
              <w:rPr>
                <w:rFonts w:ascii="Times New Roman" w:hAnsi="Times New Roman"/>
                <w:noProof/>
                <w:webHidden/>
                <w:sz w:val="24"/>
                <w:szCs w:val="24"/>
              </w:rPr>
              <w:fldChar w:fldCharType="end"/>
            </w:r>
          </w:hyperlink>
        </w:p>
        <w:p w14:paraId="1CB3D4C3" w14:textId="77777777" w:rsidR="00CB44A5" w:rsidRPr="00E06718" w:rsidRDefault="00CB44A5" w:rsidP="009E0509">
          <w:pPr>
            <w:pStyle w:val="TOC2"/>
            <w:tabs>
              <w:tab w:val="right" w:leader="dot" w:pos="10210"/>
            </w:tabs>
            <w:ind w:left="0"/>
            <w:jc w:val="both"/>
            <w:rPr>
              <w:rFonts w:ascii="Times New Roman" w:hAnsi="Times New Roman"/>
              <w:noProof/>
              <w:sz w:val="24"/>
              <w:szCs w:val="24"/>
            </w:rPr>
          </w:pPr>
          <w:hyperlink w:anchor="_Toc483911901" w:history="1">
            <w:r w:rsidRPr="00E06718">
              <w:rPr>
                <w:rStyle w:val="Hyperlink"/>
                <w:rFonts w:ascii="Times New Roman" w:hAnsi="Times New Roman"/>
                <w:noProof/>
                <w:sz w:val="24"/>
                <w:szCs w:val="24"/>
              </w:rPr>
              <w:t>5b Kogukonna eestvedamisel kohaliku arengu rakendamise ülevaade.</w:t>
            </w:r>
            <w:r w:rsidRPr="00E06718">
              <w:rPr>
                <w:rFonts w:ascii="Times New Roman" w:hAnsi="Times New Roman"/>
                <w:noProof/>
                <w:webHidden/>
                <w:sz w:val="24"/>
                <w:szCs w:val="24"/>
              </w:rPr>
              <w:tab/>
            </w:r>
            <w:r w:rsidRPr="00E06718">
              <w:rPr>
                <w:rFonts w:ascii="Times New Roman" w:hAnsi="Times New Roman"/>
                <w:noProof/>
                <w:webHidden/>
                <w:sz w:val="24"/>
                <w:szCs w:val="24"/>
              </w:rPr>
              <w:fldChar w:fldCharType="begin"/>
            </w:r>
            <w:r w:rsidRPr="00E06718">
              <w:rPr>
                <w:rFonts w:ascii="Times New Roman" w:hAnsi="Times New Roman"/>
                <w:noProof/>
                <w:webHidden/>
                <w:sz w:val="24"/>
                <w:szCs w:val="24"/>
              </w:rPr>
              <w:instrText xml:space="preserve"> PAGEREF _Toc483911901 \h </w:instrText>
            </w:r>
            <w:r w:rsidRPr="00E06718">
              <w:rPr>
                <w:rFonts w:ascii="Times New Roman" w:hAnsi="Times New Roman"/>
                <w:noProof/>
                <w:webHidden/>
                <w:sz w:val="24"/>
                <w:szCs w:val="24"/>
              </w:rPr>
            </w:r>
            <w:r w:rsidRPr="00E06718">
              <w:rPr>
                <w:rFonts w:ascii="Times New Roman" w:hAnsi="Times New Roman"/>
                <w:noProof/>
                <w:webHidden/>
                <w:sz w:val="24"/>
                <w:szCs w:val="24"/>
              </w:rPr>
              <w:fldChar w:fldCharType="separate"/>
            </w:r>
            <w:r w:rsidR="00EC3308">
              <w:rPr>
                <w:rFonts w:ascii="Times New Roman" w:hAnsi="Times New Roman"/>
                <w:noProof/>
                <w:webHidden/>
                <w:sz w:val="24"/>
                <w:szCs w:val="24"/>
              </w:rPr>
              <w:t>36</w:t>
            </w:r>
            <w:r w:rsidRPr="00E06718">
              <w:rPr>
                <w:rFonts w:ascii="Times New Roman" w:hAnsi="Times New Roman"/>
                <w:noProof/>
                <w:webHidden/>
                <w:sz w:val="24"/>
                <w:szCs w:val="24"/>
              </w:rPr>
              <w:fldChar w:fldCharType="end"/>
            </w:r>
          </w:hyperlink>
        </w:p>
        <w:p w14:paraId="39F5F017" w14:textId="618283CE" w:rsidR="00CB44A5" w:rsidRPr="00E06718" w:rsidRDefault="00CB44A5" w:rsidP="009E0509">
          <w:pPr>
            <w:pStyle w:val="TOC2"/>
            <w:tabs>
              <w:tab w:val="right" w:leader="dot" w:pos="10210"/>
            </w:tabs>
            <w:ind w:left="0"/>
            <w:jc w:val="both"/>
            <w:rPr>
              <w:rFonts w:ascii="Times New Roman" w:hAnsi="Times New Roman"/>
              <w:noProof/>
              <w:sz w:val="24"/>
              <w:szCs w:val="24"/>
            </w:rPr>
          </w:pPr>
          <w:hyperlink w:anchor="_Toc483911902" w:history="1">
            <w:r w:rsidRPr="00E06718">
              <w:rPr>
                <w:rStyle w:val="Hyperlink"/>
                <w:rFonts w:ascii="Times New Roman" w:hAnsi="Times New Roman"/>
                <w:noProof/>
                <w:sz w:val="24"/>
                <w:szCs w:val="24"/>
              </w:rPr>
              <w:t>5c Integreeritud territoriaalsete investeeringute rakendamise ülevaade</w:t>
            </w:r>
            <w:r w:rsidRPr="00E06718">
              <w:rPr>
                <w:rFonts w:ascii="Times New Roman" w:hAnsi="Times New Roman"/>
                <w:noProof/>
                <w:webHidden/>
                <w:sz w:val="24"/>
                <w:szCs w:val="24"/>
              </w:rPr>
              <w:tab/>
            </w:r>
            <w:r w:rsidRPr="00E06718">
              <w:rPr>
                <w:rFonts w:ascii="Times New Roman" w:hAnsi="Times New Roman"/>
                <w:noProof/>
                <w:webHidden/>
                <w:sz w:val="24"/>
                <w:szCs w:val="24"/>
              </w:rPr>
              <w:fldChar w:fldCharType="begin"/>
            </w:r>
            <w:r w:rsidRPr="00E06718">
              <w:rPr>
                <w:rFonts w:ascii="Times New Roman" w:hAnsi="Times New Roman"/>
                <w:noProof/>
                <w:webHidden/>
                <w:sz w:val="24"/>
                <w:szCs w:val="24"/>
              </w:rPr>
              <w:instrText xml:space="preserve"> PAGEREF _Toc483911902 \h </w:instrText>
            </w:r>
            <w:r w:rsidRPr="00E06718">
              <w:rPr>
                <w:rFonts w:ascii="Times New Roman" w:hAnsi="Times New Roman"/>
                <w:noProof/>
                <w:webHidden/>
                <w:sz w:val="24"/>
                <w:szCs w:val="24"/>
              </w:rPr>
            </w:r>
            <w:r w:rsidRPr="00E06718">
              <w:rPr>
                <w:rFonts w:ascii="Times New Roman" w:hAnsi="Times New Roman"/>
                <w:noProof/>
                <w:webHidden/>
                <w:sz w:val="24"/>
                <w:szCs w:val="24"/>
              </w:rPr>
              <w:fldChar w:fldCharType="separate"/>
            </w:r>
            <w:r w:rsidR="00EC3308">
              <w:rPr>
                <w:rFonts w:ascii="Times New Roman" w:hAnsi="Times New Roman"/>
                <w:noProof/>
                <w:webHidden/>
                <w:sz w:val="24"/>
                <w:szCs w:val="24"/>
              </w:rPr>
              <w:t>37</w:t>
            </w:r>
            <w:r w:rsidRPr="00E06718">
              <w:rPr>
                <w:rFonts w:ascii="Times New Roman" w:hAnsi="Times New Roman"/>
                <w:noProof/>
                <w:webHidden/>
                <w:sz w:val="24"/>
                <w:szCs w:val="24"/>
              </w:rPr>
              <w:fldChar w:fldCharType="end"/>
            </w:r>
          </w:hyperlink>
        </w:p>
        <w:p w14:paraId="2B08857D" w14:textId="77777777" w:rsidR="00CB44A5" w:rsidRPr="00E06718" w:rsidRDefault="00CB44A5" w:rsidP="009E0509">
          <w:pPr>
            <w:pStyle w:val="TOC2"/>
            <w:tabs>
              <w:tab w:val="right" w:leader="dot" w:pos="10210"/>
            </w:tabs>
            <w:ind w:left="0"/>
            <w:jc w:val="both"/>
            <w:rPr>
              <w:rFonts w:ascii="Times New Roman" w:hAnsi="Times New Roman"/>
              <w:noProof/>
              <w:sz w:val="24"/>
              <w:szCs w:val="24"/>
            </w:rPr>
          </w:pPr>
          <w:hyperlink w:anchor="_Toc483911903" w:history="1">
            <w:r w:rsidRPr="00E06718">
              <w:rPr>
                <w:rStyle w:val="Hyperlink"/>
                <w:rFonts w:ascii="Times New Roman" w:hAnsi="Times New Roman"/>
                <w:noProof/>
                <w:sz w:val="24"/>
                <w:szCs w:val="24"/>
              </w:rPr>
              <w:t>5f Makropiirkondlike ja mere vesikonna strateegiate rakendamise ülevaade.</w:t>
            </w:r>
            <w:r w:rsidRPr="00E06718">
              <w:rPr>
                <w:rFonts w:ascii="Times New Roman" w:hAnsi="Times New Roman"/>
                <w:noProof/>
                <w:webHidden/>
                <w:sz w:val="24"/>
                <w:szCs w:val="24"/>
              </w:rPr>
              <w:tab/>
            </w:r>
            <w:r w:rsidRPr="00E06718">
              <w:rPr>
                <w:rFonts w:ascii="Times New Roman" w:hAnsi="Times New Roman"/>
                <w:noProof/>
                <w:webHidden/>
                <w:sz w:val="24"/>
                <w:szCs w:val="24"/>
              </w:rPr>
              <w:fldChar w:fldCharType="begin"/>
            </w:r>
            <w:r w:rsidRPr="00E06718">
              <w:rPr>
                <w:rFonts w:ascii="Times New Roman" w:hAnsi="Times New Roman"/>
                <w:noProof/>
                <w:webHidden/>
                <w:sz w:val="24"/>
                <w:szCs w:val="24"/>
              </w:rPr>
              <w:instrText xml:space="preserve"> PAGEREF _Toc483911903 \h </w:instrText>
            </w:r>
            <w:r w:rsidRPr="00E06718">
              <w:rPr>
                <w:rFonts w:ascii="Times New Roman" w:hAnsi="Times New Roman"/>
                <w:noProof/>
                <w:webHidden/>
                <w:sz w:val="24"/>
                <w:szCs w:val="24"/>
              </w:rPr>
            </w:r>
            <w:r w:rsidRPr="00E06718">
              <w:rPr>
                <w:rFonts w:ascii="Times New Roman" w:hAnsi="Times New Roman"/>
                <w:noProof/>
                <w:webHidden/>
                <w:sz w:val="24"/>
                <w:szCs w:val="24"/>
              </w:rPr>
              <w:fldChar w:fldCharType="separate"/>
            </w:r>
            <w:r w:rsidR="00EC3308">
              <w:rPr>
                <w:rFonts w:ascii="Times New Roman" w:hAnsi="Times New Roman"/>
                <w:noProof/>
                <w:webHidden/>
                <w:sz w:val="24"/>
                <w:szCs w:val="24"/>
              </w:rPr>
              <w:t>38</w:t>
            </w:r>
            <w:r w:rsidRPr="00E06718">
              <w:rPr>
                <w:rFonts w:ascii="Times New Roman" w:hAnsi="Times New Roman"/>
                <w:noProof/>
                <w:webHidden/>
                <w:sz w:val="24"/>
                <w:szCs w:val="24"/>
              </w:rPr>
              <w:fldChar w:fldCharType="end"/>
            </w:r>
          </w:hyperlink>
        </w:p>
        <w:p w14:paraId="00F5CBCE" w14:textId="67075644" w:rsidR="00CB44A5" w:rsidRPr="00E06718" w:rsidRDefault="00CB44A5" w:rsidP="009E0509">
          <w:pPr>
            <w:pStyle w:val="TOC2"/>
            <w:tabs>
              <w:tab w:val="right" w:leader="dot" w:pos="10210"/>
            </w:tabs>
            <w:ind w:left="0"/>
            <w:jc w:val="both"/>
            <w:rPr>
              <w:rFonts w:ascii="Times New Roman" w:hAnsi="Times New Roman"/>
              <w:noProof/>
              <w:sz w:val="24"/>
              <w:szCs w:val="24"/>
            </w:rPr>
          </w:pPr>
          <w:hyperlink w:anchor="_Toc483911904" w:history="1">
            <w:r w:rsidRPr="00E06718">
              <w:rPr>
                <w:rStyle w:val="Hyperlink"/>
                <w:rFonts w:ascii="Times New Roman" w:hAnsi="Times New Roman"/>
                <w:noProof/>
                <w:sz w:val="24"/>
                <w:szCs w:val="24"/>
              </w:rPr>
              <w:t>5e Ülevaade integreeritud lähenemisviisi rakendamisest vaesusest kõige rohkem mõjutatud geograafiliste piirkondade või kõige suurema diskrimineerimis- või tõrjutusriskiga sihtrühmade vajadustega tegelemiseks.</w:t>
            </w:r>
            <w:r w:rsidRPr="00E06718">
              <w:rPr>
                <w:rFonts w:ascii="Times New Roman" w:hAnsi="Times New Roman"/>
                <w:noProof/>
                <w:webHidden/>
                <w:sz w:val="24"/>
                <w:szCs w:val="24"/>
              </w:rPr>
              <w:tab/>
            </w:r>
            <w:r w:rsidRPr="00E06718">
              <w:rPr>
                <w:rFonts w:ascii="Times New Roman" w:hAnsi="Times New Roman"/>
                <w:noProof/>
                <w:webHidden/>
                <w:sz w:val="24"/>
                <w:szCs w:val="24"/>
              </w:rPr>
              <w:fldChar w:fldCharType="begin"/>
            </w:r>
            <w:r w:rsidRPr="00E06718">
              <w:rPr>
                <w:rFonts w:ascii="Times New Roman" w:hAnsi="Times New Roman"/>
                <w:noProof/>
                <w:webHidden/>
                <w:sz w:val="24"/>
                <w:szCs w:val="24"/>
              </w:rPr>
              <w:instrText xml:space="preserve"> PAGEREF _Toc483911904 \h </w:instrText>
            </w:r>
            <w:r w:rsidRPr="00E06718">
              <w:rPr>
                <w:rFonts w:ascii="Times New Roman" w:hAnsi="Times New Roman"/>
                <w:noProof/>
                <w:webHidden/>
                <w:sz w:val="24"/>
                <w:szCs w:val="24"/>
              </w:rPr>
            </w:r>
            <w:r w:rsidRPr="00E06718">
              <w:rPr>
                <w:rFonts w:ascii="Times New Roman" w:hAnsi="Times New Roman"/>
                <w:noProof/>
                <w:webHidden/>
                <w:sz w:val="24"/>
                <w:szCs w:val="24"/>
              </w:rPr>
              <w:fldChar w:fldCharType="separate"/>
            </w:r>
            <w:r w:rsidR="00EC3308">
              <w:rPr>
                <w:rFonts w:ascii="Times New Roman" w:hAnsi="Times New Roman"/>
                <w:noProof/>
                <w:webHidden/>
                <w:sz w:val="24"/>
                <w:szCs w:val="24"/>
              </w:rPr>
              <w:t>40</w:t>
            </w:r>
            <w:r w:rsidRPr="00E06718">
              <w:rPr>
                <w:rFonts w:ascii="Times New Roman" w:hAnsi="Times New Roman"/>
                <w:noProof/>
                <w:webHidden/>
                <w:sz w:val="24"/>
                <w:szCs w:val="24"/>
              </w:rPr>
              <w:fldChar w:fldCharType="end"/>
            </w:r>
          </w:hyperlink>
        </w:p>
        <w:p w14:paraId="70984492" w14:textId="77777777" w:rsidR="00CB44A5" w:rsidRPr="00E06718" w:rsidRDefault="00CB44A5" w:rsidP="009E0509">
          <w:pPr>
            <w:pStyle w:val="TOC2"/>
            <w:tabs>
              <w:tab w:val="right" w:leader="dot" w:pos="10210"/>
            </w:tabs>
            <w:ind w:left="0"/>
            <w:jc w:val="both"/>
            <w:rPr>
              <w:rFonts w:ascii="Times New Roman" w:hAnsi="Times New Roman"/>
              <w:noProof/>
              <w:sz w:val="24"/>
              <w:szCs w:val="24"/>
            </w:rPr>
          </w:pPr>
          <w:hyperlink w:anchor="_Toc483911905" w:history="1">
            <w:r w:rsidRPr="00E06718">
              <w:rPr>
                <w:rStyle w:val="Hyperlink"/>
                <w:rFonts w:ascii="Times New Roman" w:hAnsi="Times New Roman"/>
                <w:noProof/>
                <w:sz w:val="24"/>
                <w:szCs w:val="24"/>
              </w:rPr>
              <w:t>5f Ülevaade rakendamisest selliste ebasoodsate tingimuste all kannatavate geograafiliste alade rahvastikuprobleemidega tegelemiseks.</w:t>
            </w:r>
            <w:r w:rsidRPr="00E06718">
              <w:rPr>
                <w:rFonts w:ascii="Times New Roman" w:hAnsi="Times New Roman"/>
                <w:noProof/>
                <w:webHidden/>
                <w:sz w:val="24"/>
                <w:szCs w:val="24"/>
              </w:rPr>
              <w:tab/>
            </w:r>
            <w:r w:rsidRPr="00E06718">
              <w:rPr>
                <w:rFonts w:ascii="Times New Roman" w:hAnsi="Times New Roman"/>
                <w:noProof/>
                <w:webHidden/>
                <w:sz w:val="24"/>
                <w:szCs w:val="24"/>
              </w:rPr>
              <w:fldChar w:fldCharType="begin"/>
            </w:r>
            <w:r w:rsidRPr="00E06718">
              <w:rPr>
                <w:rFonts w:ascii="Times New Roman" w:hAnsi="Times New Roman"/>
                <w:noProof/>
                <w:webHidden/>
                <w:sz w:val="24"/>
                <w:szCs w:val="24"/>
              </w:rPr>
              <w:instrText xml:space="preserve"> PAGEREF _Toc483911905 \h </w:instrText>
            </w:r>
            <w:r w:rsidRPr="00E06718">
              <w:rPr>
                <w:rFonts w:ascii="Times New Roman" w:hAnsi="Times New Roman"/>
                <w:noProof/>
                <w:webHidden/>
                <w:sz w:val="24"/>
                <w:szCs w:val="24"/>
              </w:rPr>
            </w:r>
            <w:r w:rsidRPr="00E06718">
              <w:rPr>
                <w:rFonts w:ascii="Times New Roman" w:hAnsi="Times New Roman"/>
                <w:noProof/>
                <w:webHidden/>
                <w:sz w:val="24"/>
                <w:szCs w:val="24"/>
              </w:rPr>
              <w:fldChar w:fldCharType="separate"/>
            </w:r>
            <w:r w:rsidR="00EC3308">
              <w:rPr>
                <w:rFonts w:ascii="Times New Roman" w:hAnsi="Times New Roman"/>
                <w:noProof/>
                <w:webHidden/>
                <w:sz w:val="24"/>
                <w:szCs w:val="24"/>
              </w:rPr>
              <w:t>41</w:t>
            </w:r>
            <w:r w:rsidRPr="00E06718">
              <w:rPr>
                <w:rFonts w:ascii="Times New Roman" w:hAnsi="Times New Roman"/>
                <w:noProof/>
                <w:webHidden/>
                <w:sz w:val="24"/>
                <w:szCs w:val="24"/>
              </w:rPr>
              <w:fldChar w:fldCharType="end"/>
            </w:r>
          </w:hyperlink>
        </w:p>
        <w:p w14:paraId="1C8B91B9" w14:textId="77777777" w:rsidR="00CB44A5" w:rsidRPr="00E06718" w:rsidRDefault="00CB44A5" w:rsidP="00726F1D">
          <w:pPr>
            <w:pStyle w:val="TOC1"/>
            <w:rPr>
              <w:rFonts w:ascii="Times New Roman" w:hAnsi="Times New Roman"/>
              <w:noProof/>
              <w:sz w:val="24"/>
              <w:szCs w:val="24"/>
            </w:rPr>
          </w:pPr>
          <w:hyperlink w:anchor="_Toc483911906" w:history="1">
            <w:r w:rsidRPr="00E06718">
              <w:rPr>
                <w:rStyle w:val="Hyperlink"/>
                <w:rFonts w:ascii="Times New Roman" w:hAnsi="Times New Roman"/>
                <w:noProof/>
                <w:sz w:val="24"/>
                <w:szCs w:val="24"/>
              </w:rPr>
              <w:t>6.</w:t>
            </w:r>
            <w:r w:rsidRPr="00E06718">
              <w:rPr>
                <w:rFonts w:ascii="Times New Roman" w:hAnsi="Times New Roman"/>
                <w:noProof/>
                <w:sz w:val="24"/>
                <w:szCs w:val="24"/>
              </w:rPr>
              <w:tab/>
            </w:r>
            <w:r w:rsidRPr="00E06718">
              <w:rPr>
                <w:rStyle w:val="Hyperlink"/>
                <w:rFonts w:ascii="Times New Roman" w:hAnsi="Times New Roman"/>
                <w:noProof/>
                <w:sz w:val="24"/>
                <w:szCs w:val="24"/>
              </w:rPr>
              <w:t>Meetmed, mis on võetud, et parandada liikmesriikide asutuste ja toetusesaajate suutlikkust Euroopa struktuuri- ja investeerimisfonde hallata ja kasutada</w:t>
            </w:r>
            <w:r w:rsidRPr="00E06718">
              <w:rPr>
                <w:rFonts w:ascii="Times New Roman" w:hAnsi="Times New Roman"/>
                <w:noProof/>
                <w:webHidden/>
                <w:sz w:val="24"/>
                <w:szCs w:val="24"/>
              </w:rPr>
              <w:tab/>
            </w:r>
            <w:r w:rsidRPr="00E06718">
              <w:rPr>
                <w:rFonts w:ascii="Times New Roman" w:hAnsi="Times New Roman"/>
                <w:noProof/>
                <w:webHidden/>
                <w:sz w:val="24"/>
                <w:szCs w:val="24"/>
              </w:rPr>
              <w:fldChar w:fldCharType="begin"/>
            </w:r>
            <w:r w:rsidRPr="00E06718">
              <w:rPr>
                <w:rFonts w:ascii="Times New Roman" w:hAnsi="Times New Roman"/>
                <w:noProof/>
                <w:webHidden/>
                <w:sz w:val="24"/>
                <w:szCs w:val="24"/>
              </w:rPr>
              <w:instrText xml:space="preserve"> PAGEREF _Toc483911906 \h </w:instrText>
            </w:r>
            <w:r w:rsidRPr="00E06718">
              <w:rPr>
                <w:rFonts w:ascii="Times New Roman" w:hAnsi="Times New Roman"/>
                <w:noProof/>
                <w:webHidden/>
                <w:sz w:val="24"/>
                <w:szCs w:val="24"/>
              </w:rPr>
            </w:r>
            <w:r w:rsidRPr="00E06718">
              <w:rPr>
                <w:rFonts w:ascii="Times New Roman" w:hAnsi="Times New Roman"/>
                <w:noProof/>
                <w:webHidden/>
                <w:sz w:val="24"/>
                <w:szCs w:val="24"/>
              </w:rPr>
              <w:fldChar w:fldCharType="separate"/>
            </w:r>
            <w:r w:rsidR="00EC3308">
              <w:rPr>
                <w:rFonts w:ascii="Times New Roman" w:hAnsi="Times New Roman"/>
                <w:noProof/>
                <w:webHidden/>
                <w:sz w:val="24"/>
                <w:szCs w:val="24"/>
              </w:rPr>
              <w:t>42</w:t>
            </w:r>
            <w:r w:rsidRPr="00E06718">
              <w:rPr>
                <w:rFonts w:ascii="Times New Roman" w:hAnsi="Times New Roman"/>
                <w:noProof/>
                <w:webHidden/>
                <w:sz w:val="24"/>
                <w:szCs w:val="24"/>
              </w:rPr>
              <w:fldChar w:fldCharType="end"/>
            </w:r>
          </w:hyperlink>
        </w:p>
        <w:p w14:paraId="31622ED0" w14:textId="77777777" w:rsidR="00CB44A5" w:rsidRPr="00E06718" w:rsidRDefault="00CB44A5" w:rsidP="00726F1D">
          <w:pPr>
            <w:pStyle w:val="TOC1"/>
            <w:rPr>
              <w:rFonts w:ascii="Times New Roman" w:hAnsi="Times New Roman"/>
              <w:noProof/>
              <w:sz w:val="24"/>
              <w:szCs w:val="24"/>
            </w:rPr>
          </w:pPr>
          <w:hyperlink w:anchor="_Toc483911907" w:history="1">
            <w:r w:rsidRPr="00E06718">
              <w:rPr>
                <w:rStyle w:val="Hyperlink"/>
                <w:rFonts w:ascii="Times New Roman" w:hAnsi="Times New Roman"/>
                <w:noProof/>
                <w:sz w:val="24"/>
                <w:szCs w:val="24"/>
              </w:rPr>
              <w:t>Võetud   meetmed   ja   toetusesaajate   halduskoormuse   vähendamisel   saavutatud   edu</w:t>
            </w:r>
            <w:r w:rsidRPr="00E06718">
              <w:rPr>
                <w:rFonts w:ascii="Times New Roman" w:hAnsi="Times New Roman"/>
                <w:noProof/>
                <w:webHidden/>
                <w:sz w:val="24"/>
                <w:szCs w:val="24"/>
              </w:rPr>
              <w:tab/>
            </w:r>
            <w:r w:rsidRPr="00E06718">
              <w:rPr>
                <w:rFonts w:ascii="Times New Roman" w:hAnsi="Times New Roman"/>
                <w:noProof/>
                <w:webHidden/>
                <w:sz w:val="24"/>
                <w:szCs w:val="24"/>
              </w:rPr>
              <w:fldChar w:fldCharType="begin"/>
            </w:r>
            <w:r w:rsidRPr="00E06718">
              <w:rPr>
                <w:rFonts w:ascii="Times New Roman" w:hAnsi="Times New Roman"/>
                <w:noProof/>
                <w:webHidden/>
                <w:sz w:val="24"/>
                <w:szCs w:val="24"/>
              </w:rPr>
              <w:instrText xml:space="preserve"> PAGEREF _Toc483911907 \h </w:instrText>
            </w:r>
            <w:r w:rsidRPr="00E06718">
              <w:rPr>
                <w:rFonts w:ascii="Times New Roman" w:hAnsi="Times New Roman"/>
                <w:noProof/>
                <w:webHidden/>
                <w:sz w:val="24"/>
                <w:szCs w:val="24"/>
              </w:rPr>
            </w:r>
            <w:r w:rsidRPr="00E06718">
              <w:rPr>
                <w:rFonts w:ascii="Times New Roman" w:hAnsi="Times New Roman"/>
                <w:noProof/>
                <w:webHidden/>
                <w:sz w:val="24"/>
                <w:szCs w:val="24"/>
              </w:rPr>
              <w:fldChar w:fldCharType="separate"/>
            </w:r>
            <w:r w:rsidR="00EC3308">
              <w:rPr>
                <w:rFonts w:ascii="Times New Roman" w:hAnsi="Times New Roman"/>
                <w:noProof/>
                <w:webHidden/>
                <w:sz w:val="24"/>
                <w:szCs w:val="24"/>
              </w:rPr>
              <w:t>44</w:t>
            </w:r>
            <w:r w:rsidRPr="00E06718">
              <w:rPr>
                <w:rFonts w:ascii="Times New Roman" w:hAnsi="Times New Roman"/>
                <w:noProof/>
                <w:webHidden/>
                <w:sz w:val="24"/>
                <w:szCs w:val="24"/>
              </w:rPr>
              <w:fldChar w:fldCharType="end"/>
            </w:r>
          </w:hyperlink>
        </w:p>
        <w:p w14:paraId="1EAABBC7" w14:textId="796383D2" w:rsidR="00CB44A5" w:rsidRPr="00E06718" w:rsidRDefault="00CB44A5" w:rsidP="00726F1D">
          <w:pPr>
            <w:pStyle w:val="TOC1"/>
            <w:rPr>
              <w:rFonts w:ascii="Times New Roman" w:hAnsi="Times New Roman"/>
              <w:noProof/>
              <w:sz w:val="24"/>
              <w:szCs w:val="24"/>
            </w:rPr>
          </w:pPr>
          <w:hyperlink w:anchor="_Toc483911908" w:history="1">
            <w:r w:rsidRPr="00E06718">
              <w:rPr>
                <w:rStyle w:val="Hyperlink"/>
                <w:rFonts w:ascii="Times New Roman" w:hAnsi="Times New Roman"/>
                <w:noProof/>
                <w:sz w:val="24"/>
                <w:szCs w:val="24"/>
              </w:rPr>
              <w:t>8. Partnerite roll partnerluslepingu rakendamisel</w:t>
            </w:r>
            <w:r w:rsidRPr="00E06718">
              <w:rPr>
                <w:rFonts w:ascii="Times New Roman" w:hAnsi="Times New Roman"/>
                <w:noProof/>
                <w:webHidden/>
                <w:sz w:val="24"/>
                <w:szCs w:val="24"/>
              </w:rPr>
              <w:tab/>
            </w:r>
            <w:r w:rsidRPr="00E06718">
              <w:rPr>
                <w:rFonts w:ascii="Times New Roman" w:hAnsi="Times New Roman"/>
                <w:noProof/>
                <w:webHidden/>
                <w:sz w:val="24"/>
                <w:szCs w:val="24"/>
              </w:rPr>
              <w:fldChar w:fldCharType="begin"/>
            </w:r>
            <w:r w:rsidRPr="00E06718">
              <w:rPr>
                <w:rFonts w:ascii="Times New Roman" w:hAnsi="Times New Roman"/>
                <w:noProof/>
                <w:webHidden/>
                <w:sz w:val="24"/>
                <w:szCs w:val="24"/>
              </w:rPr>
              <w:instrText xml:space="preserve"> PAGEREF _Toc483911908 \h </w:instrText>
            </w:r>
            <w:r w:rsidRPr="00E06718">
              <w:rPr>
                <w:rFonts w:ascii="Times New Roman" w:hAnsi="Times New Roman"/>
                <w:noProof/>
                <w:webHidden/>
                <w:sz w:val="24"/>
                <w:szCs w:val="24"/>
              </w:rPr>
            </w:r>
            <w:r w:rsidRPr="00E06718">
              <w:rPr>
                <w:rFonts w:ascii="Times New Roman" w:hAnsi="Times New Roman"/>
                <w:noProof/>
                <w:webHidden/>
                <w:sz w:val="24"/>
                <w:szCs w:val="24"/>
              </w:rPr>
              <w:fldChar w:fldCharType="separate"/>
            </w:r>
            <w:r w:rsidR="00EC3308">
              <w:rPr>
                <w:rFonts w:ascii="Times New Roman" w:hAnsi="Times New Roman"/>
                <w:noProof/>
                <w:webHidden/>
                <w:sz w:val="24"/>
                <w:szCs w:val="24"/>
              </w:rPr>
              <w:t>45</w:t>
            </w:r>
            <w:r w:rsidRPr="00E06718">
              <w:rPr>
                <w:rFonts w:ascii="Times New Roman" w:hAnsi="Times New Roman"/>
                <w:noProof/>
                <w:webHidden/>
                <w:sz w:val="24"/>
                <w:szCs w:val="24"/>
              </w:rPr>
              <w:fldChar w:fldCharType="end"/>
            </w:r>
          </w:hyperlink>
        </w:p>
        <w:p w14:paraId="16F28F72" w14:textId="77777777" w:rsidR="00CB44A5" w:rsidRPr="00E06718" w:rsidRDefault="00CB44A5" w:rsidP="009E0509">
          <w:pPr>
            <w:pStyle w:val="TOC2"/>
            <w:tabs>
              <w:tab w:val="right" w:leader="dot" w:pos="10210"/>
            </w:tabs>
            <w:ind w:left="0"/>
            <w:jc w:val="both"/>
            <w:rPr>
              <w:rFonts w:ascii="Times New Roman" w:hAnsi="Times New Roman"/>
              <w:noProof/>
              <w:sz w:val="24"/>
              <w:szCs w:val="24"/>
            </w:rPr>
          </w:pPr>
          <w:hyperlink w:anchor="_Toc483911909" w:history="1">
            <w:r w:rsidRPr="00E06718">
              <w:rPr>
                <w:rStyle w:val="Hyperlink"/>
                <w:rFonts w:ascii="Times New Roman" w:hAnsi="Times New Roman"/>
                <w:noProof/>
                <w:sz w:val="24"/>
                <w:szCs w:val="24"/>
              </w:rPr>
              <w:t>8a Partnerluslepingust lähtudes eduaruande koostamisel valitud partnerite rolli kirjeldus ja hindamine.</w:t>
            </w:r>
            <w:r w:rsidRPr="00E06718">
              <w:rPr>
                <w:rFonts w:ascii="Times New Roman" w:hAnsi="Times New Roman"/>
                <w:noProof/>
                <w:webHidden/>
                <w:sz w:val="24"/>
                <w:szCs w:val="24"/>
              </w:rPr>
              <w:tab/>
            </w:r>
            <w:r w:rsidRPr="00E06718">
              <w:rPr>
                <w:rFonts w:ascii="Times New Roman" w:hAnsi="Times New Roman"/>
                <w:noProof/>
                <w:webHidden/>
                <w:sz w:val="24"/>
                <w:szCs w:val="24"/>
              </w:rPr>
              <w:fldChar w:fldCharType="begin"/>
            </w:r>
            <w:r w:rsidRPr="00E06718">
              <w:rPr>
                <w:rFonts w:ascii="Times New Roman" w:hAnsi="Times New Roman"/>
                <w:noProof/>
                <w:webHidden/>
                <w:sz w:val="24"/>
                <w:szCs w:val="24"/>
              </w:rPr>
              <w:instrText xml:space="preserve"> PAGEREF _Toc483911909 \h </w:instrText>
            </w:r>
            <w:r w:rsidRPr="00E06718">
              <w:rPr>
                <w:rFonts w:ascii="Times New Roman" w:hAnsi="Times New Roman"/>
                <w:noProof/>
                <w:webHidden/>
                <w:sz w:val="24"/>
                <w:szCs w:val="24"/>
              </w:rPr>
            </w:r>
            <w:r w:rsidRPr="00E06718">
              <w:rPr>
                <w:rFonts w:ascii="Times New Roman" w:hAnsi="Times New Roman"/>
                <w:noProof/>
                <w:webHidden/>
                <w:sz w:val="24"/>
                <w:szCs w:val="24"/>
              </w:rPr>
              <w:fldChar w:fldCharType="separate"/>
            </w:r>
            <w:r w:rsidR="00EC3308">
              <w:rPr>
                <w:rFonts w:ascii="Times New Roman" w:hAnsi="Times New Roman"/>
                <w:noProof/>
                <w:webHidden/>
                <w:sz w:val="24"/>
                <w:szCs w:val="24"/>
              </w:rPr>
              <w:t>45</w:t>
            </w:r>
            <w:r w:rsidRPr="00E06718">
              <w:rPr>
                <w:rFonts w:ascii="Times New Roman" w:hAnsi="Times New Roman"/>
                <w:noProof/>
                <w:webHidden/>
                <w:sz w:val="24"/>
                <w:szCs w:val="24"/>
              </w:rPr>
              <w:fldChar w:fldCharType="end"/>
            </w:r>
          </w:hyperlink>
        </w:p>
        <w:p w14:paraId="7275CD32" w14:textId="77777777" w:rsidR="00CB44A5" w:rsidRPr="00E06718" w:rsidRDefault="00CB44A5" w:rsidP="009E0509">
          <w:pPr>
            <w:pStyle w:val="TOC2"/>
            <w:tabs>
              <w:tab w:val="right" w:leader="dot" w:pos="10210"/>
            </w:tabs>
            <w:ind w:left="0"/>
            <w:jc w:val="both"/>
            <w:rPr>
              <w:rFonts w:ascii="Times New Roman" w:hAnsi="Times New Roman"/>
              <w:noProof/>
              <w:sz w:val="24"/>
              <w:szCs w:val="24"/>
            </w:rPr>
          </w:pPr>
          <w:hyperlink w:anchor="_Toc483911910" w:history="1">
            <w:r w:rsidRPr="00E06718">
              <w:rPr>
                <w:rStyle w:val="Hyperlink"/>
                <w:rFonts w:ascii="Times New Roman" w:hAnsi="Times New Roman"/>
                <w:noProof/>
                <w:sz w:val="24"/>
                <w:szCs w:val="24"/>
              </w:rPr>
              <w:t>8b Valitud partnerite poolt rakenduskavade rakendamisel osalemise, sealhulgas rakenduskavade järelevalvekomiteedes osalemise kirjeldus ja hindamine</w:t>
            </w:r>
            <w:r w:rsidRPr="00E06718">
              <w:rPr>
                <w:rFonts w:ascii="Times New Roman" w:hAnsi="Times New Roman"/>
                <w:noProof/>
                <w:webHidden/>
                <w:sz w:val="24"/>
                <w:szCs w:val="24"/>
              </w:rPr>
              <w:tab/>
            </w:r>
            <w:r w:rsidRPr="00E06718">
              <w:rPr>
                <w:rFonts w:ascii="Times New Roman" w:hAnsi="Times New Roman"/>
                <w:noProof/>
                <w:webHidden/>
                <w:sz w:val="24"/>
                <w:szCs w:val="24"/>
              </w:rPr>
              <w:fldChar w:fldCharType="begin"/>
            </w:r>
            <w:r w:rsidRPr="00E06718">
              <w:rPr>
                <w:rFonts w:ascii="Times New Roman" w:hAnsi="Times New Roman"/>
                <w:noProof/>
                <w:webHidden/>
                <w:sz w:val="24"/>
                <w:szCs w:val="24"/>
              </w:rPr>
              <w:instrText xml:space="preserve"> PAGEREF _Toc483911910 \h </w:instrText>
            </w:r>
            <w:r w:rsidRPr="00E06718">
              <w:rPr>
                <w:rFonts w:ascii="Times New Roman" w:hAnsi="Times New Roman"/>
                <w:noProof/>
                <w:webHidden/>
                <w:sz w:val="24"/>
                <w:szCs w:val="24"/>
              </w:rPr>
            </w:r>
            <w:r w:rsidRPr="00E06718">
              <w:rPr>
                <w:rFonts w:ascii="Times New Roman" w:hAnsi="Times New Roman"/>
                <w:noProof/>
                <w:webHidden/>
                <w:sz w:val="24"/>
                <w:szCs w:val="24"/>
              </w:rPr>
              <w:fldChar w:fldCharType="separate"/>
            </w:r>
            <w:r w:rsidR="00EC3308">
              <w:rPr>
                <w:rFonts w:ascii="Times New Roman" w:hAnsi="Times New Roman"/>
                <w:noProof/>
                <w:webHidden/>
                <w:sz w:val="24"/>
                <w:szCs w:val="24"/>
              </w:rPr>
              <w:t>46</w:t>
            </w:r>
            <w:r w:rsidRPr="00E06718">
              <w:rPr>
                <w:rFonts w:ascii="Times New Roman" w:hAnsi="Times New Roman"/>
                <w:noProof/>
                <w:webHidden/>
                <w:sz w:val="24"/>
                <w:szCs w:val="24"/>
              </w:rPr>
              <w:fldChar w:fldCharType="end"/>
            </w:r>
          </w:hyperlink>
        </w:p>
        <w:p w14:paraId="2C4DEDA1" w14:textId="79C4FE68" w:rsidR="00CB44A5" w:rsidRPr="008126EE" w:rsidRDefault="00CB44A5" w:rsidP="00726F1D">
          <w:pPr>
            <w:pStyle w:val="TOC1"/>
            <w:rPr>
              <w:rFonts w:ascii="Times New Roman" w:hAnsi="Times New Roman"/>
              <w:noProof/>
            </w:rPr>
          </w:pPr>
          <w:hyperlink w:anchor="_Toc483911911" w:history="1">
            <w:r w:rsidRPr="00E06718">
              <w:rPr>
                <w:rStyle w:val="Hyperlink"/>
                <w:rFonts w:ascii="Times New Roman" w:hAnsi="Times New Roman"/>
                <w:noProof/>
                <w:sz w:val="24"/>
                <w:szCs w:val="24"/>
              </w:rPr>
              <w:t>9. Kokkuvõte Euroopa struktuuri- ja investeerimisfondide läbivate teemade ja poliitikaeesmärkide rakendamiseks võetud meetmetest</w:t>
            </w:r>
            <w:r w:rsidRPr="00E06718">
              <w:rPr>
                <w:rFonts w:ascii="Times New Roman" w:hAnsi="Times New Roman"/>
                <w:noProof/>
                <w:webHidden/>
                <w:sz w:val="24"/>
                <w:szCs w:val="24"/>
              </w:rPr>
              <w:tab/>
            </w:r>
            <w:r w:rsidRPr="00E06718">
              <w:rPr>
                <w:rFonts w:ascii="Times New Roman" w:hAnsi="Times New Roman"/>
                <w:noProof/>
                <w:webHidden/>
                <w:sz w:val="24"/>
                <w:szCs w:val="24"/>
              </w:rPr>
              <w:fldChar w:fldCharType="begin"/>
            </w:r>
            <w:r w:rsidRPr="00E06718">
              <w:rPr>
                <w:rFonts w:ascii="Times New Roman" w:hAnsi="Times New Roman"/>
                <w:noProof/>
                <w:webHidden/>
                <w:sz w:val="24"/>
                <w:szCs w:val="24"/>
              </w:rPr>
              <w:instrText xml:space="preserve"> PAGEREF _Toc483911911 \h </w:instrText>
            </w:r>
            <w:r w:rsidRPr="00E06718">
              <w:rPr>
                <w:rFonts w:ascii="Times New Roman" w:hAnsi="Times New Roman"/>
                <w:noProof/>
                <w:webHidden/>
                <w:sz w:val="24"/>
                <w:szCs w:val="24"/>
              </w:rPr>
            </w:r>
            <w:r w:rsidRPr="00E06718">
              <w:rPr>
                <w:rFonts w:ascii="Times New Roman" w:hAnsi="Times New Roman"/>
                <w:noProof/>
                <w:webHidden/>
                <w:sz w:val="24"/>
                <w:szCs w:val="24"/>
              </w:rPr>
              <w:fldChar w:fldCharType="separate"/>
            </w:r>
            <w:r w:rsidR="00EC3308">
              <w:rPr>
                <w:rFonts w:ascii="Times New Roman" w:hAnsi="Times New Roman"/>
                <w:noProof/>
                <w:webHidden/>
                <w:sz w:val="24"/>
                <w:szCs w:val="24"/>
              </w:rPr>
              <w:t>50</w:t>
            </w:r>
            <w:r w:rsidRPr="00E06718">
              <w:rPr>
                <w:rFonts w:ascii="Times New Roman" w:hAnsi="Times New Roman"/>
                <w:noProof/>
                <w:webHidden/>
                <w:sz w:val="24"/>
                <w:szCs w:val="24"/>
              </w:rPr>
              <w:fldChar w:fldCharType="end"/>
            </w:r>
          </w:hyperlink>
        </w:p>
        <w:p w14:paraId="140F45C4" w14:textId="77777777" w:rsidR="00CB44A5" w:rsidRPr="00CB44A5" w:rsidRDefault="00CB44A5" w:rsidP="009E0509">
          <w:pPr>
            <w:pStyle w:val="TOC2"/>
            <w:tabs>
              <w:tab w:val="right" w:leader="dot" w:pos="10210"/>
            </w:tabs>
            <w:ind w:left="0"/>
            <w:jc w:val="both"/>
            <w:rPr>
              <w:rFonts w:ascii="Times New Roman" w:hAnsi="Times New Roman"/>
              <w:noProof/>
            </w:rPr>
          </w:pPr>
          <w:hyperlink w:anchor="_Toc483911913" w:history="1">
            <w:r w:rsidRPr="00CB44A5">
              <w:rPr>
                <w:rStyle w:val="Hyperlink"/>
                <w:rFonts w:ascii="Times New Roman" w:hAnsi="Times New Roman"/>
                <w:noProof/>
              </w:rPr>
              <w:t>9a Kokkuvõte läbivate teemade rakendamiseks võetud meetmetest, mille eesmärk on tagada nende põhimõtete edendamine ja järelevalve eri rakenduskavade raames, lähtudes partnerluslepingu sisust.</w:t>
            </w:r>
            <w:r w:rsidRPr="00CB44A5">
              <w:rPr>
                <w:rFonts w:ascii="Times New Roman" w:hAnsi="Times New Roman"/>
                <w:noProof/>
                <w:webHidden/>
              </w:rPr>
              <w:tab/>
            </w:r>
            <w:r w:rsidRPr="00CB44A5">
              <w:rPr>
                <w:rFonts w:ascii="Times New Roman" w:hAnsi="Times New Roman"/>
                <w:noProof/>
                <w:webHidden/>
              </w:rPr>
              <w:fldChar w:fldCharType="begin"/>
            </w:r>
            <w:r w:rsidRPr="00CB44A5">
              <w:rPr>
                <w:rFonts w:ascii="Times New Roman" w:hAnsi="Times New Roman"/>
                <w:noProof/>
                <w:webHidden/>
              </w:rPr>
              <w:instrText xml:space="preserve"> PAGEREF _Toc483911913 \h </w:instrText>
            </w:r>
            <w:r w:rsidRPr="00CB44A5">
              <w:rPr>
                <w:rFonts w:ascii="Times New Roman" w:hAnsi="Times New Roman"/>
                <w:noProof/>
                <w:webHidden/>
              </w:rPr>
            </w:r>
            <w:r w:rsidRPr="00CB44A5">
              <w:rPr>
                <w:rFonts w:ascii="Times New Roman" w:hAnsi="Times New Roman"/>
                <w:noProof/>
                <w:webHidden/>
              </w:rPr>
              <w:fldChar w:fldCharType="separate"/>
            </w:r>
            <w:r w:rsidR="00EC3308">
              <w:rPr>
                <w:rFonts w:ascii="Times New Roman" w:hAnsi="Times New Roman"/>
                <w:noProof/>
                <w:webHidden/>
              </w:rPr>
              <w:t>50</w:t>
            </w:r>
            <w:r w:rsidRPr="00CB44A5">
              <w:rPr>
                <w:rFonts w:ascii="Times New Roman" w:hAnsi="Times New Roman"/>
                <w:noProof/>
                <w:webHidden/>
              </w:rPr>
              <w:fldChar w:fldCharType="end"/>
            </w:r>
          </w:hyperlink>
        </w:p>
        <w:p w14:paraId="28F42FF8" w14:textId="7443CB8F" w:rsidR="00CB44A5" w:rsidRPr="00250B49" w:rsidRDefault="00CB44A5" w:rsidP="00096BFC">
          <w:pPr>
            <w:rPr>
              <w:rFonts w:ascii="Times New Roman" w:hAnsi="Times New Roman"/>
              <w:noProof/>
              <w:sz w:val="24"/>
              <w:szCs w:val="24"/>
            </w:rPr>
          </w:pPr>
          <w:hyperlink w:anchor="_Toc483911914" w:history="1">
            <w:r w:rsidRPr="00250B49">
              <w:rPr>
                <w:rStyle w:val="Hyperlink"/>
                <w:rFonts w:ascii="Times New Roman" w:hAnsi="Times New Roman"/>
                <w:noProof/>
                <w:sz w:val="24"/>
                <w:szCs w:val="24"/>
              </w:rPr>
              <w:t xml:space="preserve">9b Läbivate poliitikaeesmärkide süvalaiendamise tagamiseks rakendatud meetmete kokkuvõte, osutades partnerluslepingu </w:t>
            </w:r>
            <w:r w:rsidR="00096BFC">
              <w:rPr>
                <w:rStyle w:val="Hyperlink"/>
                <w:rFonts w:ascii="Times New Roman" w:hAnsi="Times New Roman"/>
                <w:noProof/>
                <w:sz w:val="24"/>
                <w:szCs w:val="24"/>
              </w:rPr>
              <w:t xml:space="preserve"> s</w:t>
            </w:r>
            <w:r w:rsidRPr="00250B49">
              <w:rPr>
                <w:rStyle w:val="Hyperlink"/>
                <w:rFonts w:ascii="Times New Roman" w:hAnsi="Times New Roman"/>
                <w:noProof/>
                <w:sz w:val="24"/>
                <w:szCs w:val="24"/>
              </w:rPr>
              <w:t>isule</w:t>
            </w:r>
            <w:r w:rsidR="00250B49">
              <w:rPr>
                <w:rStyle w:val="Hyperlink"/>
                <w:rFonts w:ascii="Times New Roman" w:hAnsi="Times New Roman"/>
                <w:noProof/>
                <w:sz w:val="24"/>
                <w:szCs w:val="24"/>
              </w:rPr>
              <w:t>…………………………………………………………</w:t>
            </w:r>
            <w:r w:rsidR="00096BFC">
              <w:rPr>
                <w:rStyle w:val="Hyperlink"/>
                <w:rFonts w:ascii="Times New Roman" w:hAnsi="Times New Roman"/>
                <w:noProof/>
                <w:sz w:val="24"/>
                <w:szCs w:val="24"/>
              </w:rPr>
              <w:t xml:space="preserve"> …………</w:t>
            </w:r>
            <w:r w:rsidRPr="00250B49">
              <w:rPr>
                <w:rFonts w:ascii="Times New Roman" w:hAnsi="Times New Roman"/>
                <w:noProof/>
                <w:webHidden/>
                <w:sz w:val="24"/>
                <w:szCs w:val="24"/>
              </w:rPr>
              <w:fldChar w:fldCharType="begin"/>
            </w:r>
            <w:r w:rsidRPr="00250B49">
              <w:rPr>
                <w:rFonts w:ascii="Times New Roman" w:hAnsi="Times New Roman"/>
                <w:noProof/>
                <w:webHidden/>
                <w:sz w:val="24"/>
                <w:szCs w:val="24"/>
              </w:rPr>
              <w:instrText xml:space="preserve"> PAGEREF _Toc483911914 \h </w:instrText>
            </w:r>
            <w:r w:rsidRPr="00250B49">
              <w:rPr>
                <w:rFonts w:ascii="Times New Roman" w:hAnsi="Times New Roman"/>
                <w:noProof/>
                <w:webHidden/>
                <w:sz w:val="24"/>
                <w:szCs w:val="24"/>
              </w:rPr>
            </w:r>
            <w:r w:rsidRPr="00250B49">
              <w:rPr>
                <w:rFonts w:ascii="Times New Roman" w:hAnsi="Times New Roman"/>
                <w:noProof/>
                <w:webHidden/>
                <w:sz w:val="24"/>
                <w:szCs w:val="24"/>
              </w:rPr>
              <w:fldChar w:fldCharType="separate"/>
            </w:r>
            <w:r w:rsidR="00EC3308">
              <w:rPr>
                <w:rFonts w:ascii="Times New Roman" w:hAnsi="Times New Roman"/>
                <w:noProof/>
                <w:webHidden/>
                <w:sz w:val="24"/>
                <w:szCs w:val="24"/>
              </w:rPr>
              <w:t>53</w:t>
            </w:r>
            <w:r w:rsidRPr="00250B49">
              <w:rPr>
                <w:rFonts w:ascii="Times New Roman" w:hAnsi="Times New Roman"/>
                <w:noProof/>
                <w:webHidden/>
                <w:sz w:val="24"/>
                <w:szCs w:val="24"/>
              </w:rPr>
              <w:fldChar w:fldCharType="end"/>
            </w:r>
          </w:hyperlink>
        </w:p>
        <w:p w14:paraId="48D434EA" w14:textId="3AE106AD" w:rsidR="00CB44A5" w:rsidRDefault="00CB44A5" w:rsidP="009E0509">
          <w:r>
            <w:rPr>
              <w:b/>
              <w:bCs/>
              <w:noProof/>
            </w:rPr>
            <w:fldChar w:fldCharType="end"/>
          </w:r>
        </w:p>
      </w:sdtContent>
    </w:sdt>
    <w:p w14:paraId="28B7B8BF" w14:textId="77777777" w:rsidR="00183908" w:rsidRDefault="00183908" w:rsidP="009E0509">
      <w:pPr>
        <w:rPr>
          <w:rFonts w:ascii="Times New Roman" w:hAnsi="Times New Roman"/>
          <w:sz w:val="24"/>
          <w:szCs w:val="24"/>
        </w:rPr>
      </w:pPr>
    </w:p>
    <w:p w14:paraId="2B374277" w14:textId="77777777" w:rsidR="00183908" w:rsidRDefault="00183908" w:rsidP="009E0509">
      <w:pPr>
        <w:rPr>
          <w:rFonts w:ascii="Times New Roman" w:hAnsi="Times New Roman"/>
          <w:sz w:val="24"/>
          <w:szCs w:val="24"/>
        </w:rPr>
      </w:pPr>
    </w:p>
    <w:p w14:paraId="01FDA939" w14:textId="77777777" w:rsidR="00183908" w:rsidRDefault="00183908" w:rsidP="009E0509">
      <w:pPr>
        <w:rPr>
          <w:rFonts w:ascii="Times New Roman" w:hAnsi="Times New Roman"/>
          <w:sz w:val="24"/>
          <w:szCs w:val="24"/>
        </w:rPr>
      </w:pPr>
    </w:p>
    <w:p w14:paraId="7B51A8F3" w14:textId="77777777" w:rsidR="00183908" w:rsidRDefault="00183908" w:rsidP="009E0509">
      <w:pPr>
        <w:rPr>
          <w:rFonts w:ascii="Times New Roman" w:hAnsi="Times New Roman"/>
          <w:sz w:val="24"/>
          <w:szCs w:val="24"/>
        </w:rPr>
      </w:pPr>
    </w:p>
    <w:p w14:paraId="45BC62AB" w14:textId="77777777" w:rsidR="00183908" w:rsidRDefault="00183908" w:rsidP="009E0509">
      <w:pPr>
        <w:rPr>
          <w:rFonts w:ascii="Times New Roman" w:hAnsi="Times New Roman"/>
          <w:sz w:val="24"/>
          <w:szCs w:val="24"/>
        </w:rPr>
      </w:pPr>
    </w:p>
    <w:p w14:paraId="67221B00" w14:textId="77777777" w:rsidR="00183908" w:rsidRDefault="00183908" w:rsidP="009E0509">
      <w:pPr>
        <w:rPr>
          <w:rFonts w:ascii="Times New Roman" w:hAnsi="Times New Roman"/>
          <w:sz w:val="24"/>
          <w:szCs w:val="24"/>
        </w:rPr>
      </w:pPr>
    </w:p>
    <w:p w14:paraId="096A473F" w14:textId="77777777" w:rsidR="00007969" w:rsidRDefault="00007969" w:rsidP="009E0509">
      <w:pPr>
        <w:rPr>
          <w:rFonts w:ascii="Times New Roman" w:hAnsi="Times New Roman"/>
          <w:sz w:val="24"/>
          <w:szCs w:val="24"/>
        </w:rPr>
      </w:pPr>
    </w:p>
    <w:p w14:paraId="3B5F689D" w14:textId="77777777" w:rsidR="00496248" w:rsidRDefault="00496248" w:rsidP="009E0509">
      <w:pPr>
        <w:rPr>
          <w:rFonts w:ascii="Times New Roman" w:hAnsi="Times New Roman"/>
          <w:sz w:val="24"/>
          <w:szCs w:val="24"/>
        </w:rPr>
      </w:pPr>
    </w:p>
    <w:p w14:paraId="33E379CD" w14:textId="69276F2A" w:rsidR="00475617" w:rsidRPr="006C667C" w:rsidRDefault="00496248" w:rsidP="00AA1FC7">
      <w:pPr>
        <w:jc w:val="center"/>
        <w:rPr>
          <w:rFonts w:ascii="Times New Roman" w:hAnsi="Times New Roman"/>
          <w:sz w:val="24"/>
          <w:szCs w:val="24"/>
        </w:rPr>
      </w:pPr>
      <w:r>
        <w:rPr>
          <w:rFonts w:ascii="Times New Roman" w:hAnsi="Times New Roman"/>
          <w:sz w:val="24"/>
          <w:szCs w:val="24"/>
        </w:rPr>
        <w:br w:type="page"/>
      </w:r>
      <w:r w:rsidR="00D64DA1">
        <w:rPr>
          <w:rFonts w:ascii="Times New Roman" w:hAnsi="Times New Roman"/>
          <w:sz w:val="24"/>
          <w:szCs w:val="24"/>
        </w:rPr>
        <w:t xml:space="preserve">I </w:t>
      </w:r>
      <w:r w:rsidR="00475617" w:rsidRPr="006C667C">
        <w:rPr>
          <w:rFonts w:ascii="Times New Roman" w:hAnsi="Times New Roman"/>
          <w:sz w:val="24"/>
          <w:szCs w:val="24"/>
        </w:rPr>
        <w:t>OSA</w:t>
      </w:r>
    </w:p>
    <w:p w14:paraId="38C46EA9" w14:textId="77777777" w:rsidR="00475617" w:rsidRPr="006C667C" w:rsidRDefault="00475617" w:rsidP="009E0509">
      <w:pPr>
        <w:widowControl w:val="0"/>
        <w:autoSpaceDE w:val="0"/>
        <w:autoSpaceDN w:val="0"/>
        <w:adjustRightInd w:val="0"/>
        <w:spacing w:after="0" w:line="238" w:lineRule="exact"/>
        <w:jc w:val="both"/>
        <w:rPr>
          <w:rFonts w:ascii="Times New Roman" w:hAnsi="Times New Roman"/>
          <w:sz w:val="24"/>
          <w:szCs w:val="24"/>
        </w:rPr>
      </w:pPr>
    </w:p>
    <w:p w14:paraId="62D62448" w14:textId="77777777" w:rsidR="00475617" w:rsidRPr="006C667C" w:rsidRDefault="00475617" w:rsidP="009E0509">
      <w:pPr>
        <w:widowControl w:val="0"/>
        <w:autoSpaceDE w:val="0"/>
        <w:autoSpaceDN w:val="0"/>
        <w:adjustRightInd w:val="0"/>
        <w:spacing w:after="0" w:line="240" w:lineRule="auto"/>
        <w:rPr>
          <w:rFonts w:ascii="Times New Roman" w:hAnsi="Times New Roman"/>
          <w:sz w:val="24"/>
          <w:szCs w:val="24"/>
        </w:rPr>
      </w:pPr>
      <w:r w:rsidRPr="006C667C">
        <w:rPr>
          <w:rFonts w:ascii="Times New Roman" w:hAnsi="Times New Roman"/>
          <w:b/>
          <w:bCs/>
          <w:sz w:val="24"/>
          <w:szCs w:val="24"/>
        </w:rPr>
        <w:t>Kõigi Euroopa struktuuri- ja investeerimisfondide jaoks vajalik teave ja hindamine</w:t>
      </w:r>
    </w:p>
    <w:p w14:paraId="4C3AC4A8" w14:textId="77777777" w:rsidR="00475617" w:rsidRPr="006C667C" w:rsidRDefault="00475617" w:rsidP="009E0509">
      <w:pPr>
        <w:widowControl w:val="0"/>
        <w:autoSpaceDE w:val="0"/>
        <w:autoSpaceDN w:val="0"/>
        <w:adjustRightInd w:val="0"/>
        <w:spacing w:after="0" w:line="395" w:lineRule="exact"/>
        <w:jc w:val="both"/>
        <w:rPr>
          <w:rFonts w:ascii="Times New Roman" w:hAnsi="Times New Roman"/>
          <w:sz w:val="24"/>
          <w:szCs w:val="24"/>
        </w:rPr>
      </w:pPr>
    </w:p>
    <w:p w14:paraId="302F5483" w14:textId="18E76C67" w:rsidR="002B7DE8" w:rsidRDefault="00475617" w:rsidP="009E0509">
      <w:pPr>
        <w:pStyle w:val="Heading1"/>
        <w:numPr>
          <w:ilvl w:val="0"/>
          <w:numId w:val="21"/>
        </w:numPr>
        <w:spacing w:before="0"/>
        <w:ind w:left="0"/>
      </w:pPr>
      <w:bookmarkStart w:id="3" w:name="_Toc483911881"/>
      <w:r w:rsidRPr="009A6A21">
        <w:t>Muutused liikmesriigi arenguvajadustes alates partnerluslepingu vastuvõtmisest</w:t>
      </w:r>
      <w:r w:rsidRPr="006C667C">
        <w:t xml:space="preserve"> (Euroopa Parlamendi ja nõukogu määruse (EL) nr 1303/2013 (1) artikli 52 lõike 2 punkt a)</w:t>
      </w:r>
      <w:bookmarkEnd w:id="3"/>
      <w:r w:rsidRPr="006C667C">
        <w:t xml:space="preserve"> </w:t>
      </w:r>
    </w:p>
    <w:p w14:paraId="33BE821F" w14:textId="77777777" w:rsidR="005D4728" w:rsidRPr="005D4728" w:rsidRDefault="005D4728" w:rsidP="009E0509">
      <w:pPr>
        <w:rPr>
          <w:lang w:eastAsia="en-US"/>
        </w:rPr>
      </w:pPr>
    </w:p>
    <w:p w14:paraId="50749648" w14:textId="77777777" w:rsidR="005446B8" w:rsidRDefault="009A6A21" w:rsidP="009E0509">
      <w:pPr>
        <w:widowControl w:val="0"/>
        <w:overflowPunct w:val="0"/>
        <w:autoSpaceDE w:val="0"/>
        <w:autoSpaceDN w:val="0"/>
        <w:adjustRightInd w:val="0"/>
        <w:spacing w:after="0" w:line="263" w:lineRule="auto"/>
        <w:ind w:right="500"/>
        <w:jc w:val="both"/>
        <w:rPr>
          <w:rFonts w:ascii="Times New Roman" w:hAnsi="Times New Roman"/>
          <w:b/>
          <w:bCs/>
          <w:sz w:val="24"/>
          <w:szCs w:val="24"/>
        </w:rPr>
      </w:pPr>
      <w:bookmarkStart w:id="4" w:name="_Toc483911882"/>
      <w:r w:rsidRPr="005D4728">
        <w:rPr>
          <w:rStyle w:val="Heading2Char"/>
          <w:rFonts w:ascii="Times New Roman" w:hAnsi="Times New Roman" w:cs="Times New Roman"/>
          <w:sz w:val="24"/>
          <w:szCs w:val="24"/>
        </w:rPr>
        <w:t xml:space="preserve">1a </w:t>
      </w:r>
      <w:r w:rsidR="00354769" w:rsidRPr="005D4728">
        <w:rPr>
          <w:rStyle w:val="Heading2Char"/>
          <w:rFonts w:ascii="Times New Roman" w:hAnsi="Times New Roman" w:cs="Times New Roman"/>
          <w:sz w:val="24"/>
          <w:szCs w:val="24"/>
        </w:rPr>
        <w:t>Arenguvajaduste  muutuste  üldine  kirjeldus  ja artikli   148   lõike   4   alusel   vastu   võetud   uute   asjakohaste   riigipõhiste   soovitustega   kindlaks määratud arenguvajaduste muutuste kirjeldus.</w:t>
      </w:r>
      <w:bookmarkEnd w:id="4"/>
      <w:r w:rsidR="00354769" w:rsidRPr="009A6A21">
        <w:rPr>
          <w:rFonts w:ascii="Times New Roman" w:hAnsi="Times New Roman"/>
          <w:b/>
          <w:bCs/>
          <w:sz w:val="24"/>
          <w:szCs w:val="24"/>
        </w:rPr>
        <w:t xml:space="preserve"> </w:t>
      </w:r>
    </w:p>
    <w:p w14:paraId="795F5586" w14:textId="23B633AE" w:rsidR="00354769" w:rsidRPr="009A6A21" w:rsidRDefault="00354769" w:rsidP="009E0509">
      <w:pPr>
        <w:widowControl w:val="0"/>
        <w:overflowPunct w:val="0"/>
        <w:autoSpaceDE w:val="0"/>
        <w:autoSpaceDN w:val="0"/>
        <w:adjustRightInd w:val="0"/>
        <w:spacing w:after="0" w:line="263" w:lineRule="auto"/>
        <w:ind w:right="500"/>
        <w:jc w:val="both"/>
        <w:rPr>
          <w:rFonts w:ascii="Times New Roman" w:hAnsi="Times New Roman"/>
          <w:b/>
          <w:bCs/>
          <w:sz w:val="24"/>
          <w:szCs w:val="24"/>
        </w:rPr>
      </w:pPr>
      <w:r w:rsidRPr="009A6A21">
        <w:rPr>
          <w:rFonts w:ascii="Times New Roman" w:hAnsi="Times New Roman"/>
          <w:bCs/>
          <w:i/>
          <w:sz w:val="24"/>
          <w:szCs w:val="24"/>
        </w:rPr>
        <w:t xml:space="preserve">&lt;type='S' </w:t>
      </w:r>
      <w:r w:rsidR="00C934D3" w:rsidRPr="009A6A21">
        <w:rPr>
          <w:rFonts w:ascii="Times New Roman" w:hAnsi="Times New Roman"/>
          <w:bCs/>
          <w:i/>
          <w:sz w:val="24"/>
          <w:szCs w:val="24"/>
        </w:rPr>
        <w:t>maxlength=24500 input='M'</w:t>
      </w:r>
      <w:r w:rsidR="00C934D3" w:rsidRPr="009A6A21">
        <w:rPr>
          <w:rFonts w:ascii="Times New Roman" w:hAnsi="Times New Roman"/>
          <w:b/>
          <w:bCs/>
          <w:sz w:val="24"/>
          <w:szCs w:val="24"/>
        </w:rPr>
        <w:t xml:space="preserve">    </w:t>
      </w:r>
      <w:r w:rsidRPr="009A6A21">
        <w:rPr>
          <w:rFonts w:ascii="Times New Roman" w:hAnsi="Times New Roman"/>
          <w:b/>
          <w:bCs/>
          <w:sz w:val="24"/>
          <w:szCs w:val="24"/>
        </w:rPr>
        <w:t xml:space="preserve"> </w:t>
      </w:r>
    </w:p>
    <w:tbl>
      <w:tblPr>
        <w:tblW w:w="0" w:type="auto"/>
        <w:tblLayout w:type="fixed"/>
        <w:tblCellMar>
          <w:left w:w="0" w:type="dxa"/>
          <w:right w:w="0" w:type="dxa"/>
        </w:tblCellMar>
        <w:tblLook w:val="0000" w:firstRow="0" w:lastRow="0" w:firstColumn="0" w:lastColumn="0" w:noHBand="0" w:noVBand="0"/>
      </w:tblPr>
      <w:tblGrid>
        <w:gridCol w:w="9641"/>
        <w:gridCol w:w="20"/>
        <w:gridCol w:w="136"/>
      </w:tblGrid>
      <w:tr w:rsidR="00C934D3" w:rsidRPr="006C667C" w14:paraId="5F3C0A40" w14:textId="77777777" w:rsidTr="00D44111">
        <w:trPr>
          <w:gridAfter w:val="2"/>
          <w:wAfter w:w="142" w:type="dxa"/>
          <w:trHeight w:val="218"/>
        </w:trPr>
        <w:tc>
          <w:tcPr>
            <w:tcW w:w="9641" w:type="dxa"/>
            <w:vAlign w:val="bottom"/>
          </w:tcPr>
          <w:p w14:paraId="7B9FFDD8" w14:textId="32B48715" w:rsidR="00C934D3" w:rsidRPr="006C667C" w:rsidRDefault="00C934D3" w:rsidP="009E0509">
            <w:pPr>
              <w:widowControl w:val="0"/>
              <w:autoSpaceDE w:val="0"/>
              <w:autoSpaceDN w:val="0"/>
              <w:adjustRightInd w:val="0"/>
              <w:spacing w:after="0" w:line="218" w:lineRule="exact"/>
              <w:jc w:val="both"/>
              <w:rPr>
                <w:rFonts w:ascii="Times New Roman" w:hAnsi="Times New Roman"/>
                <w:sz w:val="24"/>
                <w:szCs w:val="24"/>
              </w:rPr>
            </w:pPr>
          </w:p>
        </w:tc>
      </w:tr>
      <w:tr w:rsidR="00475617" w:rsidRPr="006C667C" w14:paraId="250391AA" w14:textId="77777777" w:rsidTr="00D44111">
        <w:trPr>
          <w:trHeight w:val="319"/>
        </w:trPr>
        <w:tc>
          <w:tcPr>
            <w:tcW w:w="9641" w:type="dxa"/>
            <w:vAlign w:val="bottom"/>
          </w:tcPr>
          <w:p w14:paraId="38D5332A" w14:textId="066A2364" w:rsidR="004E749E" w:rsidRPr="006C667C" w:rsidRDefault="00AA4D41"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P</w:t>
            </w:r>
            <w:r w:rsidR="00E52721" w:rsidRPr="006C667C">
              <w:rPr>
                <w:rFonts w:ascii="Times New Roman" w:hAnsi="Times New Roman"/>
                <w:sz w:val="24"/>
                <w:szCs w:val="24"/>
              </w:rPr>
              <w:t>artnerlusleppes (P</w:t>
            </w:r>
            <w:r w:rsidRPr="006C667C">
              <w:rPr>
                <w:rFonts w:ascii="Times New Roman" w:hAnsi="Times New Roman"/>
                <w:sz w:val="24"/>
                <w:szCs w:val="24"/>
              </w:rPr>
              <w:t>L</w:t>
            </w:r>
            <w:r w:rsidR="00E52721" w:rsidRPr="006C667C">
              <w:rPr>
                <w:rFonts w:ascii="Times New Roman" w:hAnsi="Times New Roman"/>
                <w:sz w:val="24"/>
                <w:szCs w:val="24"/>
              </w:rPr>
              <w:t>)</w:t>
            </w:r>
            <w:r w:rsidRPr="006C667C">
              <w:rPr>
                <w:rFonts w:ascii="Times New Roman" w:hAnsi="Times New Roman"/>
                <w:sz w:val="24"/>
                <w:szCs w:val="24"/>
              </w:rPr>
              <w:t xml:space="preserve"> ki</w:t>
            </w:r>
            <w:r w:rsidR="0068324E" w:rsidRPr="006C667C">
              <w:rPr>
                <w:rFonts w:ascii="Times New Roman" w:hAnsi="Times New Roman"/>
                <w:sz w:val="24"/>
                <w:szCs w:val="24"/>
              </w:rPr>
              <w:t>r</w:t>
            </w:r>
            <w:r w:rsidRPr="006C667C">
              <w:rPr>
                <w:rFonts w:ascii="Times New Roman" w:hAnsi="Times New Roman"/>
                <w:sz w:val="24"/>
                <w:szCs w:val="24"/>
              </w:rPr>
              <w:t xml:space="preserve">jeldatud arenguvajadused on </w:t>
            </w:r>
            <w:r w:rsidR="00CA03BA" w:rsidRPr="006C667C">
              <w:rPr>
                <w:rFonts w:ascii="Times New Roman" w:hAnsi="Times New Roman"/>
                <w:sz w:val="24"/>
                <w:szCs w:val="24"/>
              </w:rPr>
              <w:t>läbivalt jäänud samaks ning</w:t>
            </w:r>
            <w:r w:rsidRPr="006C667C">
              <w:rPr>
                <w:rFonts w:ascii="Times New Roman" w:hAnsi="Times New Roman"/>
                <w:sz w:val="24"/>
                <w:szCs w:val="24"/>
              </w:rPr>
              <w:t xml:space="preserve"> s</w:t>
            </w:r>
            <w:r w:rsidR="0068324E" w:rsidRPr="006C667C">
              <w:rPr>
                <w:rFonts w:ascii="Times New Roman" w:hAnsi="Times New Roman"/>
                <w:sz w:val="24"/>
                <w:szCs w:val="24"/>
              </w:rPr>
              <w:t>eatud eesmärgid on asjakohased ka tänasel päeval</w:t>
            </w:r>
            <w:r w:rsidR="00785672" w:rsidRPr="006C667C">
              <w:rPr>
                <w:rFonts w:ascii="Times New Roman" w:hAnsi="Times New Roman"/>
                <w:sz w:val="24"/>
                <w:szCs w:val="24"/>
              </w:rPr>
              <w:t xml:space="preserve">, </w:t>
            </w:r>
            <w:r w:rsidR="00D255CF" w:rsidRPr="006C667C">
              <w:rPr>
                <w:rFonts w:ascii="Times New Roman" w:hAnsi="Times New Roman"/>
                <w:sz w:val="24"/>
                <w:szCs w:val="24"/>
              </w:rPr>
              <w:t>nende täitmine liigub soovitud tempos</w:t>
            </w:r>
            <w:r w:rsidR="008264AE" w:rsidRPr="006C667C">
              <w:rPr>
                <w:rFonts w:ascii="Times New Roman" w:hAnsi="Times New Roman"/>
                <w:sz w:val="24"/>
                <w:szCs w:val="24"/>
              </w:rPr>
              <w:t xml:space="preserve"> </w:t>
            </w:r>
            <w:r w:rsidR="00154827" w:rsidRPr="006C667C">
              <w:rPr>
                <w:rFonts w:ascii="Times New Roman" w:hAnsi="Times New Roman"/>
                <w:sz w:val="24"/>
                <w:szCs w:val="24"/>
              </w:rPr>
              <w:t>ja</w:t>
            </w:r>
            <w:r w:rsidR="008264AE" w:rsidRPr="006C667C">
              <w:rPr>
                <w:rFonts w:ascii="Times New Roman" w:hAnsi="Times New Roman"/>
                <w:sz w:val="24"/>
                <w:szCs w:val="24"/>
              </w:rPr>
              <w:t xml:space="preserve"> olulisi tõrkeid </w:t>
            </w:r>
            <w:r w:rsidR="00D25FFE" w:rsidRPr="006C667C">
              <w:rPr>
                <w:rFonts w:ascii="Times New Roman" w:hAnsi="Times New Roman"/>
                <w:sz w:val="24"/>
                <w:szCs w:val="24"/>
              </w:rPr>
              <w:t>ühelgi suunal</w:t>
            </w:r>
            <w:r w:rsidR="00F06878" w:rsidRPr="006C667C">
              <w:rPr>
                <w:rFonts w:ascii="Times New Roman" w:hAnsi="Times New Roman"/>
                <w:sz w:val="24"/>
                <w:szCs w:val="24"/>
              </w:rPr>
              <w:t xml:space="preserve"> </w:t>
            </w:r>
            <w:r w:rsidR="008264AE" w:rsidRPr="006C667C">
              <w:rPr>
                <w:rFonts w:ascii="Times New Roman" w:hAnsi="Times New Roman"/>
                <w:sz w:val="24"/>
                <w:szCs w:val="24"/>
              </w:rPr>
              <w:t xml:space="preserve">ei esine. </w:t>
            </w:r>
            <w:r w:rsidRPr="006C667C">
              <w:rPr>
                <w:rFonts w:ascii="Times New Roman" w:hAnsi="Times New Roman"/>
                <w:sz w:val="24"/>
                <w:szCs w:val="24"/>
              </w:rPr>
              <w:t>Planeeritud te</w:t>
            </w:r>
            <w:r w:rsidR="00D25FFE" w:rsidRPr="006C667C">
              <w:rPr>
                <w:rFonts w:ascii="Times New Roman" w:hAnsi="Times New Roman"/>
                <w:sz w:val="24"/>
                <w:szCs w:val="24"/>
              </w:rPr>
              <w:t>gevusi seiratakse pidevalt ning</w:t>
            </w:r>
            <w:r w:rsidR="00D255CF" w:rsidRPr="006C667C">
              <w:rPr>
                <w:rFonts w:ascii="Times New Roman" w:hAnsi="Times New Roman"/>
                <w:sz w:val="24"/>
                <w:szCs w:val="24"/>
              </w:rPr>
              <w:t xml:space="preserve"> lähiaastate fookuses on hariduse ja tööhõive meetmed, tegevused tootlikkuse kasvu tõstmiseks ning ettevõtluskeskkonna parandamine. </w:t>
            </w:r>
            <w:r w:rsidR="006D7776" w:rsidRPr="006C667C">
              <w:rPr>
                <w:rFonts w:ascii="Times New Roman" w:hAnsi="Times New Roman"/>
                <w:sz w:val="24"/>
                <w:szCs w:val="24"/>
              </w:rPr>
              <w:t xml:space="preserve">Riigipõhised soovitused ei ole PL jõustumise </w:t>
            </w:r>
            <w:r w:rsidR="00D255CF" w:rsidRPr="006C667C">
              <w:rPr>
                <w:rFonts w:ascii="Times New Roman" w:hAnsi="Times New Roman"/>
                <w:sz w:val="24"/>
                <w:szCs w:val="24"/>
              </w:rPr>
              <w:t>aja</w:t>
            </w:r>
            <w:r w:rsidR="00565057" w:rsidRPr="006C667C">
              <w:rPr>
                <w:rFonts w:ascii="Times New Roman" w:hAnsi="Times New Roman"/>
                <w:sz w:val="24"/>
                <w:szCs w:val="24"/>
              </w:rPr>
              <w:t xml:space="preserve">st </w:t>
            </w:r>
            <w:r w:rsidR="00D255CF" w:rsidRPr="006C667C">
              <w:rPr>
                <w:rFonts w:ascii="Times New Roman" w:hAnsi="Times New Roman"/>
                <w:sz w:val="24"/>
                <w:szCs w:val="24"/>
              </w:rPr>
              <w:t>märkimisväärse</w:t>
            </w:r>
            <w:r w:rsidR="00565057" w:rsidRPr="006C667C">
              <w:rPr>
                <w:rFonts w:ascii="Times New Roman" w:hAnsi="Times New Roman"/>
                <w:sz w:val="24"/>
                <w:szCs w:val="24"/>
              </w:rPr>
              <w:t>lt muutunud ja</w:t>
            </w:r>
            <w:r w:rsidR="006D7776" w:rsidRPr="006C667C">
              <w:rPr>
                <w:rFonts w:ascii="Times New Roman" w:hAnsi="Times New Roman"/>
                <w:sz w:val="24"/>
                <w:szCs w:val="24"/>
              </w:rPr>
              <w:t xml:space="preserve"> </w:t>
            </w:r>
            <w:r w:rsidR="004E749E" w:rsidRPr="006C667C">
              <w:rPr>
                <w:rFonts w:ascii="Times New Roman" w:hAnsi="Times New Roman"/>
                <w:b/>
                <w:sz w:val="24"/>
                <w:szCs w:val="24"/>
              </w:rPr>
              <w:t>E</w:t>
            </w:r>
            <w:r w:rsidR="00AC20ED" w:rsidRPr="006C667C">
              <w:rPr>
                <w:rFonts w:ascii="Times New Roman" w:hAnsi="Times New Roman"/>
                <w:b/>
                <w:sz w:val="24"/>
                <w:szCs w:val="24"/>
              </w:rPr>
              <w:t xml:space="preserve">uroopa </w:t>
            </w:r>
            <w:r w:rsidR="004E749E" w:rsidRPr="006C667C">
              <w:rPr>
                <w:rFonts w:ascii="Times New Roman" w:hAnsi="Times New Roman"/>
                <w:b/>
                <w:sz w:val="24"/>
                <w:szCs w:val="24"/>
              </w:rPr>
              <w:t>L</w:t>
            </w:r>
            <w:r w:rsidR="00AC20ED" w:rsidRPr="006C667C">
              <w:rPr>
                <w:rFonts w:ascii="Times New Roman" w:hAnsi="Times New Roman"/>
                <w:b/>
                <w:sz w:val="24"/>
                <w:szCs w:val="24"/>
              </w:rPr>
              <w:t>iidu (EL)</w:t>
            </w:r>
            <w:r w:rsidR="004E749E" w:rsidRPr="006C667C">
              <w:rPr>
                <w:rFonts w:ascii="Times New Roman" w:hAnsi="Times New Roman"/>
                <w:b/>
                <w:sz w:val="24"/>
                <w:szCs w:val="24"/>
              </w:rPr>
              <w:t xml:space="preserve"> Nõukogu poolt 2016-2017 aastateks a</w:t>
            </w:r>
            <w:r w:rsidR="003F1A57" w:rsidRPr="006C667C">
              <w:rPr>
                <w:rFonts w:ascii="Times New Roman" w:hAnsi="Times New Roman"/>
                <w:b/>
                <w:sz w:val="24"/>
                <w:szCs w:val="24"/>
              </w:rPr>
              <w:t xml:space="preserve">ntud soovitused on: </w:t>
            </w:r>
          </w:p>
          <w:p w14:paraId="7B8ABC66" w14:textId="75AAB01D" w:rsidR="004E749E" w:rsidRPr="006C667C" w:rsidRDefault="004E749E" w:rsidP="009E0509">
            <w:pPr>
              <w:pStyle w:val="ListParagraph"/>
              <w:widowControl w:val="0"/>
              <w:numPr>
                <w:ilvl w:val="0"/>
                <w:numId w:val="13"/>
              </w:numPr>
              <w:autoSpaceDE w:val="0"/>
              <w:autoSpaceDN w:val="0"/>
              <w:adjustRightInd w:val="0"/>
              <w:spacing w:after="0" w:line="240" w:lineRule="auto"/>
              <w:ind w:left="0"/>
              <w:jc w:val="both"/>
              <w:rPr>
                <w:rFonts w:ascii="Times New Roman" w:hAnsi="Times New Roman"/>
                <w:sz w:val="24"/>
                <w:szCs w:val="24"/>
              </w:rPr>
            </w:pPr>
            <w:r w:rsidRPr="006C667C">
              <w:rPr>
                <w:rFonts w:ascii="Times New Roman" w:hAnsi="Times New Roman"/>
                <w:sz w:val="24"/>
                <w:szCs w:val="24"/>
              </w:rPr>
              <w:t>Tagada kvaliteetsete avalike teenuste, eelkõige sotsiaalteenuste osutamine ja kättesaadavus kohalikul tasandil, võttes muu hulgas vastu ja viies ellu kavandatud kohaliku omavalitsuse reformi. Võtta vastu ja rakendada meetmed soolise palgalõhe vähendamiseks, sealhulgas heaolu arengukavas ettenähtud meetmed.</w:t>
            </w:r>
          </w:p>
          <w:p w14:paraId="4A2C098D" w14:textId="6B18B21B" w:rsidR="00D255CF" w:rsidRPr="006C667C" w:rsidRDefault="004E749E" w:rsidP="009E0509">
            <w:pPr>
              <w:pStyle w:val="ListParagraph"/>
              <w:widowControl w:val="0"/>
              <w:numPr>
                <w:ilvl w:val="0"/>
                <w:numId w:val="13"/>
              </w:numPr>
              <w:autoSpaceDE w:val="0"/>
              <w:autoSpaceDN w:val="0"/>
              <w:adjustRightInd w:val="0"/>
              <w:spacing w:after="0" w:line="240" w:lineRule="auto"/>
              <w:ind w:left="0"/>
              <w:jc w:val="both"/>
              <w:rPr>
                <w:rFonts w:ascii="Times New Roman" w:hAnsi="Times New Roman"/>
                <w:sz w:val="24"/>
                <w:szCs w:val="24"/>
              </w:rPr>
            </w:pPr>
            <w:r w:rsidRPr="006C667C">
              <w:rPr>
                <w:rFonts w:ascii="Times New Roman" w:hAnsi="Times New Roman"/>
                <w:sz w:val="24"/>
                <w:szCs w:val="24"/>
              </w:rPr>
              <w:t>Edendada erainvesteeringuid teadus- ja arendustegevusse ning innovatsiooni, tugevdades muu hulgas teadusasutuste ja ettevõtete koostööd.</w:t>
            </w:r>
          </w:p>
          <w:p w14:paraId="66E18831" w14:textId="77777777" w:rsidR="00D25FFE" w:rsidRPr="006C667C" w:rsidRDefault="00D25FFE" w:rsidP="009E0509">
            <w:pPr>
              <w:pStyle w:val="ListParagraph"/>
              <w:widowControl w:val="0"/>
              <w:autoSpaceDE w:val="0"/>
              <w:autoSpaceDN w:val="0"/>
              <w:adjustRightInd w:val="0"/>
              <w:spacing w:after="0" w:line="240" w:lineRule="auto"/>
              <w:ind w:left="0"/>
              <w:jc w:val="both"/>
              <w:rPr>
                <w:rFonts w:ascii="Times New Roman" w:hAnsi="Times New Roman"/>
                <w:sz w:val="24"/>
                <w:szCs w:val="24"/>
              </w:rPr>
            </w:pPr>
          </w:p>
          <w:p w14:paraId="66CCF7F0" w14:textId="26DB2EA6" w:rsidR="007169F2" w:rsidRPr="006C667C" w:rsidRDefault="00FD017B"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 xml:space="preserve">Muutunud julgeoleku olukord on </w:t>
            </w:r>
            <w:r w:rsidR="00D045F8" w:rsidRPr="006C667C">
              <w:rPr>
                <w:rFonts w:ascii="Times New Roman" w:hAnsi="Times New Roman"/>
                <w:sz w:val="24"/>
                <w:szCs w:val="24"/>
              </w:rPr>
              <w:t xml:space="preserve">tekitanud </w:t>
            </w:r>
            <w:r w:rsidR="008F7A03" w:rsidRPr="006C667C">
              <w:rPr>
                <w:rFonts w:ascii="Times New Roman" w:hAnsi="Times New Roman"/>
                <w:sz w:val="24"/>
                <w:szCs w:val="24"/>
              </w:rPr>
              <w:t>vajaduse</w:t>
            </w:r>
            <w:r w:rsidRPr="006C667C">
              <w:rPr>
                <w:rFonts w:ascii="Times New Roman" w:hAnsi="Times New Roman"/>
                <w:sz w:val="24"/>
                <w:szCs w:val="24"/>
              </w:rPr>
              <w:t xml:space="preserve"> </w:t>
            </w:r>
            <w:r w:rsidR="00D045F8" w:rsidRPr="006C667C">
              <w:rPr>
                <w:rFonts w:ascii="Times New Roman" w:hAnsi="Times New Roman"/>
                <w:sz w:val="24"/>
                <w:szCs w:val="24"/>
              </w:rPr>
              <w:t>täiendavate eesmärkide järele</w:t>
            </w:r>
            <w:r w:rsidR="00D25FFE" w:rsidRPr="006C667C">
              <w:rPr>
                <w:rFonts w:ascii="Times New Roman" w:hAnsi="Times New Roman"/>
                <w:sz w:val="24"/>
                <w:szCs w:val="24"/>
              </w:rPr>
              <w:t>:</w:t>
            </w:r>
            <w:r w:rsidRPr="006C667C">
              <w:rPr>
                <w:rFonts w:ascii="Times New Roman" w:hAnsi="Times New Roman"/>
                <w:sz w:val="24"/>
                <w:szCs w:val="24"/>
              </w:rPr>
              <w:t xml:space="preserve"> </w:t>
            </w:r>
            <w:r w:rsidR="00D25FFE" w:rsidRPr="006C667C">
              <w:rPr>
                <w:rFonts w:ascii="Times New Roman" w:hAnsi="Times New Roman"/>
                <w:sz w:val="24"/>
                <w:szCs w:val="24"/>
              </w:rPr>
              <w:t>a</w:t>
            </w:r>
            <w:r w:rsidR="007169F2" w:rsidRPr="006C667C">
              <w:rPr>
                <w:rFonts w:ascii="Times New Roman" w:hAnsi="Times New Roman"/>
                <w:sz w:val="24"/>
                <w:szCs w:val="24"/>
              </w:rPr>
              <w:t xml:space="preserve">rvestades Omnibuss määruse paketis toodud uut temaatilist eesmärki, mis on seotud põgenike ja migratsiooniga ning EK teatises „Piirivalve ja julgeoleku tugevamad ja arukamad infosüsteemid“ (COM(2016) 205 final) toodut, on liikmesriikidel tulevikus vajalik tagada kõigi kesksete </w:t>
            </w:r>
            <w:r w:rsidR="00C80AD6" w:rsidRPr="006C667C">
              <w:rPr>
                <w:rFonts w:ascii="Times New Roman" w:hAnsi="Times New Roman"/>
                <w:sz w:val="24"/>
                <w:szCs w:val="24"/>
              </w:rPr>
              <w:t>EL</w:t>
            </w:r>
            <w:r w:rsidR="007169F2" w:rsidRPr="006C667C">
              <w:rPr>
                <w:rFonts w:ascii="Times New Roman" w:hAnsi="Times New Roman"/>
                <w:sz w:val="24"/>
                <w:szCs w:val="24"/>
              </w:rPr>
              <w:t xml:space="preserve"> infosüsteemide omavaheline andmevahetus ning mh ühtse biomeetriliste andmete võrdlusteenuse väljaarendamine, mis võimaldaks võrrelda isikute biomeetrilisi andmeid erinevates andmebaasides ning biomeetriliste andmete laiemat kasutamist päringute tegemiseks</w:t>
            </w:r>
            <w:r w:rsidR="001F733B">
              <w:rPr>
                <w:rFonts w:ascii="Times New Roman" w:hAnsi="Times New Roman"/>
                <w:sz w:val="24"/>
                <w:szCs w:val="24"/>
              </w:rPr>
              <w:t>,</w:t>
            </w:r>
            <w:r w:rsidR="007169F2" w:rsidRPr="006C667C">
              <w:rPr>
                <w:rFonts w:ascii="Times New Roman" w:hAnsi="Times New Roman"/>
                <w:sz w:val="24"/>
                <w:szCs w:val="24"/>
              </w:rPr>
              <w:t xml:space="preserve"> isiku tuvastamiseks ja isikusamasuse kontrollimiseks.</w:t>
            </w:r>
            <w:r w:rsidR="00167C7F" w:rsidRPr="006C667C">
              <w:rPr>
                <w:rFonts w:ascii="Times New Roman" w:hAnsi="Times New Roman"/>
                <w:sz w:val="24"/>
                <w:szCs w:val="24"/>
              </w:rPr>
              <w:t xml:space="preserve"> </w:t>
            </w:r>
            <w:r w:rsidR="007169F2" w:rsidRPr="006C667C">
              <w:rPr>
                <w:rFonts w:ascii="Times New Roman" w:hAnsi="Times New Roman"/>
                <w:sz w:val="24"/>
                <w:szCs w:val="24"/>
              </w:rPr>
              <w:t>Euroopa julgeoleku tegevuskavas ja Euroopa rände tegevuskavas on seatud suund ELi poliitika väljatöötamiseks ja rakendamiseks, et tulla ühtaegu toime rände juhtimise ning terrorismi ja organiseeritud kuritegevuse vastu võitlemise ülesandega.</w:t>
            </w:r>
            <w:r w:rsidR="00760A6C" w:rsidRPr="006C667C">
              <w:rPr>
                <w:rFonts w:ascii="Times New Roman" w:hAnsi="Times New Roman"/>
                <w:sz w:val="24"/>
                <w:szCs w:val="24"/>
              </w:rPr>
              <w:t xml:space="preserve"> </w:t>
            </w:r>
            <w:r w:rsidR="00E66209" w:rsidRPr="006C667C">
              <w:rPr>
                <w:rFonts w:ascii="Times New Roman" w:hAnsi="Times New Roman"/>
                <w:sz w:val="24"/>
                <w:szCs w:val="24"/>
              </w:rPr>
              <w:t>Vabariigi Valitsuse tegevusprogrammi</w:t>
            </w:r>
            <w:r w:rsidR="002467FD" w:rsidRPr="006C667C">
              <w:rPr>
                <w:rFonts w:ascii="Times New Roman" w:hAnsi="Times New Roman"/>
                <w:sz w:val="24"/>
                <w:szCs w:val="24"/>
              </w:rPr>
              <w:t xml:space="preserve"> (VVTP)</w:t>
            </w:r>
            <w:r w:rsidR="007169F2" w:rsidRPr="006C667C">
              <w:rPr>
                <w:rFonts w:ascii="Times New Roman" w:hAnsi="Times New Roman"/>
                <w:sz w:val="24"/>
                <w:szCs w:val="24"/>
              </w:rPr>
              <w:t xml:space="preserve"> p 10.7 kohaselt tuleb julgeolekuasutustele tagada piisavad vahendid, et tõkestada Eesti riigi julgeolekut ohustavaid tegevusi. Sama punkt näeb ette, et terrorismi ennetamisel ja tõhusa eelhoiatuse toimimisel panustame koostöösse liitlastega. Siseturvalisuse arengukava (STAK) aastateks 2016-2020 programmi „Usaldusväärne ja turvaline identiteedihaldus“ meetme „Identiteedihaldusvaldkonna tõhus ja süsteemne juhtimine ja haldamine“ punkt 2 näeb ette nii avalik-õiguslikes kui ka eraõiguslikes suhetes biomeetrilistel andmetel põhinevat isikutuvastuse ja isikusamasuse kontrollimise võimaluse loomist. Seda toetavad STAK meetme 2 „Identiteedihaldusvaldkonna tõhus ja süsteemne juhtimine ja haldamine“ tegevused 2, 3, 5 ja 7.</w:t>
            </w:r>
          </w:p>
          <w:p w14:paraId="4B339376" w14:textId="77777777" w:rsidR="002467FD" w:rsidRPr="006C667C" w:rsidRDefault="002467FD" w:rsidP="009E0509">
            <w:pPr>
              <w:widowControl w:val="0"/>
              <w:autoSpaceDE w:val="0"/>
              <w:autoSpaceDN w:val="0"/>
              <w:adjustRightInd w:val="0"/>
              <w:spacing w:after="0" w:line="240" w:lineRule="auto"/>
              <w:jc w:val="both"/>
              <w:rPr>
                <w:rFonts w:ascii="Times New Roman" w:hAnsi="Times New Roman"/>
                <w:b/>
                <w:sz w:val="24"/>
                <w:szCs w:val="24"/>
              </w:rPr>
            </w:pPr>
          </w:p>
          <w:p w14:paraId="2DB12E63" w14:textId="733995AC" w:rsidR="002467FD" w:rsidRPr="006C667C" w:rsidRDefault="00D255CF"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Ülevaade</w:t>
            </w:r>
            <w:r w:rsidR="00C37C51" w:rsidRPr="006C667C">
              <w:rPr>
                <w:rFonts w:ascii="Times New Roman" w:hAnsi="Times New Roman"/>
                <w:sz w:val="24"/>
                <w:szCs w:val="24"/>
              </w:rPr>
              <w:t xml:space="preserve"> kehtivate</w:t>
            </w:r>
            <w:r w:rsidR="002467FD" w:rsidRPr="006C667C">
              <w:rPr>
                <w:rFonts w:ascii="Times New Roman" w:hAnsi="Times New Roman"/>
                <w:sz w:val="24"/>
                <w:szCs w:val="24"/>
              </w:rPr>
              <w:t>st</w:t>
            </w:r>
            <w:r w:rsidRPr="006C667C">
              <w:rPr>
                <w:rFonts w:ascii="Times New Roman" w:hAnsi="Times New Roman"/>
                <w:sz w:val="24"/>
                <w:szCs w:val="24"/>
              </w:rPr>
              <w:t xml:space="preserve"> arenguvajaduste</w:t>
            </w:r>
            <w:r w:rsidR="002467FD" w:rsidRPr="006C667C">
              <w:rPr>
                <w:rFonts w:ascii="Times New Roman" w:hAnsi="Times New Roman"/>
                <w:sz w:val="24"/>
                <w:szCs w:val="24"/>
              </w:rPr>
              <w:t xml:space="preserve">st </w:t>
            </w:r>
            <w:r w:rsidRPr="006C667C">
              <w:rPr>
                <w:rFonts w:ascii="Times New Roman" w:hAnsi="Times New Roman"/>
                <w:sz w:val="24"/>
                <w:szCs w:val="24"/>
              </w:rPr>
              <w:t xml:space="preserve">ja </w:t>
            </w:r>
            <w:r w:rsidR="002467FD" w:rsidRPr="006C667C">
              <w:rPr>
                <w:rFonts w:ascii="Times New Roman" w:hAnsi="Times New Roman"/>
                <w:sz w:val="24"/>
                <w:szCs w:val="24"/>
              </w:rPr>
              <w:t xml:space="preserve">nendega seotud </w:t>
            </w:r>
            <w:r w:rsidRPr="006C667C">
              <w:rPr>
                <w:rFonts w:ascii="Times New Roman" w:hAnsi="Times New Roman"/>
                <w:sz w:val="24"/>
                <w:szCs w:val="24"/>
              </w:rPr>
              <w:t>temaatiliste</w:t>
            </w:r>
            <w:r w:rsidR="002467FD" w:rsidRPr="006C667C">
              <w:rPr>
                <w:rFonts w:ascii="Times New Roman" w:hAnsi="Times New Roman"/>
                <w:sz w:val="24"/>
                <w:szCs w:val="24"/>
              </w:rPr>
              <w:t>st</w:t>
            </w:r>
            <w:r w:rsidRPr="006C667C">
              <w:rPr>
                <w:rFonts w:ascii="Times New Roman" w:hAnsi="Times New Roman"/>
                <w:sz w:val="24"/>
                <w:szCs w:val="24"/>
              </w:rPr>
              <w:t xml:space="preserve"> eesmärkide</w:t>
            </w:r>
            <w:r w:rsidR="002467FD" w:rsidRPr="006C667C">
              <w:rPr>
                <w:rFonts w:ascii="Times New Roman" w:hAnsi="Times New Roman"/>
                <w:sz w:val="24"/>
                <w:szCs w:val="24"/>
              </w:rPr>
              <w:t>st</w:t>
            </w:r>
            <w:r w:rsidRPr="006C667C">
              <w:rPr>
                <w:rFonts w:ascii="Times New Roman" w:hAnsi="Times New Roman"/>
                <w:sz w:val="24"/>
                <w:szCs w:val="24"/>
              </w:rPr>
              <w:t xml:space="preserve"> </w:t>
            </w:r>
            <w:r w:rsidR="002467FD" w:rsidRPr="006C667C">
              <w:rPr>
                <w:rFonts w:ascii="Times New Roman" w:hAnsi="Times New Roman"/>
                <w:sz w:val="24"/>
                <w:szCs w:val="24"/>
              </w:rPr>
              <w:t xml:space="preserve">2016. a lõpu seisuga: </w:t>
            </w:r>
          </w:p>
          <w:p w14:paraId="3FD93025" w14:textId="77777777" w:rsidR="008B38F1" w:rsidRPr="006C667C" w:rsidRDefault="008B38F1" w:rsidP="009E0509">
            <w:pPr>
              <w:widowControl w:val="0"/>
              <w:autoSpaceDE w:val="0"/>
              <w:autoSpaceDN w:val="0"/>
              <w:adjustRightInd w:val="0"/>
              <w:spacing w:after="0" w:line="240" w:lineRule="auto"/>
              <w:jc w:val="both"/>
              <w:rPr>
                <w:rFonts w:ascii="Times New Roman" w:hAnsi="Times New Roman"/>
                <w:b/>
                <w:sz w:val="24"/>
                <w:szCs w:val="24"/>
              </w:rPr>
            </w:pPr>
          </w:p>
          <w:p w14:paraId="2B27AC22" w14:textId="1D827B22" w:rsidR="00006BB4" w:rsidRPr="00035E54" w:rsidRDefault="00035E54" w:rsidP="00035E54">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1. </w:t>
            </w:r>
            <w:r w:rsidR="003B6599" w:rsidRPr="00035E54">
              <w:rPr>
                <w:rFonts w:ascii="Times New Roman" w:hAnsi="Times New Roman"/>
                <w:b/>
                <w:sz w:val="24"/>
                <w:szCs w:val="24"/>
              </w:rPr>
              <w:t xml:space="preserve">Arenguvajadus: uute kasvuallikate leidmine, majanduse muutmine teadmistemahukamaks ja </w:t>
            </w:r>
            <w:r w:rsidR="008B38F1" w:rsidRPr="00035E54">
              <w:rPr>
                <w:rFonts w:ascii="Times New Roman" w:hAnsi="Times New Roman"/>
                <w:b/>
                <w:sz w:val="24"/>
                <w:szCs w:val="24"/>
              </w:rPr>
              <w:t>Eesti teaduse mõju suurendamine</w:t>
            </w:r>
            <w:r w:rsidR="00006BB4" w:rsidRPr="00035E54">
              <w:rPr>
                <w:rFonts w:ascii="Times New Roman" w:hAnsi="Times New Roman"/>
                <w:b/>
                <w:sz w:val="24"/>
                <w:szCs w:val="24"/>
              </w:rPr>
              <w:t>.</w:t>
            </w:r>
          </w:p>
          <w:p w14:paraId="30978958" w14:textId="77777777" w:rsidR="00E667A4" w:rsidRPr="006C667C" w:rsidRDefault="00E667A4" w:rsidP="009E0509">
            <w:pPr>
              <w:pStyle w:val="ListParagraph"/>
              <w:widowControl w:val="0"/>
              <w:autoSpaceDE w:val="0"/>
              <w:autoSpaceDN w:val="0"/>
              <w:adjustRightInd w:val="0"/>
              <w:spacing w:after="0" w:line="240" w:lineRule="auto"/>
              <w:ind w:left="0"/>
              <w:jc w:val="both"/>
              <w:rPr>
                <w:rFonts w:ascii="Times New Roman" w:hAnsi="Times New Roman"/>
                <w:b/>
                <w:sz w:val="24"/>
                <w:szCs w:val="24"/>
              </w:rPr>
            </w:pPr>
          </w:p>
          <w:p w14:paraId="7475891D" w14:textId="1FA501D0" w:rsidR="008B38F1" w:rsidRPr="006C667C" w:rsidRDefault="00006BB4" w:rsidP="009E0509">
            <w:pPr>
              <w:pStyle w:val="ListParagraph"/>
              <w:widowControl w:val="0"/>
              <w:autoSpaceDE w:val="0"/>
              <w:autoSpaceDN w:val="0"/>
              <w:adjustRightInd w:val="0"/>
              <w:spacing w:after="0" w:line="240" w:lineRule="auto"/>
              <w:ind w:left="0"/>
              <w:jc w:val="both"/>
              <w:rPr>
                <w:rFonts w:ascii="Times New Roman" w:hAnsi="Times New Roman"/>
                <w:b/>
                <w:sz w:val="24"/>
                <w:szCs w:val="24"/>
              </w:rPr>
            </w:pPr>
            <w:r w:rsidRPr="006C667C">
              <w:rPr>
                <w:rFonts w:ascii="Times New Roman" w:hAnsi="Times New Roman"/>
                <w:b/>
                <w:sz w:val="24"/>
                <w:szCs w:val="24"/>
              </w:rPr>
              <w:t>T</w:t>
            </w:r>
            <w:r w:rsidR="008B38F1" w:rsidRPr="006C667C">
              <w:rPr>
                <w:rFonts w:ascii="Times New Roman" w:hAnsi="Times New Roman"/>
                <w:b/>
                <w:sz w:val="24"/>
                <w:szCs w:val="24"/>
              </w:rPr>
              <w:t xml:space="preserve">emaatilised eesmärgid:  </w:t>
            </w:r>
          </w:p>
          <w:p w14:paraId="4FFD00F8" w14:textId="31BA9547" w:rsidR="001C6BB8" w:rsidRPr="006C667C" w:rsidRDefault="00035E54" w:rsidP="009E0509">
            <w:pPr>
              <w:pStyle w:val="ListParagraph"/>
              <w:widowControl w:val="0"/>
              <w:numPr>
                <w:ilvl w:val="1"/>
                <w:numId w:val="18"/>
              </w:numPr>
              <w:autoSpaceDE w:val="0"/>
              <w:autoSpaceDN w:val="0"/>
              <w:adjustRightInd w:val="0"/>
              <w:spacing w:after="0" w:line="240" w:lineRule="auto"/>
              <w:ind w:left="0"/>
              <w:jc w:val="both"/>
              <w:rPr>
                <w:rFonts w:ascii="Times New Roman" w:hAnsi="Times New Roman"/>
                <w:b/>
                <w:sz w:val="24"/>
                <w:szCs w:val="24"/>
              </w:rPr>
            </w:pPr>
            <w:r>
              <w:rPr>
                <w:rFonts w:ascii="Times New Roman" w:hAnsi="Times New Roman"/>
                <w:b/>
                <w:sz w:val="24"/>
                <w:szCs w:val="24"/>
              </w:rPr>
              <w:t xml:space="preserve">1.1. </w:t>
            </w:r>
            <w:r w:rsidR="00A20977" w:rsidRPr="006C667C">
              <w:rPr>
                <w:rFonts w:ascii="Times New Roman" w:hAnsi="Times New Roman"/>
                <w:b/>
                <w:sz w:val="24"/>
                <w:szCs w:val="24"/>
              </w:rPr>
              <w:t>T</w:t>
            </w:r>
            <w:r w:rsidR="00E31ED5" w:rsidRPr="006C667C">
              <w:rPr>
                <w:rFonts w:ascii="Times New Roman" w:hAnsi="Times New Roman"/>
                <w:b/>
                <w:sz w:val="24"/>
                <w:szCs w:val="24"/>
              </w:rPr>
              <w:t>eaduse, tehnoloogilise arendustegev</w:t>
            </w:r>
            <w:r w:rsidR="00930424">
              <w:rPr>
                <w:rFonts w:ascii="Times New Roman" w:hAnsi="Times New Roman"/>
                <w:b/>
                <w:sz w:val="24"/>
                <w:szCs w:val="24"/>
              </w:rPr>
              <w:t>use ja innovatsiooni edendamine.</w:t>
            </w:r>
            <w:r w:rsidR="00AD5A0F" w:rsidRPr="006C667C">
              <w:rPr>
                <w:rFonts w:ascii="Times New Roman" w:hAnsi="Times New Roman"/>
                <w:b/>
                <w:sz w:val="24"/>
                <w:szCs w:val="24"/>
              </w:rPr>
              <w:t xml:space="preserve"> </w:t>
            </w:r>
          </w:p>
          <w:p w14:paraId="402DB091" w14:textId="77777777" w:rsidR="003A11F3" w:rsidRPr="006C667C" w:rsidRDefault="003A11F3" w:rsidP="009E0509">
            <w:pPr>
              <w:widowControl w:val="0"/>
              <w:autoSpaceDE w:val="0"/>
              <w:autoSpaceDN w:val="0"/>
              <w:adjustRightInd w:val="0"/>
              <w:spacing w:after="0" w:line="240" w:lineRule="auto"/>
              <w:jc w:val="both"/>
              <w:rPr>
                <w:rFonts w:ascii="Times New Roman" w:hAnsi="Times New Roman"/>
                <w:sz w:val="24"/>
                <w:szCs w:val="24"/>
              </w:rPr>
            </w:pPr>
          </w:p>
          <w:p w14:paraId="44AFDE46" w14:textId="607F6FF3" w:rsidR="00512181" w:rsidRPr="006C667C" w:rsidRDefault="00964717"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Vahetult peale 2008-2009. a majandussurutist oli majanduskasvu taastumine kiire, kuid viimastel aastatel on majanduskasv jäänud ootustele ja potentsiaalile alla. 2016. aastal jäi majanduse reaalkasv potentsiaalile alla ulatudes esialgsel hinnangul 1,6%</w:t>
            </w:r>
            <w:r w:rsidR="00FA6379" w:rsidRPr="006C667C">
              <w:rPr>
                <w:rFonts w:ascii="Times New Roman" w:hAnsi="Times New Roman"/>
                <w:sz w:val="24"/>
                <w:szCs w:val="24"/>
              </w:rPr>
              <w:t>-i</w:t>
            </w:r>
            <w:r w:rsidRPr="006C667C">
              <w:rPr>
                <w:rFonts w:ascii="Times New Roman" w:hAnsi="Times New Roman"/>
                <w:sz w:val="24"/>
                <w:szCs w:val="24"/>
              </w:rPr>
              <w:t xml:space="preserve">, mis ületas </w:t>
            </w:r>
            <w:r w:rsidR="0004665F" w:rsidRPr="006C667C">
              <w:rPr>
                <w:rFonts w:ascii="Times New Roman" w:hAnsi="Times New Roman"/>
                <w:sz w:val="24"/>
                <w:szCs w:val="24"/>
              </w:rPr>
              <w:t>veidi</w:t>
            </w:r>
            <w:r w:rsidRPr="006C667C">
              <w:rPr>
                <w:rFonts w:ascii="Times New Roman" w:hAnsi="Times New Roman"/>
                <w:sz w:val="24"/>
                <w:szCs w:val="24"/>
              </w:rPr>
              <w:t xml:space="preserve"> viimaseid prognoose. Viimastel aastatel on Eesti majanduse kasvu vedanud eratarbimine, mida on toetanud reaalpalga ja tööhõive kasv ning madal tööpuudus. Samas investeerimisaktiivsus on oodatust aeglasemalt taastunud. </w:t>
            </w:r>
            <w:r w:rsidR="0074570F" w:rsidRPr="006C667C">
              <w:rPr>
                <w:rFonts w:ascii="Times New Roman" w:hAnsi="Times New Roman"/>
                <w:sz w:val="24"/>
                <w:szCs w:val="24"/>
              </w:rPr>
              <w:t xml:space="preserve">Eesti ettevõtete T&amp;A investeeringud </w:t>
            </w:r>
            <w:r w:rsidR="00FA6379" w:rsidRPr="006C667C">
              <w:rPr>
                <w:rFonts w:ascii="Times New Roman" w:hAnsi="Times New Roman"/>
                <w:sz w:val="24"/>
                <w:szCs w:val="24"/>
              </w:rPr>
              <w:t xml:space="preserve">on alates 2013. aastast </w:t>
            </w:r>
            <w:r w:rsidR="0074570F" w:rsidRPr="006C667C">
              <w:rPr>
                <w:rFonts w:ascii="Times New Roman" w:hAnsi="Times New Roman"/>
                <w:sz w:val="24"/>
                <w:szCs w:val="24"/>
              </w:rPr>
              <w:t>kahanenud ning TA kulutuste osakaal SKPst on langenud. Tuleb pingutada, et täita aastaks 2020 seatud eesmärk</w:t>
            </w:r>
            <w:r w:rsidR="003B4008" w:rsidRPr="006C667C">
              <w:rPr>
                <w:rFonts w:ascii="Times New Roman" w:hAnsi="Times New Roman"/>
                <w:sz w:val="24"/>
                <w:szCs w:val="24"/>
              </w:rPr>
              <w:t xml:space="preserve"> ning</w:t>
            </w:r>
            <w:r w:rsidR="0074570F" w:rsidRPr="006C667C">
              <w:rPr>
                <w:rFonts w:ascii="Times New Roman" w:hAnsi="Times New Roman"/>
                <w:sz w:val="24"/>
                <w:szCs w:val="24"/>
              </w:rPr>
              <w:t xml:space="preserve"> suurendada avaliku sektori TA investeeringuid </w:t>
            </w:r>
            <w:r w:rsidR="003B4008" w:rsidRPr="006C667C">
              <w:rPr>
                <w:rFonts w:ascii="Times New Roman" w:hAnsi="Times New Roman"/>
                <w:sz w:val="24"/>
                <w:szCs w:val="24"/>
              </w:rPr>
              <w:t xml:space="preserve">ja </w:t>
            </w:r>
            <w:r w:rsidR="0074570F" w:rsidRPr="006C667C">
              <w:rPr>
                <w:rFonts w:ascii="Times New Roman" w:hAnsi="Times New Roman"/>
                <w:sz w:val="24"/>
                <w:szCs w:val="24"/>
              </w:rPr>
              <w:t xml:space="preserve">luua motivatsioonimehhanismid erasektori TA investeeringute kasvuks. </w:t>
            </w:r>
            <w:r w:rsidR="00FB6B0E" w:rsidRPr="006C667C">
              <w:rPr>
                <w:rFonts w:ascii="Times New Roman" w:hAnsi="Times New Roman"/>
                <w:sz w:val="24"/>
                <w:szCs w:val="24"/>
              </w:rPr>
              <w:t>Teadusasutuste ja ettevõtete koostöö toetamine ja motivaatorite loomine erasektori investeeringute kaasamiseks teadus- ja arendustegevusse on jätkuvalt riigi üheks peamiseks eesmärgiks. Selleks toetab riik nutika spetsialiseerumise kasvuvaldkondade rakendusuuringuid</w:t>
            </w:r>
            <w:r w:rsidR="00512181" w:rsidRPr="006C667C">
              <w:rPr>
                <w:rFonts w:ascii="Times New Roman" w:hAnsi="Times New Roman"/>
                <w:sz w:val="24"/>
                <w:szCs w:val="24"/>
              </w:rPr>
              <w:t xml:space="preserve"> </w:t>
            </w:r>
            <w:r w:rsidR="0014776E" w:rsidRPr="006C667C">
              <w:rPr>
                <w:rFonts w:ascii="Times New Roman" w:hAnsi="Times New Roman"/>
                <w:sz w:val="24"/>
                <w:szCs w:val="24"/>
              </w:rPr>
              <w:t xml:space="preserve">jätkab </w:t>
            </w:r>
            <w:r w:rsidR="00512181" w:rsidRPr="006C667C">
              <w:rPr>
                <w:rFonts w:ascii="Times New Roman" w:hAnsi="Times New Roman"/>
                <w:sz w:val="24"/>
                <w:szCs w:val="24"/>
              </w:rPr>
              <w:t>innovatsiooni- ja arendusosakute meetmega</w:t>
            </w:r>
            <w:r w:rsidR="00EB0F46" w:rsidRPr="006C667C">
              <w:rPr>
                <w:rFonts w:ascii="Times New Roman" w:hAnsi="Times New Roman"/>
                <w:sz w:val="24"/>
                <w:szCs w:val="24"/>
              </w:rPr>
              <w:t xml:space="preserve"> </w:t>
            </w:r>
            <w:r w:rsidR="00A55681" w:rsidRPr="006C667C">
              <w:rPr>
                <w:rFonts w:ascii="Times New Roman" w:hAnsi="Times New Roman"/>
                <w:sz w:val="24"/>
                <w:szCs w:val="24"/>
              </w:rPr>
              <w:t>ja</w:t>
            </w:r>
            <w:r w:rsidR="00512181" w:rsidRPr="006C667C">
              <w:rPr>
                <w:rFonts w:ascii="Times New Roman" w:hAnsi="Times New Roman"/>
                <w:sz w:val="24"/>
                <w:szCs w:val="24"/>
              </w:rPr>
              <w:t xml:space="preserve"> </w:t>
            </w:r>
            <w:r w:rsidR="0014776E" w:rsidRPr="006C667C">
              <w:rPr>
                <w:rFonts w:ascii="Times New Roman" w:hAnsi="Times New Roman"/>
                <w:sz w:val="24"/>
                <w:szCs w:val="24"/>
              </w:rPr>
              <w:t xml:space="preserve">toetab jätkuvalt </w:t>
            </w:r>
            <w:r w:rsidR="00512181" w:rsidRPr="006C667C">
              <w:rPr>
                <w:rFonts w:ascii="Times New Roman" w:hAnsi="Times New Roman"/>
                <w:sz w:val="24"/>
                <w:szCs w:val="24"/>
              </w:rPr>
              <w:t>võrgustik</w:t>
            </w:r>
            <w:r w:rsidR="0014776E" w:rsidRPr="006C667C">
              <w:rPr>
                <w:rFonts w:ascii="Times New Roman" w:hAnsi="Times New Roman"/>
                <w:sz w:val="24"/>
                <w:szCs w:val="24"/>
              </w:rPr>
              <w:t>k</w:t>
            </w:r>
            <w:r w:rsidR="00512181" w:rsidRPr="006C667C">
              <w:rPr>
                <w:rFonts w:ascii="Times New Roman" w:hAnsi="Times New Roman"/>
                <w:sz w:val="24"/>
                <w:szCs w:val="24"/>
              </w:rPr>
              <w:t xml:space="preserve">e  </w:t>
            </w:r>
            <w:r w:rsidR="0014776E" w:rsidRPr="006C667C">
              <w:rPr>
                <w:rFonts w:ascii="Times New Roman" w:hAnsi="Times New Roman"/>
                <w:sz w:val="24"/>
                <w:szCs w:val="24"/>
              </w:rPr>
              <w:t>(</w:t>
            </w:r>
            <w:r w:rsidR="00512181" w:rsidRPr="006C667C">
              <w:rPr>
                <w:rFonts w:ascii="Times New Roman" w:hAnsi="Times New Roman"/>
                <w:sz w:val="24"/>
                <w:szCs w:val="24"/>
              </w:rPr>
              <w:t>tehnoloogia arenduskeskused ja klastrid</w:t>
            </w:r>
            <w:r w:rsidR="0014776E" w:rsidRPr="006C667C">
              <w:rPr>
                <w:rFonts w:ascii="Times New Roman" w:hAnsi="Times New Roman"/>
                <w:sz w:val="24"/>
                <w:szCs w:val="24"/>
              </w:rPr>
              <w:t>)</w:t>
            </w:r>
            <w:r w:rsidR="00EB0F46" w:rsidRPr="006C667C">
              <w:rPr>
                <w:rFonts w:ascii="Times New Roman" w:hAnsi="Times New Roman"/>
                <w:sz w:val="24"/>
                <w:szCs w:val="24"/>
              </w:rPr>
              <w:t>, luuakse ülikoolide ettevõtluskoostöö platvorm ADAPTER jne</w:t>
            </w:r>
            <w:r w:rsidR="0014776E" w:rsidRPr="006C667C">
              <w:rPr>
                <w:rFonts w:ascii="Times New Roman" w:hAnsi="Times New Roman"/>
                <w:sz w:val="24"/>
                <w:szCs w:val="24"/>
              </w:rPr>
              <w:t>.</w:t>
            </w:r>
            <w:r w:rsidR="00512181" w:rsidRPr="006C667C">
              <w:rPr>
                <w:rFonts w:ascii="Times New Roman" w:hAnsi="Times New Roman"/>
                <w:sz w:val="24"/>
                <w:szCs w:val="24"/>
              </w:rPr>
              <w:t xml:space="preserve"> </w:t>
            </w:r>
            <w:r w:rsidR="0014776E" w:rsidRPr="006C667C">
              <w:rPr>
                <w:rFonts w:ascii="Times New Roman" w:hAnsi="Times New Roman"/>
                <w:sz w:val="24"/>
                <w:szCs w:val="24"/>
              </w:rPr>
              <w:t>K</w:t>
            </w:r>
            <w:r w:rsidR="00512181" w:rsidRPr="006C667C">
              <w:rPr>
                <w:rFonts w:ascii="Times New Roman" w:hAnsi="Times New Roman"/>
                <w:sz w:val="24"/>
                <w:szCs w:val="24"/>
              </w:rPr>
              <w:t xml:space="preserve">indlasti on tarvilik </w:t>
            </w:r>
            <w:r w:rsidR="00E04547" w:rsidRPr="006C667C">
              <w:rPr>
                <w:rFonts w:ascii="Times New Roman" w:hAnsi="Times New Roman"/>
                <w:sz w:val="24"/>
                <w:szCs w:val="24"/>
              </w:rPr>
              <w:t>jätkata</w:t>
            </w:r>
            <w:r w:rsidR="00512181" w:rsidRPr="006C667C">
              <w:rPr>
                <w:rFonts w:ascii="Times New Roman" w:hAnsi="Times New Roman"/>
                <w:sz w:val="24"/>
                <w:szCs w:val="24"/>
              </w:rPr>
              <w:t xml:space="preserve"> nõudluspoole poliitikameetmega.</w:t>
            </w:r>
            <w:r w:rsidR="00D45558" w:rsidRPr="006C667C">
              <w:rPr>
                <w:rFonts w:ascii="Times New Roman" w:hAnsi="Times New Roman"/>
                <w:sz w:val="24"/>
                <w:szCs w:val="24"/>
              </w:rPr>
              <w:t xml:space="preserve"> </w:t>
            </w:r>
            <w:r w:rsidR="00512181" w:rsidRPr="006C667C">
              <w:rPr>
                <w:rFonts w:ascii="Times New Roman" w:hAnsi="Times New Roman"/>
                <w:sz w:val="24"/>
                <w:szCs w:val="24"/>
              </w:rPr>
              <w:t xml:space="preserve">Kuna ettevõtete kasvuvajadused on erinevad, siis adresseerib neid paindlik ettevõtete arenguprogramm, mis sisaldab kombineeritult mentorlust ja investeeringuvõimalusi. </w:t>
            </w:r>
          </w:p>
          <w:p w14:paraId="51B62362" w14:textId="5F89761D" w:rsidR="00512181" w:rsidRPr="006C667C" w:rsidRDefault="00512181"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 xml:space="preserve">Jätkuvalt suurim väljakutse </w:t>
            </w:r>
            <w:r w:rsidR="004565A2" w:rsidRPr="006C667C">
              <w:rPr>
                <w:rFonts w:ascii="Times New Roman" w:hAnsi="Times New Roman"/>
                <w:sz w:val="24"/>
                <w:szCs w:val="24"/>
              </w:rPr>
              <w:t xml:space="preserve">on </w:t>
            </w:r>
            <w:r w:rsidRPr="006C667C">
              <w:rPr>
                <w:rFonts w:ascii="Times New Roman" w:hAnsi="Times New Roman"/>
                <w:sz w:val="24"/>
                <w:szCs w:val="24"/>
              </w:rPr>
              <w:t>TA-investeeringute väljundite ja tulemuste otsesem sidumine majanduse ja ettevõtluse vajadustega. Teadus</w:t>
            </w:r>
            <w:r w:rsidR="0088718E" w:rsidRPr="006C667C">
              <w:rPr>
                <w:rFonts w:ascii="Times New Roman" w:hAnsi="Times New Roman"/>
                <w:sz w:val="24"/>
                <w:szCs w:val="24"/>
              </w:rPr>
              <w:t xml:space="preserve">- ja </w:t>
            </w:r>
            <w:r w:rsidR="004565A2" w:rsidRPr="006C667C">
              <w:rPr>
                <w:rFonts w:ascii="Times New Roman" w:hAnsi="Times New Roman"/>
                <w:sz w:val="24"/>
                <w:szCs w:val="24"/>
              </w:rPr>
              <w:t>kõrgharidus</w:t>
            </w:r>
            <w:r w:rsidRPr="006C667C">
              <w:rPr>
                <w:rFonts w:ascii="Times New Roman" w:hAnsi="Times New Roman"/>
                <w:sz w:val="24"/>
                <w:szCs w:val="24"/>
              </w:rPr>
              <w:t xml:space="preserve">valdkonnas on lisaks ettevõtete soovitud väiksemale osalusele väga raskesti saavutatavaks sihiks doktorantuuri lõpetajate arv, mis viimasel viiel aastal on kõikunud 175−250 vahel (239 lõpetajat aastal 2016). </w:t>
            </w:r>
          </w:p>
          <w:p w14:paraId="537842EA" w14:textId="5D1F3224" w:rsidR="00512181" w:rsidRPr="006C667C" w:rsidRDefault="00512181"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 xml:space="preserve">Jätkub ka start-up poliitika toetamine, mis võimaldab teadmusmahukate idufirmade teket ja kasvamist, sh kapitaliturgude arendamist silmas pidades varajase faasi fondifonde käivitades. </w:t>
            </w:r>
          </w:p>
          <w:p w14:paraId="26952BBE" w14:textId="0445CA8D" w:rsidR="0074570F" w:rsidRPr="006C667C" w:rsidRDefault="00303B51"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Eesti maaelu arengukava (</w:t>
            </w:r>
            <w:r w:rsidR="00DC6738" w:rsidRPr="006C667C">
              <w:rPr>
                <w:rFonts w:ascii="Times New Roman" w:hAnsi="Times New Roman"/>
                <w:sz w:val="24"/>
                <w:szCs w:val="24"/>
              </w:rPr>
              <w:t>MAK</w:t>
            </w:r>
            <w:r w:rsidRPr="006C667C">
              <w:rPr>
                <w:rFonts w:ascii="Times New Roman" w:hAnsi="Times New Roman"/>
                <w:sz w:val="24"/>
                <w:szCs w:val="24"/>
              </w:rPr>
              <w:t>)</w:t>
            </w:r>
            <w:r w:rsidR="00DC6738" w:rsidRPr="006C667C">
              <w:rPr>
                <w:rFonts w:ascii="Times New Roman" w:hAnsi="Times New Roman"/>
                <w:sz w:val="24"/>
                <w:szCs w:val="24"/>
              </w:rPr>
              <w:t xml:space="preserve"> 2014–2020 </w:t>
            </w:r>
            <w:r w:rsidRPr="006C667C">
              <w:rPr>
                <w:rFonts w:ascii="Times New Roman" w:hAnsi="Times New Roman"/>
                <w:sz w:val="24"/>
                <w:szCs w:val="24"/>
              </w:rPr>
              <w:t xml:space="preserve">antud </w:t>
            </w:r>
            <w:r w:rsidR="00DC6738" w:rsidRPr="006C667C">
              <w:rPr>
                <w:rFonts w:ascii="Times New Roman" w:hAnsi="Times New Roman"/>
                <w:sz w:val="24"/>
                <w:szCs w:val="24"/>
              </w:rPr>
              <w:t>temaatilise eesmärgi suunalised tegevused</w:t>
            </w:r>
            <w:r w:rsidR="003F68E0" w:rsidRPr="006C667C">
              <w:rPr>
                <w:rFonts w:ascii="Times New Roman" w:hAnsi="Times New Roman"/>
                <w:sz w:val="24"/>
                <w:szCs w:val="24"/>
              </w:rPr>
              <w:t xml:space="preserve"> on</w:t>
            </w:r>
            <w:r w:rsidR="00DC6738" w:rsidRPr="006C667C">
              <w:rPr>
                <w:rFonts w:ascii="Times New Roman" w:hAnsi="Times New Roman"/>
                <w:sz w:val="24"/>
                <w:szCs w:val="24"/>
              </w:rPr>
              <w:t xml:space="preserve"> </w:t>
            </w:r>
            <w:r w:rsidR="003F68E0" w:rsidRPr="006C667C">
              <w:rPr>
                <w:rFonts w:ascii="Times New Roman" w:hAnsi="Times New Roman"/>
                <w:sz w:val="24"/>
                <w:szCs w:val="24"/>
              </w:rPr>
              <w:t>2016. aasta lõpu seisuga algfaasis, kuid h</w:t>
            </w:r>
            <w:r w:rsidR="00DC6738" w:rsidRPr="006C667C">
              <w:rPr>
                <w:rFonts w:ascii="Times New Roman" w:hAnsi="Times New Roman"/>
                <w:sz w:val="24"/>
                <w:szCs w:val="24"/>
              </w:rPr>
              <w:t xml:space="preserve">uvi </w:t>
            </w:r>
            <w:r w:rsidR="003F68E0" w:rsidRPr="006C667C">
              <w:rPr>
                <w:rFonts w:ascii="Times New Roman" w:hAnsi="Times New Roman"/>
                <w:sz w:val="24"/>
                <w:szCs w:val="24"/>
              </w:rPr>
              <w:t xml:space="preserve">tegevuste vastu on olnud väga suur. </w:t>
            </w:r>
          </w:p>
          <w:p w14:paraId="5E9340C9" w14:textId="77777777" w:rsidR="00104087" w:rsidRPr="006C667C" w:rsidRDefault="00104087" w:rsidP="009E0509">
            <w:pPr>
              <w:pStyle w:val="ListParagraph"/>
              <w:widowControl w:val="0"/>
              <w:autoSpaceDE w:val="0"/>
              <w:autoSpaceDN w:val="0"/>
              <w:adjustRightInd w:val="0"/>
              <w:spacing w:after="0" w:line="240" w:lineRule="auto"/>
              <w:ind w:left="0"/>
              <w:jc w:val="both"/>
              <w:rPr>
                <w:rFonts w:ascii="Times New Roman" w:hAnsi="Times New Roman"/>
                <w:b/>
                <w:sz w:val="24"/>
                <w:szCs w:val="24"/>
              </w:rPr>
            </w:pPr>
          </w:p>
          <w:p w14:paraId="2056FD9A" w14:textId="653184BB" w:rsidR="00E31ED5" w:rsidRDefault="00035E54" w:rsidP="009E0509">
            <w:pPr>
              <w:pStyle w:val="Heading3"/>
              <w:spacing w:before="0"/>
              <w:rPr>
                <w:b/>
              </w:rPr>
            </w:pPr>
            <w:bookmarkStart w:id="5" w:name="_Toc483911883"/>
            <w:r>
              <w:rPr>
                <w:b/>
              </w:rPr>
              <w:t>1</w:t>
            </w:r>
            <w:r w:rsidR="00DA16BD">
              <w:rPr>
                <w:b/>
              </w:rPr>
              <w:t xml:space="preserve">.2. </w:t>
            </w:r>
            <w:r w:rsidR="00A20977" w:rsidRPr="00DA16BD">
              <w:rPr>
                <w:b/>
              </w:rPr>
              <w:t>I</w:t>
            </w:r>
            <w:r w:rsidR="00E31ED5" w:rsidRPr="00DA16BD">
              <w:rPr>
                <w:b/>
              </w:rPr>
              <w:t>nfo- ja kommunikatsioonitehnoloogiale juurdepääsu, selle tehnoloogia kasutamise ning kvaliteedi parandamine.</w:t>
            </w:r>
            <w:bookmarkEnd w:id="5"/>
          </w:p>
          <w:p w14:paraId="5D63AC72" w14:textId="77777777" w:rsidR="00DA16BD" w:rsidRPr="00DA16BD" w:rsidRDefault="00DA16BD" w:rsidP="009E0509"/>
          <w:p w14:paraId="43BCAB3A" w14:textId="4BA38707" w:rsidR="002E049A" w:rsidRPr="006C667C" w:rsidRDefault="002E049A"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IKT valdkonna</w:t>
            </w:r>
            <w:r w:rsidR="00FE7112" w:rsidRPr="006C667C">
              <w:rPr>
                <w:rFonts w:ascii="Times New Roman" w:hAnsi="Times New Roman"/>
                <w:sz w:val="24"/>
                <w:szCs w:val="24"/>
              </w:rPr>
              <w:t xml:space="preserve"> </w:t>
            </w:r>
            <w:r w:rsidR="0099601B" w:rsidRPr="006C667C">
              <w:rPr>
                <w:rFonts w:ascii="Times New Roman" w:hAnsi="Times New Roman"/>
                <w:sz w:val="24"/>
                <w:szCs w:val="24"/>
              </w:rPr>
              <w:t>hariduse suunal</w:t>
            </w:r>
            <w:r w:rsidRPr="006C667C">
              <w:rPr>
                <w:rFonts w:ascii="Times New Roman" w:hAnsi="Times New Roman"/>
                <w:sz w:val="24"/>
                <w:szCs w:val="24"/>
              </w:rPr>
              <w:t xml:space="preserve"> on vajalik laiendada õpet ja teadustegevust nii, et </w:t>
            </w:r>
            <w:r w:rsidR="004462FE" w:rsidRPr="006C667C">
              <w:rPr>
                <w:rFonts w:ascii="Times New Roman" w:hAnsi="Times New Roman"/>
                <w:sz w:val="24"/>
                <w:szCs w:val="24"/>
              </w:rPr>
              <w:t>kaetud on seosed</w:t>
            </w:r>
            <w:r w:rsidRPr="006C667C">
              <w:rPr>
                <w:rFonts w:ascii="Times New Roman" w:hAnsi="Times New Roman"/>
                <w:sz w:val="24"/>
                <w:szCs w:val="24"/>
              </w:rPr>
              <w:t xml:space="preserve"> teiste valdkondadega (sh tööstuse digitaliseerimine, haridus, erinevad majandusharud jne)</w:t>
            </w:r>
            <w:r w:rsidR="004462FE" w:rsidRPr="006C667C">
              <w:rPr>
                <w:rFonts w:ascii="Times New Roman" w:hAnsi="Times New Roman"/>
                <w:sz w:val="24"/>
                <w:szCs w:val="24"/>
              </w:rPr>
              <w:t>, sama</w:t>
            </w:r>
            <w:r w:rsidR="000A5B37" w:rsidRPr="006C667C">
              <w:rPr>
                <w:rFonts w:ascii="Times New Roman" w:hAnsi="Times New Roman"/>
                <w:sz w:val="24"/>
                <w:szCs w:val="24"/>
              </w:rPr>
              <w:t xml:space="preserve">s </w:t>
            </w:r>
            <w:r w:rsidR="004462FE" w:rsidRPr="006C667C">
              <w:rPr>
                <w:rFonts w:ascii="Times New Roman" w:hAnsi="Times New Roman"/>
                <w:sz w:val="24"/>
                <w:szCs w:val="24"/>
              </w:rPr>
              <w:t xml:space="preserve">tugevdatud kompetentsid </w:t>
            </w:r>
            <w:r w:rsidRPr="006C667C">
              <w:rPr>
                <w:rFonts w:ascii="Times New Roman" w:hAnsi="Times New Roman"/>
                <w:sz w:val="24"/>
                <w:szCs w:val="24"/>
              </w:rPr>
              <w:t>IKT põhilistes arengusuundades (suurandmed, pilved, turvalisus jne).  2016. aastal läbiviidud OSKA analüüsi tulemusel ei ole I</w:t>
            </w:r>
            <w:r w:rsidR="00FE7112" w:rsidRPr="006C667C">
              <w:rPr>
                <w:rFonts w:ascii="Times New Roman" w:hAnsi="Times New Roman"/>
                <w:sz w:val="24"/>
                <w:szCs w:val="24"/>
              </w:rPr>
              <w:t xml:space="preserve">KT oskused vajalikud ainult IKT </w:t>
            </w:r>
            <w:r w:rsidR="003A4B41" w:rsidRPr="006C667C">
              <w:rPr>
                <w:rFonts w:ascii="Times New Roman" w:hAnsi="Times New Roman"/>
                <w:sz w:val="24"/>
                <w:szCs w:val="24"/>
              </w:rPr>
              <w:t xml:space="preserve">valdkonnas </w:t>
            </w:r>
            <w:r w:rsidRPr="006C667C">
              <w:rPr>
                <w:rFonts w:ascii="Times New Roman" w:hAnsi="Times New Roman"/>
                <w:sz w:val="24"/>
                <w:szCs w:val="24"/>
              </w:rPr>
              <w:t>vaid igas sektoris. Rahvusvahelise tööstusuuringu andmed viitavad, et 90% kõikidest ametikohtadest aastal 2020 eeldavad elementaarsete digioskuste olemasolu.</w:t>
            </w:r>
            <w:r w:rsidR="000A5B37" w:rsidRPr="006C667C">
              <w:rPr>
                <w:rFonts w:ascii="Times New Roman" w:hAnsi="Times New Roman"/>
                <w:sz w:val="24"/>
                <w:szCs w:val="24"/>
              </w:rPr>
              <w:t xml:space="preserve"> </w:t>
            </w:r>
            <w:r w:rsidR="002540FC" w:rsidRPr="006C667C">
              <w:rPr>
                <w:rFonts w:ascii="Times New Roman" w:hAnsi="Times New Roman"/>
                <w:sz w:val="24"/>
                <w:szCs w:val="24"/>
              </w:rPr>
              <w:t>Oluline on</w:t>
            </w:r>
            <w:r w:rsidRPr="006C667C">
              <w:rPr>
                <w:rFonts w:ascii="Times New Roman" w:hAnsi="Times New Roman"/>
                <w:sz w:val="24"/>
                <w:szCs w:val="24"/>
              </w:rPr>
              <w:t xml:space="preserve"> stimuleerida IT kasutamist nendes valdkondades/sektorites, kus </w:t>
            </w:r>
            <w:r w:rsidR="002540FC" w:rsidRPr="006C667C">
              <w:rPr>
                <w:rFonts w:ascii="Times New Roman" w:hAnsi="Times New Roman"/>
                <w:sz w:val="24"/>
                <w:szCs w:val="24"/>
              </w:rPr>
              <w:t xml:space="preserve">Eestis </w:t>
            </w:r>
            <w:r w:rsidRPr="006C667C">
              <w:rPr>
                <w:rFonts w:ascii="Times New Roman" w:hAnsi="Times New Roman"/>
                <w:sz w:val="24"/>
                <w:szCs w:val="24"/>
              </w:rPr>
              <w:t xml:space="preserve">on tajutud mahajäämus (näiteks tööstus), aga ka kõigis teistes valdkondades. Selle tulemusena laieneb IT hariduse sihtgrupp, samal ajal kui puhta IT õppe sihtgrupi olulise suurendamise varu on piiratud. </w:t>
            </w:r>
          </w:p>
          <w:p w14:paraId="119C3D2C" w14:textId="1908C3F8" w:rsidR="002E049A" w:rsidRPr="006C667C" w:rsidRDefault="005A288F"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Paralleelselt</w:t>
            </w:r>
            <w:r w:rsidR="002E049A" w:rsidRPr="006C667C">
              <w:rPr>
                <w:rFonts w:ascii="Times New Roman" w:hAnsi="Times New Roman"/>
                <w:sz w:val="24"/>
                <w:szCs w:val="24"/>
              </w:rPr>
              <w:t xml:space="preserve"> on oluline tugevdada teaduslikku taset IT põhierialadel. Hea teaduslik tase on eelduseks õppe kõrgele kvaliteedile ja teaduse finantseerimise võimaldab ülikoolidel palgata kõrgetasemelisi õppejõude ja teadustöötajaid.</w:t>
            </w:r>
          </w:p>
          <w:p w14:paraId="25DD5820" w14:textId="19C5865D" w:rsidR="00332EDC" w:rsidRPr="006C667C" w:rsidRDefault="005A288F"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 xml:space="preserve">Mistahes </w:t>
            </w:r>
            <w:r w:rsidR="009E37B7" w:rsidRPr="006C667C">
              <w:rPr>
                <w:rFonts w:ascii="Times New Roman" w:hAnsi="Times New Roman"/>
                <w:sz w:val="24"/>
                <w:szCs w:val="24"/>
              </w:rPr>
              <w:t>majandus- ja eluvaldkonna konkurentsivõime tõstmisel</w:t>
            </w:r>
            <w:r w:rsidRPr="006C667C">
              <w:rPr>
                <w:rFonts w:ascii="Times New Roman" w:hAnsi="Times New Roman"/>
                <w:sz w:val="24"/>
                <w:szCs w:val="24"/>
              </w:rPr>
              <w:t xml:space="preserve"> on </w:t>
            </w:r>
            <w:r w:rsidR="00132FE1" w:rsidRPr="006C667C">
              <w:rPr>
                <w:rFonts w:ascii="Times New Roman" w:hAnsi="Times New Roman"/>
                <w:sz w:val="24"/>
                <w:szCs w:val="24"/>
              </w:rPr>
              <w:t>I</w:t>
            </w:r>
            <w:r w:rsidR="00107DA9" w:rsidRPr="006C667C">
              <w:rPr>
                <w:rFonts w:ascii="Times New Roman" w:hAnsi="Times New Roman"/>
                <w:sz w:val="24"/>
                <w:szCs w:val="24"/>
              </w:rPr>
              <w:t>KT tänapäeval üks peamisi vahendeid</w:t>
            </w:r>
            <w:r w:rsidR="009E37B7" w:rsidRPr="006C667C">
              <w:rPr>
                <w:rFonts w:ascii="Times New Roman" w:hAnsi="Times New Roman"/>
                <w:sz w:val="24"/>
                <w:szCs w:val="24"/>
              </w:rPr>
              <w:t xml:space="preserve">. Saavutamaks digitaalse tegevuskava eesmärke tagada kõigile juurdepääs lairibaühendusele kiirusega vähemalt 30 Mbit/s, on alustatud investeeringuid uue põlvkonna (NGA) lairibavõrkudesse. Kooskõlas konkurentsivõime kava „Eesti 2020“ ja </w:t>
            </w:r>
            <w:r w:rsidR="005569D9" w:rsidRPr="006C667C">
              <w:rPr>
                <w:rFonts w:ascii="Times New Roman" w:hAnsi="Times New Roman"/>
                <w:sz w:val="24"/>
                <w:szCs w:val="24"/>
              </w:rPr>
              <w:t>Eesti i</w:t>
            </w:r>
            <w:r w:rsidR="009E37B7" w:rsidRPr="006C667C">
              <w:rPr>
                <w:rFonts w:ascii="Times New Roman" w:hAnsi="Times New Roman"/>
                <w:sz w:val="24"/>
                <w:szCs w:val="24"/>
              </w:rPr>
              <w:t>nfoühiskonna arengukavaga</w:t>
            </w:r>
            <w:r w:rsidR="005569D9" w:rsidRPr="006C667C">
              <w:rPr>
                <w:rFonts w:ascii="Times New Roman" w:hAnsi="Times New Roman"/>
                <w:sz w:val="24"/>
                <w:szCs w:val="24"/>
              </w:rPr>
              <w:t xml:space="preserve"> 2014-2020</w:t>
            </w:r>
            <w:r w:rsidR="009E37B7" w:rsidRPr="006C667C">
              <w:rPr>
                <w:rFonts w:ascii="Times New Roman" w:hAnsi="Times New Roman"/>
                <w:sz w:val="24"/>
                <w:szCs w:val="24"/>
              </w:rPr>
              <w:t xml:space="preserve"> panustatakse uue põlvkonna lairiba baasvõrgu ehitamisse turutõrkepiirkondades, mis lõpptulemusena on kõikidel Eesti leibkondadel ja asutustel juurdepääs uue põlvkonna lairibavõrgule. </w:t>
            </w:r>
            <w:r w:rsidR="00B67BEF" w:rsidRPr="006C667C">
              <w:rPr>
                <w:rFonts w:ascii="Times New Roman" w:hAnsi="Times New Roman"/>
                <w:sz w:val="24"/>
                <w:szCs w:val="24"/>
              </w:rPr>
              <w:t xml:space="preserve">Lisaks </w:t>
            </w:r>
            <w:r w:rsidR="009E37B7" w:rsidRPr="006C667C">
              <w:rPr>
                <w:rFonts w:ascii="Times New Roman" w:hAnsi="Times New Roman"/>
                <w:sz w:val="24"/>
                <w:szCs w:val="24"/>
              </w:rPr>
              <w:t>panustatakse e-teenuste ühiskasutatava alustaristu arenda</w:t>
            </w:r>
            <w:r w:rsidR="00B67BEF" w:rsidRPr="006C667C">
              <w:rPr>
                <w:rFonts w:ascii="Times New Roman" w:hAnsi="Times New Roman"/>
                <w:sz w:val="24"/>
                <w:szCs w:val="24"/>
              </w:rPr>
              <w:t>misse ja</w:t>
            </w:r>
            <w:r w:rsidR="009E37B7" w:rsidRPr="006C667C">
              <w:rPr>
                <w:rFonts w:ascii="Times New Roman" w:hAnsi="Times New Roman"/>
                <w:sz w:val="24"/>
                <w:szCs w:val="24"/>
              </w:rPr>
              <w:t xml:space="preserve"> seeläbi ka e-teenuste kättesaadavusse ning taset parandavate tegevuste elluviimisse. Infoühiskonna teadlikkuse tõstmiseks on läbi viidud tegevusi, mille eesmärkideks on tõsta teadlikkust infoühiskonna võimalustest ja ohtudest ning Eesti e-riigi arengutest, et tõhustada seeläbi IKT teenustetaristu planeerimist, arendamist ja laiendada kasutusel</w:t>
            </w:r>
            <w:r w:rsidR="00396301" w:rsidRPr="006C667C">
              <w:rPr>
                <w:rFonts w:ascii="Times New Roman" w:hAnsi="Times New Roman"/>
                <w:sz w:val="24"/>
                <w:szCs w:val="24"/>
              </w:rPr>
              <w:t>evõttu; samuti teavitatakse</w:t>
            </w:r>
            <w:r w:rsidR="009E37B7" w:rsidRPr="006C667C">
              <w:rPr>
                <w:rFonts w:ascii="Times New Roman" w:hAnsi="Times New Roman"/>
                <w:sz w:val="24"/>
                <w:szCs w:val="24"/>
              </w:rPr>
              <w:t xml:space="preserve"> nii teenustetaristu loodud komponentide kui tuleviku arenguvajaduste </w:t>
            </w:r>
            <w:r w:rsidR="000F1EE4" w:rsidRPr="006C667C">
              <w:rPr>
                <w:rFonts w:ascii="Times New Roman" w:hAnsi="Times New Roman"/>
                <w:sz w:val="24"/>
                <w:szCs w:val="24"/>
              </w:rPr>
              <w:t>osas</w:t>
            </w:r>
            <w:r w:rsidR="009E37B7" w:rsidRPr="006C667C">
              <w:rPr>
                <w:rFonts w:ascii="Times New Roman" w:hAnsi="Times New Roman"/>
                <w:sz w:val="24"/>
                <w:szCs w:val="24"/>
              </w:rPr>
              <w:t>, et tagada taristu jätkusuutlik areng ning piiriülene toimimine.</w:t>
            </w:r>
          </w:p>
          <w:p w14:paraId="378A9765" w14:textId="77777777" w:rsidR="00332EDC" w:rsidRPr="006C667C" w:rsidRDefault="00332EDC" w:rsidP="009E0509">
            <w:pPr>
              <w:widowControl w:val="0"/>
              <w:autoSpaceDE w:val="0"/>
              <w:autoSpaceDN w:val="0"/>
              <w:adjustRightInd w:val="0"/>
              <w:spacing w:after="0" w:line="240" w:lineRule="auto"/>
              <w:jc w:val="both"/>
              <w:rPr>
                <w:rFonts w:ascii="Times New Roman" w:hAnsi="Times New Roman"/>
                <w:sz w:val="24"/>
                <w:szCs w:val="24"/>
              </w:rPr>
            </w:pPr>
          </w:p>
          <w:p w14:paraId="746E0B48" w14:textId="37BDD951" w:rsidR="00413B78" w:rsidRDefault="009E37B7" w:rsidP="009E0509">
            <w:pPr>
              <w:pStyle w:val="ListParagraph"/>
              <w:widowControl w:val="0"/>
              <w:numPr>
                <w:ilvl w:val="0"/>
                <w:numId w:val="18"/>
              </w:numPr>
              <w:autoSpaceDE w:val="0"/>
              <w:autoSpaceDN w:val="0"/>
              <w:adjustRightInd w:val="0"/>
              <w:spacing w:after="0" w:line="240" w:lineRule="auto"/>
              <w:ind w:left="0"/>
              <w:jc w:val="both"/>
              <w:rPr>
                <w:rFonts w:ascii="Times New Roman" w:hAnsi="Times New Roman"/>
                <w:b/>
                <w:sz w:val="24"/>
                <w:szCs w:val="24"/>
              </w:rPr>
            </w:pPr>
            <w:r w:rsidRPr="006C667C">
              <w:rPr>
                <w:rFonts w:ascii="Times New Roman" w:hAnsi="Times New Roman"/>
                <w:sz w:val="24"/>
                <w:szCs w:val="24"/>
              </w:rPr>
              <w:t xml:space="preserve"> </w:t>
            </w:r>
            <w:r w:rsidR="00035E54" w:rsidRPr="00035E54">
              <w:rPr>
                <w:rFonts w:ascii="Times New Roman" w:hAnsi="Times New Roman"/>
                <w:b/>
                <w:sz w:val="24"/>
                <w:szCs w:val="24"/>
              </w:rPr>
              <w:t>2.</w:t>
            </w:r>
            <w:r w:rsidR="00EF615E" w:rsidRPr="00035E54">
              <w:rPr>
                <w:rFonts w:ascii="Times New Roman" w:hAnsi="Times New Roman"/>
                <w:b/>
                <w:sz w:val="24"/>
                <w:szCs w:val="24"/>
              </w:rPr>
              <w:t xml:space="preserve"> </w:t>
            </w:r>
            <w:r w:rsidR="003B6599" w:rsidRPr="00035E54">
              <w:rPr>
                <w:rFonts w:ascii="Times New Roman" w:hAnsi="Times New Roman"/>
                <w:b/>
                <w:sz w:val="24"/>
                <w:szCs w:val="24"/>
              </w:rPr>
              <w:t>Arenguvajadus</w:t>
            </w:r>
            <w:r w:rsidR="003B6599" w:rsidRPr="006C667C">
              <w:rPr>
                <w:rFonts w:ascii="Times New Roman" w:hAnsi="Times New Roman"/>
                <w:b/>
                <w:sz w:val="24"/>
                <w:szCs w:val="24"/>
              </w:rPr>
              <w:t>: Eesti ettevõtete ekspordivõime ja kasvupotentsiaali tõstmin</w:t>
            </w:r>
            <w:r w:rsidR="008D129F" w:rsidRPr="006C667C">
              <w:rPr>
                <w:rFonts w:ascii="Times New Roman" w:hAnsi="Times New Roman"/>
                <w:b/>
                <w:sz w:val="24"/>
                <w:szCs w:val="24"/>
              </w:rPr>
              <w:t>e.</w:t>
            </w:r>
            <w:r w:rsidR="00116D49" w:rsidRPr="006C667C">
              <w:rPr>
                <w:rFonts w:ascii="Times New Roman" w:hAnsi="Times New Roman"/>
                <w:b/>
                <w:sz w:val="24"/>
                <w:szCs w:val="24"/>
              </w:rPr>
              <w:t xml:space="preserve"> </w:t>
            </w:r>
          </w:p>
          <w:p w14:paraId="0946DB09" w14:textId="77777777" w:rsidR="00035E54" w:rsidRPr="006C667C" w:rsidRDefault="00035E54" w:rsidP="009E0509">
            <w:pPr>
              <w:pStyle w:val="ListParagraph"/>
              <w:widowControl w:val="0"/>
              <w:numPr>
                <w:ilvl w:val="0"/>
                <w:numId w:val="18"/>
              </w:numPr>
              <w:autoSpaceDE w:val="0"/>
              <w:autoSpaceDN w:val="0"/>
              <w:adjustRightInd w:val="0"/>
              <w:spacing w:after="0" w:line="240" w:lineRule="auto"/>
              <w:ind w:left="0"/>
              <w:jc w:val="both"/>
              <w:rPr>
                <w:rFonts w:ascii="Times New Roman" w:hAnsi="Times New Roman"/>
                <w:b/>
                <w:sz w:val="24"/>
                <w:szCs w:val="24"/>
              </w:rPr>
            </w:pPr>
          </w:p>
          <w:p w14:paraId="40A6A5CF" w14:textId="77777777" w:rsidR="00E6252B" w:rsidRPr="006C667C" w:rsidRDefault="008D129F" w:rsidP="009E0509">
            <w:pPr>
              <w:widowControl w:val="0"/>
              <w:autoSpaceDE w:val="0"/>
              <w:autoSpaceDN w:val="0"/>
              <w:adjustRightInd w:val="0"/>
              <w:spacing w:after="0" w:line="240" w:lineRule="auto"/>
              <w:jc w:val="both"/>
              <w:rPr>
                <w:rFonts w:ascii="Times New Roman" w:hAnsi="Times New Roman"/>
                <w:b/>
                <w:sz w:val="24"/>
                <w:szCs w:val="24"/>
              </w:rPr>
            </w:pPr>
            <w:r w:rsidRPr="006C667C">
              <w:rPr>
                <w:rFonts w:ascii="Times New Roman" w:hAnsi="Times New Roman"/>
                <w:b/>
                <w:sz w:val="24"/>
                <w:szCs w:val="24"/>
              </w:rPr>
              <w:t>Temaatilised eesmärgid:</w:t>
            </w:r>
          </w:p>
          <w:p w14:paraId="6347FB39" w14:textId="77777777" w:rsidR="00E6252B" w:rsidRPr="006C667C" w:rsidRDefault="00E6252B" w:rsidP="009E0509">
            <w:pPr>
              <w:widowControl w:val="0"/>
              <w:autoSpaceDE w:val="0"/>
              <w:autoSpaceDN w:val="0"/>
              <w:adjustRightInd w:val="0"/>
              <w:spacing w:after="0" w:line="240" w:lineRule="auto"/>
              <w:jc w:val="both"/>
              <w:rPr>
                <w:rFonts w:ascii="Times New Roman" w:hAnsi="Times New Roman"/>
                <w:b/>
                <w:sz w:val="24"/>
                <w:szCs w:val="24"/>
              </w:rPr>
            </w:pPr>
          </w:p>
          <w:p w14:paraId="0135BD29" w14:textId="7E4D9D3E" w:rsidR="004E749E" w:rsidRPr="006C667C" w:rsidRDefault="00035E54" w:rsidP="009E0509">
            <w:pPr>
              <w:pStyle w:val="ListParagraph"/>
              <w:widowControl w:val="0"/>
              <w:numPr>
                <w:ilvl w:val="1"/>
                <w:numId w:val="18"/>
              </w:numPr>
              <w:autoSpaceDE w:val="0"/>
              <w:autoSpaceDN w:val="0"/>
              <w:adjustRightInd w:val="0"/>
              <w:spacing w:after="0" w:line="240" w:lineRule="auto"/>
              <w:ind w:left="0"/>
              <w:jc w:val="both"/>
              <w:rPr>
                <w:rFonts w:ascii="Times New Roman" w:hAnsi="Times New Roman"/>
                <w:b/>
                <w:sz w:val="24"/>
                <w:szCs w:val="24"/>
              </w:rPr>
            </w:pPr>
            <w:r>
              <w:rPr>
                <w:rFonts w:ascii="Times New Roman" w:hAnsi="Times New Roman"/>
                <w:b/>
                <w:sz w:val="24"/>
                <w:szCs w:val="24"/>
              </w:rPr>
              <w:t xml:space="preserve">2.1. </w:t>
            </w:r>
            <w:r w:rsidR="00A20977" w:rsidRPr="006C667C">
              <w:rPr>
                <w:rFonts w:ascii="Times New Roman" w:hAnsi="Times New Roman"/>
                <w:b/>
                <w:sz w:val="24"/>
                <w:szCs w:val="24"/>
              </w:rPr>
              <w:t>VKEde ja põllumajandussektori (EAFRD puhul) ning kalandus- ja vesiviljelussektori (EMKFi puhul) konkurentsivõime suurendamine</w:t>
            </w:r>
            <w:r w:rsidR="005B6E14" w:rsidRPr="006C667C">
              <w:rPr>
                <w:rFonts w:ascii="Times New Roman" w:hAnsi="Times New Roman"/>
                <w:b/>
                <w:sz w:val="24"/>
                <w:szCs w:val="24"/>
              </w:rPr>
              <w:t>.</w:t>
            </w:r>
          </w:p>
          <w:p w14:paraId="41479DAB" w14:textId="77777777" w:rsidR="00090A14" w:rsidRDefault="00090A14" w:rsidP="009E0509">
            <w:pPr>
              <w:widowControl w:val="0"/>
              <w:autoSpaceDE w:val="0"/>
              <w:autoSpaceDN w:val="0"/>
              <w:adjustRightInd w:val="0"/>
              <w:spacing w:after="0" w:line="240" w:lineRule="auto"/>
              <w:jc w:val="both"/>
              <w:rPr>
                <w:rFonts w:ascii="Times New Roman" w:hAnsi="Times New Roman"/>
                <w:b/>
                <w:sz w:val="24"/>
                <w:szCs w:val="24"/>
              </w:rPr>
            </w:pPr>
          </w:p>
          <w:p w14:paraId="71664FFC" w14:textId="30E3883F" w:rsidR="004C720A" w:rsidRPr="001F733B" w:rsidRDefault="004C720A" w:rsidP="009E0509">
            <w:pPr>
              <w:widowControl w:val="0"/>
              <w:autoSpaceDE w:val="0"/>
              <w:autoSpaceDN w:val="0"/>
              <w:adjustRightInd w:val="0"/>
              <w:spacing w:after="0" w:line="240" w:lineRule="auto"/>
              <w:jc w:val="both"/>
              <w:rPr>
                <w:rFonts w:ascii="Times New Roman" w:hAnsi="Times New Roman"/>
                <w:sz w:val="24"/>
                <w:szCs w:val="24"/>
              </w:rPr>
            </w:pPr>
            <w:r w:rsidRPr="004C720A">
              <w:rPr>
                <w:rFonts w:ascii="Times New Roman" w:hAnsi="Times New Roman"/>
                <w:sz w:val="24"/>
                <w:szCs w:val="24"/>
              </w:rPr>
              <w:t>VKE</w:t>
            </w:r>
            <w:r w:rsidR="009B7032">
              <w:rPr>
                <w:rFonts w:ascii="Times New Roman" w:hAnsi="Times New Roman"/>
                <w:sz w:val="24"/>
                <w:szCs w:val="24"/>
              </w:rPr>
              <w:t>-</w:t>
            </w:r>
            <w:r w:rsidRPr="004C720A">
              <w:rPr>
                <w:rFonts w:ascii="Times New Roman" w:hAnsi="Times New Roman"/>
                <w:sz w:val="24"/>
                <w:szCs w:val="24"/>
              </w:rPr>
              <w:t xml:space="preserve">de kasvu ja ekspordivõime suurendamisega seotud tegevused, sh kapitali- ja krediidikindlustuse kättesaadavuse parandamine on algusjärgus ning starditoetusega saavutatavaid tulemusi saab vaadata alles 3 aasta pärast, kui toetatud ettevõtted on oma tegevuskava täitmise lõpetanud. Tegevusega seotud rakendusüksus EAS on loonud klientidega suhtlemiseks e-keskkonna, mis on SFOSiga liidestatud. Infovahetus kliendiga toimub varasemast operatiivsemalt, samuti avaneb kliendil võimalus olla paremini informeeritud oma dokumentide menetluskäigust. Taotluste ettevalmistamisel pakub </w:t>
            </w:r>
            <w:r w:rsidR="00FE5E1F">
              <w:rPr>
                <w:rFonts w:ascii="Times New Roman" w:hAnsi="Times New Roman"/>
                <w:sz w:val="24"/>
                <w:szCs w:val="24"/>
              </w:rPr>
              <w:t xml:space="preserve">EAS </w:t>
            </w:r>
            <w:r w:rsidRPr="004C720A">
              <w:rPr>
                <w:rFonts w:ascii="Times New Roman" w:hAnsi="Times New Roman"/>
                <w:sz w:val="24"/>
                <w:szCs w:val="24"/>
              </w:rPr>
              <w:t>eelnõustamist. Lisaks toetatakse üha rohkem ambitsioonikate äriideede juurdevoolu (eelkõige kasvualadel) ja ärimudelite loomist (sh loomemajandus), selleks on korraldatud EAS-i poolt koolitusi, arenguprogramme ja praktikume. Pakutakse nõustamisteenuseid nii alustavatele kui tegutsevatele ettevõtetele. Paljulubavatele uutele ettevõtjatele võimaldatakse tegevuste esialgseks finantseerimiseks riigipoolset tuge (starditoetus).</w:t>
            </w:r>
          </w:p>
          <w:p w14:paraId="0D60779A" w14:textId="77777777" w:rsidR="003027CD" w:rsidRPr="006C667C" w:rsidRDefault="00233AF9"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Jätkuvad investeeringud põllumajandustootmise kaasajastamisse (majandustegevuse elavdamine, keskkonnahoidlikud tootmistavad)</w:t>
            </w:r>
            <w:r w:rsidR="00A90136" w:rsidRPr="006C667C">
              <w:rPr>
                <w:rFonts w:ascii="Times New Roman" w:hAnsi="Times New Roman"/>
                <w:sz w:val="24"/>
                <w:szCs w:val="24"/>
              </w:rPr>
              <w:t xml:space="preserve"> ja tegevused</w:t>
            </w:r>
            <w:r w:rsidRPr="006C667C">
              <w:rPr>
                <w:rFonts w:ascii="Times New Roman" w:hAnsi="Times New Roman"/>
                <w:sz w:val="24"/>
                <w:szCs w:val="24"/>
              </w:rPr>
              <w:t xml:space="preserve"> väikeste põllumajanduslike ettevõtjate ettevõtluse elavdami</w:t>
            </w:r>
            <w:r w:rsidR="008F679F" w:rsidRPr="006C667C">
              <w:rPr>
                <w:rFonts w:ascii="Times New Roman" w:hAnsi="Times New Roman"/>
                <w:sz w:val="24"/>
                <w:szCs w:val="24"/>
              </w:rPr>
              <w:t>s</w:t>
            </w:r>
            <w:r w:rsidRPr="006C667C">
              <w:rPr>
                <w:rFonts w:ascii="Times New Roman" w:hAnsi="Times New Roman"/>
                <w:sz w:val="24"/>
                <w:szCs w:val="24"/>
              </w:rPr>
              <w:t>e</w:t>
            </w:r>
            <w:r w:rsidR="00A90136" w:rsidRPr="006C667C">
              <w:rPr>
                <w:rFonts w:ascii="Times New Roman" w:hAnsi="Times New Roman"/>
                <w:sz w:val="24"/>
                <w:szCs w:val="24"/>
              </w:rPr>
              <w:t>ks</w:t>
            </w:r>
            <w:r w:rsidR="00C276E5" w:rsidRPr="006C667C">
              <w:rPr>
                <w:rFonts w:ascii="Times New Roman" w:hAnsi="Times New Roman"/>
                <w:sz w:val="24"/>
                <w:szCs w:val="24"/>
              </w:rPr>
              <w:t xml:space="preserve">. </w:t>
            </w:r>
            <w:r w:rsidR="00EA2BC2" w:rsidRPr="006C667C">
              <w:rPr>
                <w:rFonts w:ascii="Times New Roman" w:hAnsi="Times New Roman"/>
                <w:sz w:val="24"/>
                <w:szCs w:val="24"/>
              </w:rPr>
              <w:t xml:space="preserve"> </w:t>
            </w:r>
          </w:p>
          <w:p w14:paraId="3387434C" w14:textId="48D91288" w:rsidR="004937BE" w:rsidRPr="006C667C" w:rsidRDefault="004937BE"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Kalandus- ja vesiviljelussektoris on peamiste eksportturgude ebastabiilsuse tõttu jätkuvalt oluline uute stabiilsete turgude leidmine, mille üheks eelduseks on toodetele kõrgema lisandväärtuse andmine ning uute ning innovaatiliste toodete ja lahenduste väljatöötamine.</w:t>
            </w:r>
          </w:p>
          <w:p w14:paraId="6C158858" w14:textId="05D40DC0" w:rsidR="004937BE" w:rsidRPr="006C667C" w:rsidRDefault="004937BE"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 xml:space="preserve">Tähelepanu pööratakse </w:t>
            </w:r>
            <w:r w:rsidR="00326A6B" w:rsidRPr="006C667C">
              <w:rPr>
                <w:rFonts w:ascii="Times New Roman" w:hAnsi="Times New Roman"/>
                <w:sz w:val="24"/>
                <w:szCs w:val="24"/>
              </w:rPr>
              <w:t>ü</w:t>
            </w:r>
            <w:r w:rsidRPr="006C667C">
              <w:rPr>
                <w:rFonts w:ascii="Times New Roman" w:hAnsi="Times New Roman"/>
                <w:sz w:val="24"/>
                <w:szCs w:val="24"/>
              </w:rPr>
              <w:t>histegevuse arendamisele kalandustoodete tootmisega tegelevate ettevõtete turujõu suurendamiseks. Arendatakse koostööd teadus-, arendus-  ja haridusasutuste ning kalandussektori vahel.</w:t>
            </w:r>
          </w:p>
          <w:p w14:paraId="2DC5DD25" w14:textId="77777777" w:rsidR="00C276E5" w:rsidRPr="006C667C" w:rsidRDefault="00C276E5" w:rsidP="009E0509">
            <w:pPr>
              <w:pStyle w:val="ListParagraph"/>
              <w:widowControl w:val="0"/>
              <w:autoSpaceDE w:val="0"/>
              <w:autoSpaceDN w:val="0"/>
              <w:adjustRightInd w:val="0"/>
              <w:spacing w:after="0" w:line="240" w:lineRule="auto"/>
              <w:ind w:left="0"/>
              <w:jc w:val="both"/>
              <w:rPr>
                <w:rFonts w:ascii="Times New Roman" w:hAnsi="Times New Roman"/>
                <w:sz w:val="24"/>
                <w:szCs w:val="24"/>
              </w:rPr>
            </w:pPr>
          </w:p>
          <w:p w14:paraId="3C1C28E4" w14:textId="1D131836" w:rsidR="003B6599" w:rsidRPr="00A64F94" w:rsidRDefault="00A64F94" w:rsidP="009E0509">
            <w:pPr>
              <w:rPr>
                <w:rFonts w:ascii="Times New Roman" w:eastAsia="Calibri" w:hAnsi="Times New Roman"/>
                <w:b/>
                <w:sz w:val="24"/>
                <w:szCs w:val="24"/>
                <w:lang w:eastAsia="en-US"/>
              </w:rPr>
            </w:pPr>
            <w:r>
              <w:rPr>
                <w:rFonts w:ascii="Times New Roman" w:hAnsi="Times New Roman"/>
                <w:b/>
                <w:sz w:val="24"/>
                <w:szCs w:val="24"/>
              </w:rPr>
              <w:t xml:space="preserve">2.2. </w:t>
            </w:r>
            <w:r w:rsidR="003F7BE4" w:rsidRPr="00A64F94">
              <w:rPr>
                <w:rFonts w:ascii="Times New Roman" w:hAnsi="Times New Roman"/>
                <w:b/>
                <w:sz w:val="24"/>
                <w:szCs w:val="24"/>
              </w:rPr>
              <w:t>K</w:t>
            </w:r>
            <w:r w:rsidR="00A20977" w:rsidRPr="00A64F94">
              <w:rPr>
                <w:rFonts w:ascii="Times New Roman" w:hAnsi="Times New Roman"/>
                <w:b/>
                <w:sz w:val="24"/>
                <w:szCs w:val="24"/>
              </w:rPr>
              <w:t>estva ja kvaliteetse tööhõive edendamin</w:t>
            </w:r>
            <w:r w:rsidR="003F7BE4" w:rsidRPr="00A64F94">
              <w:rPr>
                <w:rFonts w:ascii="Times New Roman" w:hAnsi="Times New Roman"/>
                <w:b/>
                <w:sz w:val="24"/>
                <w:szCs w:val="24"/>
              </w:rPr>
              <w:t>e ja tööjõu liikuvuse toetamine</w:t>
            </w:r>
          </w:p>
          <w:p w14:paraId="669D74BD" w14:textId="6F2EB5E2" w:rsidR="004819B1" w:rsidRPr="006C667C" w:rsidRDefault="00A81C0E" w:rsidP="009E0509">
            <w:pPr>
              <w:widowControl w:val="0"/>
              <w:autoSpaceDE w:val="0"/>
              <w:autoSpaceDN w:val="0"/>
              <w:adjustRightInd w:val="0"/>
              <w:spacing w:after="120" w:line="240" w:lineRule="auto"/>
              <w:ind w:right="96"/>
              <w:jc w:val="both"/>
              <w:rPr>
                <w:rFonts w:ascii="Times New Roman" w:hAnsi="Times New Roman"/>
                <w:sz w:val="24"/>
                <w:szCs w:val="24"/>
              </w:rPr>
            </w:pPr>
            <w:r w:rsidRPr="006C667C">
              <w:rPr>
                <w:rFonts w:ascii="Times New Roman" w:hAnsi="Times New Roman"/>
                <w:sz w:val="24"/>
                <w:szCs w:val="24"/>
              </w:rPr>
              <w:t>Oluli</w:t>
            </w:r>
            <w:r w:rsidR="005F15AC" w:rsidRPr="006C667C">
              <w:rPr>
                <w:rFonts w:ascii="Times New Roman" w:hAnsi="Times New Roman"/>
                <w:sz w:val="24"/>
                <w:szCs w:val="24"/>
              </w:rPr>
              <w:t xml:space="preserve">sed eesmärgid on tootlikkuse tõstmine töötaja kohta ning </w:t>
            </w:r>
            <w:r w:rsidRPr="006C667C">
              <w:rPr>
                <w:rFonts w:ascii="Times New Roman" w:hAnsi="Times New Roman"/>
                <w:sz w:val="24"/>
                <w:szCs w:val="24"/>
              </w:rPr>
              <w:t>tööjõukulude kasv</w:t>
            </w:r>
            <w:r w:rsidR="005F15AC" w:rsidRPr="006C667C">
              <w:rPr>
                <w:rFonts w:ascii="Times New Roman" w:hAnsi="Times New Roman"/>
                <w:sz w:val="24"/>
                <w:szCs w:val="24"/>
              </w:rPr>
              <w:t>u hoidmine nii, et need</w:t>
            </w:r>
            <w:r w:rsidRPr="006C667C">
              <w:rPr>
                <w:rFonts w:ascii="Times New Roman" w:hAnsi="Times New Roman"/>
                <w:sz w:val="24"/>
                <w:szCs w:val="24"/>
              </w:rPr>
              <w:t xml:space="preserve"> ei ületa tootlikkuse kasvutempot</w:t>
            </w:r>
            <w:r w:rsidR="005F15AC" w:rsidRPr="006C667C">
              <w:rPr>
                <w:rFonts w:ascii="Times New Roman" w:hAnsi="Times New Roman"/>
                <w:sz w:val="24"/>
                <w:szCs w:val="24"/>
              </w:rPr>
              <w:t>.</w:t>
            </w:r>
            <w:r w:rsidRPr="006C667C">
              <w:rPr>
                <w:rFonts w:ascii="Times New Roman" w:hAnsi="Times New Roman"/>
                <w:sz w:val="24"/>
                <w:szCs w:val="24"/>
              </w:rPr>
              <w:t xml:space="preserve"> </w:t>
            </w:r>
            <w:r w:rsidR="004819B1" w:rsidRPr="006C667C">
              <w:rPr>
                <w:rFonts w:ascii="Times New Roman" w:hAnsi="Times New Roman"/>
                <w:sz w:val="24"/>
                <w:szCs w:val="24"/>
              </w:rPr>
              <w:t>MAK 2014–2020, sh ka LEADER–meetme, raames kavandatakse toetuse abiga luua eeldatust rohkem töökohti, kuid hinnangute andmiseks tuleb ära oodata, milline saab olema loodud töökohtade tegelik arv pärast seda, kui projektid on lõpetatud (tehtud viimane väljamakse).</w:t>
            </w:r>
          </w:p>
          <w:p w14:paraId="568F4583" w14:textId="77777777" w:rsidR="0028739B" w:rsidRDefault="0028739B" w:rsidP="009E0509">
            <w:pPr>
              <w:widowControl w:val="0"/>
              <w:autoSpaceDE w:val="0"/>
              <w:autoSpaceDN w:val="0"/>
              <w:adjustRightInd w:val="0"/>
              <w:spacing w:after="120" w:line="240" w:lineRule="auto"/>
              <w:ind w:right="96"/>
              <w:jc w:val="both"/>
              <w:rPr>
                <w:rFonts w:ascii="Times New Roman" w:hAnsi="Times New Roman"/>
                <w:sz w:val="24"/>
                <w:szCs w:val="24"/>
              </w:rPr>
            </w:pPr>
          </w:p>
          <w:p w14:paraId="2134A5BC" w14:textId="77777777" w:rsidR="00D62E3E" w:rsidRPr="006C667C" w:rsidRDefault="00D62E3E" w:rsidP="009E0509">
            <w:pPr>
              <w:widowControl w:val="0"/>
              <w:autoSpaceDE w:val="0"/>
              <w:autoSpaceDN w:val="0"/>
              <w:adjustRightInd w:val="0"/>
              <w:spacing w:after="120" w:line="240" w:lineRule="auto"/>
              <w:ind w:right="96"/>
              <w:jc w:val="both"/>
              <w:rPr>
                <w:rFonts w:ascii="Times New Roman" w:hAnsi="Times New Roman"/>
                <w:sz w:val="24"/>
                <w:szCs w:val="24"/>
              </w:rPr>
            </w:pPr>
          </w:p>
          <w:p w14:paraId="2D85E68A" w14:textId="00949275" w:rsidR="00A23CE0" w:rsidRPr="00AC5822" w:rsidRDefault="00A64F94" w:rsidP="009E0509">
            <w:pPr>
              <w:rPr>
                <w:rFonts w:ascii="Times New Roman" w:hAnsi="Times New Roman"/>
                <w:b/>
                <w:sz w:val="24"/>
                <w:szCs w:val="24"/>
              </w:rPr>
            </w:pPr>
            <w:bookmarkStart w:id="6" w:name="_Toc483911884"/>
            <w:r w:rsidRPr="00AC5822">
              <w:rPr>
                <w:rFonts w:ascii="Times New Roman" w:hAnsi="Times New Roman"/>
                <w:b/>
                <w:sz w:val="24"/>
                <w:szCs w:val="24"/>
              </w:rPr>
              <w:t xml:space="preserve">2.3. </w:t>
            </w:r>
            <w:r w:rsidR="001C6BB8" w:rsidRPr="00AC5822">
              <w:rPr>
                <w:rFonts w:ascii="Times New Roman" w:hAnsi="Times New Roman"/>
                <w:b/>
                <w:sz w:val="24"/>
                <w:szCs w:val="24"/>
              </w:rPr>
              <w:t>T</w:t>
            </w:r>
            <w:r w:rsidR="008D129F" w:rsidRPr="00AC5822">
              <w:rPr>
                <w:rFonts w:ascii="Times New Roman" w:hAnsi="Times New Roman"/>
                <w:b/>
                <w:sz w:val="24"/>
                <w:szCs w:val="24"/>
              </w:rPr>
              <w:t>eaduse, tehnoloogilise arendustegevuse ja innovatsiooni edendamine</w:t>
            </w:r>
            <w:r w:rsidR="0028739B" w:rsidRPr="00AC5822">
              <w:rPr>
                <w:rFonts w:ascii="Times New Roman" w:hAnsi="Times New Roman"/>
                <w:b/>
                <w:sz w:val="24"/>
                <w:szCs w:val="24"/>
              </w:rPr>
              <w:t>.</w:t>
            </w:r>
            <w:bookmarkEnd w:id="6"/>
          </w:p>
          <w:p w14:paraId="76C801A4" w14:textId="77C44D04" w:rsidR="00C1472B" w:rsidRPr="006C667C" w:rsidRDefault="00C1472B" w:rsidP="009E0509">
            <w:pPr>
              <w:widowControl w:val="0"/>
              <w:autoSpaceDE w:val="0"/>
              <w:autoSpaceDN w:val="0"/>
              <w:adjustRightInd w:val="0"/>
              <w:spacing w:after="0" w:line="240" w:lineRule="auto"/>
              <w:jc w:val="both"/>
              <w:rPr>
                <w:rFonts w:ascii="Times New Roman" w:hAnsi="Times New Roman"/>
                <w:sz w:val="24"/>
                <w:szCs w:val="24"/>
              </w:rPr>
            </w:pPr>
          </w:p>
          <w:p w14:paraId="24469262" w14:textId="1FD23C92" w:rsidR="00716118" w:rsidRPr="006C667C" w:rsidRDefault="00121543"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 xml:space="preserve">Lisaks </w:t>
            </w:r>
            <w:r w:rsidR="00377EFF" w:rsidRPr="006C667C">
              <w:rPr>
                <w:rFonts w:ascii="Times New Roman" w:hAnsi="Times New Roman"/>
                <w:sz w:val="24"/>
                <w:szCs w:val="24"/>
              </w:rPr>
              <w:t xml:space="preserve">majanduse teadmistemahukamaks muutmise </w:t>
            </w:r>
            <w:r w:rsidR="00C86E7C" w:rsidRPr="006C667C">
              <w:rPr>
                <w:rFonts w:ascii="Times New Roman" w:hAnsi="Times New Roman"/>
                <w:sz w:val="24"/>
                <w:szCs w:val="24"/>
              </w:rPr>
              <w:t>prioriteedile on h</w:t>
            </w:r>
            <w:r w:rsidR="00C1472B" w:rsidRPr="006C667C">
              <w:rPr>
                <w:rFonts w:ascii="Times New Roman" w:hAnsi="Times New Roman"/>
                <w:sz w:val="24"/>
                <w:szCs w:val="24"/>
              </w:rPr>
              <w:t>ariduse</w:t>
            </w:r>
            <w:r w:rsidR="00FF79C3" w:rsidRPr="006C667C">
              <w:rPr>
                <w:rFonts w:ascii="Times New Roman" w:hAnsi="Times New Roman"/>
                <w:sz w:val="24"/>
                <w:szCs w:val="24"/>
              </w:rPr>
              <w:t xml:space="preserve"> ja teaduse</w:t>
            </w:r>
            <w:r w:rsidR="00C1472B" w:rsidRPr="006C667C">
              <w:rPr>
                <w:rFonts w:ascii="Times New Roman" w:hAnsi="Times New Roman"/>
                <w:sz w:val="24"/>
                <w:szCs w:val="24"/>
              </w:rPr>
              <w:t xml:space="preserve"> </w:t>
            </w:r>
            <w:r w:rsidR="00751AF3" w:rsidRPr="006C667C">
              <w:rPr>
                <w:rFonts w:ascii="Times New Roman" w:hAnsi="Times New Roman"/>
                <w:sz w:val="24"/>
                <w:szCs w:val="24"/>
              </w:rPr>
              <w:t xml:space="preserve">seisukohalt </w:t>
            </w:r>
            <w:r w:rsidR="00C1472B" w:rsidRPr="006C667C">
              <w:rPr>
                <w:rFonts w:ascii="Times New Roman" w:hAnsi="Times New Roman"/>
                <w:sz w:val="24"/>
                <w:szCs w:val="24"/>
              </w:rPr>
              <w:t>on o</w:t>
            </w:r>
            <w:r w:rsidR="00716118" w:rsidRPr="006C667C">
              <w:rPr>
                <w:rFonts w:ascii="Times New Roman" w:hAnsi="Times New Roman"/>
                <w:sz w:val="24"/>
                <w:szCs w:val="24"/>
              </w:rPr>
              <w:t>lulisemad tegevussuunad</w:t>
            </w:r>
            <w:r w:rsidR="00751AF3" w:rsidRPr="006C667C">
              <w:rPr>
                <w:rFonts w:ascii="Times New Roman" w:hAnsi="Times New Roman"/>
                <w:sz w:val="24"/>
                <w:szCs w:val="24"/>
              </w:rPr>
              <w:t xml:space="preserve"> </w:t>
            </w:r>
            <w:r w:rsidR="00F34F0D" w:rsidRPr="006C667C">
              <w:rPr>
                <w:rFonts w:ascii="Times New Roman" w:hAnsi="Times New Roman"/>
                <w:sz w:val="24"/>
                <w:szCs w:val="24"/>
              </w:rPr>
              <w:t>järgnevad</w:t>
            </w:r>
            <w:r w:rsidR="00716118" w:rsidRPr="006C667C">
              <w:rPr>
                <w:rFonts w:ascii="Times New Roman" w:hAnsi="Times New Roman"/>
                <w:sz w:val="24"/>
                <w:szCs w:val="24"/>
              </w:rPr>
              <w:t xml:space="preserve"> (esimesed 4 -  põhifookusega </w:t>
            </w:r>
            <w:r w:rsidR="00CA1D0F">
              <w:rPr>
                <w:rFonts w:ascii="Times New Roman" w:hAnsi="Times New Roman"/>
                <w:sz w:val="24"/>
                <w:szCs w:val="24"/>
              </w:rPr>
              <w:t>info- ja kommunikatsioonitehnoloogiale (</w:t>
            </w:r>
            <w:r w:rsidR="00716118" w:rsidRPr="006C667C">
              <w:rPr>
                <w:rFonts w:ascii="Times New Roman" w:hAnsi="Times New Roman"/>
                <w:sz w:val="24"/>
                <w:szCs w:val="24"/>
              </w:rPr>
              <w:t>IK</w:t>
            </w:r>
            <w:r w:rsidR="00B05D6F" w:rsidRPr="006C667C">
              <w:rPr>
                <w:rFonts w:ascii="Times New Roman" w:hAnsi="Times New Roman"/>
                <w:sz w:val="24"/>
                <w:szCs w:val="24"/>
              </w:rPr>
              <w:t>T</w:t>
            </w:r>
            <w:r w:rsidR="00CA1D0F">
              <w:rPr>
                <w:rFonts w:ascii="Times New Roman" w:hAnsi="Times New Roman"/>
                <w:sz w:val="24"/>
                <w:szCs w:val="24"/>
              </w:rPr>
              <w:t>),</w:t>
            </w:r>
            <w:r w:rsidR="00716118" w:rsidRPr="006C667C">
              <w:rPr>
                <w:rFonts w:ascii="Times New Roman" w:hAnsi="Times New Roman"/>
                <w:sz w:val="24"/>
                <w:szCs w:val="24"/>
              </w:rPr>
              <w:t xml:space="preserve"> kuid kehtivad ka teiste kasvuvaldkondade/suundade arendamisel</w:t>
            </w:r>
            <w:r w:rsidR="00751AF3" w:rsidRPr="006C667C">
              <w:rPr>
                <w:rFonts w:ascii="Times New Roman" w:hAnsi="Times New Roman"/>
                <w:sz w:val="24"/>
                <w:szCs w:val="24"/>
              </w:rPr>
              <w:t>)</w:t>
            </w:r>
            <w:r w:rsidR="00716118" w:rsidRPr="006C667C">
              <w:rPr>
                <w:rFonts w:ascii="Times New Roman" w:hAnsi="Times New Roman"/>
                <w:sz w:val="24"/>
                <w:szCs w:val="24"/>
              </w:rPr>
              <w:t xml:space="preserve">: </w:t>
            </w:r>
          </w:p>
          <w:p w14:paraId="426A6DAD" w14:textId="77777777" w:rsidR="00716118" w:rsidRPr="006C667C" w:rsidRDefault="00716118" w:rsidP="009E0509">
            <w:pPr>
              <w:pStyle w:val="ListParagraph"/>
              <w:widowControl w:val="0"/>
              <w:autoSpaceDE w:val="0"/>
              <w:autoSpaceDN w:val="0"/>
              <w:adjustRightInd w:val="0"/>
              <w:spacing w:after="0" w:line="240" w:lineRule="auto"/>
              <w:ind w:left="0"/>
              <w:jc w:val="both"/>
              <w:rPr>
                <w:rFonts w:ascii="Times New Roman" w:hAnsi="Times New Roman"/>
                <w:sz w:val="24"/>
                <w:szCs w:val="24"/>
              </w:rPr>
            </w:pPr>
            <w:r w:rsidRPr="006C667C">
              <w:rPr>
                <w:rFonts w:ascii="Times New Roman" w:hAnsi="Times New Roman"/>
                <w:sz w:val="24"/>
                <w:szCs w:val="24"/>
              </w:rPr>
              <w:t xml:space="preserve">1) Kasvatada IKT teaduse kriitilist massi värvates uusi teadureid ja doktorante, seejuures suunates teadustöö Eesti ettevõtlusele ja riigile vajalikesse fookusvaldkondadesse. </w:t>
            </w:r>
          </w:p>
          <w:p w14:paraId="07FE68E8" w14:textId="2CF25E74" w:rsidR="00716118" w:rsidRPr="006C667C" w:rsidRDefault="00716118" w:rsidP="009E0509">
            <w:pPr>
              <w:pStyle w:val="ListParagraph"/>
              <w:widowControl w:val="0"/>
              <w:autoSpaceDE w:val="0"/>
              <w:autoSpaceDN w:val="0"/>
              <w:adjustRightInd w:val="0"/>
              <w:spacing w:after="0" w:line="240" w:lineRule="auto"/>
              <w:ind w:left="0"/>
              <w:jc w:val="both"/>
              <w:rPr>
                <w:rFonts w:ascii="Times New Roman" w:hAnsi="Times New Roman"/>
                <w:sz w:val="24"/>
                <w:szCs w:val="24"/>
              </w:rPr>
            </w:pPr>
            <w:r w:rsidRPr="006C667C">
              <w:rPr>
                <w:rFonts w:ascii="Times New Roman" w:hAnsi="Times New Roman"/>
                <w:sz w:val="24"/>
                <w:szCs w:val="24"/>
              </w:rPr>
              <w:t>2) Laiendada koostööd ettevõtetega</w:t>
            </w:r>
            <w:r w:rsidR="00751AF3" w:rsidRPr="006C667C">
              <w:rPr>
                <w:rFonts w:ascii="Times New Roman" w:hAnsi="Times New Roman"/>
                <w:sz w:val="24"/>
                <w:szCs w:val="24"/>
              </w:rPr>
              <w:t>.</w:t>
            </w:r>
            <w:r w:rsidRPr="006C667C">
              <w:rPr>
                <w:rFonts w:ascii="Times New Roman" w:hAnsi="Times New Roman"/>
                <w:sz w:val="24"/>
                <w:szCs w:val="24"/>
              </w:rPr>
              <w:t xml:space="preserve"> </w:t>
            </w:r>
          </w:p>
          <w:p w14:paraId="460B44B4" w14:textId="5AE88721" w:rsidR="00716118" w:rsidRPr="006C667C" w:rsidRDefault="00716118" w:rsidP="009E0509">
            <w:pPr>
              <w:pStyle w:val="ListParagraph"/>
              <w:widowControl w:val="0"/>
              <w:autoSpaceDE w:val="0"/>
              <w:autoSpaceDN w:val="0"/>
              <w:adjustRightInd w:val="0"/>
              <w:spacing w:after="0" w:line="240" w:lineRule="auto"/>
              <w:ind w:left="0"/>
              <w:jc w:val="both"/>
              <w:rPr>
                <w:rFonts w:ascii="Times New Roman" w:hAnsi="Times New Roman"/>
                <w:sz w:val="24"/>
                <w:szCs w:val="24"/>
              </w:rPr>
            </w:pPr>
            <w:r w:rsidRPr="006C667C">
              <w:rPr>
                <w:rFonts w:ascii="Times New Roman" w:hAnsi="Times New Roman"/>
                <w:sz w:val="24"/>
                <w:szCs w:val="24"/>
              </w:rPr>
              <w:t xml:space="preserve">3) Doktoriõppe laiendamine –koolitades uusi kõrgtehnoloogiaid loovaid spetsialiste, kes peale doktorantuuri lõppu suunduks ettevõtetesse. </w:t>
            </w:r>
          </w:p>
          <w:p w14:paraId="39577E9D" w14:textId="6ADD3BB7" w:rsidR="00716118" w:rsidRPr="006C667C" w:rsidRDefault="00716118" w:rsidP="009E0509">
            <w:pPr>
              <w:pStyle w:val="ListParagraph"/>
              <w:widowControl w:val="0"/>
              <w:autoSpaceDE w:val="0"/>
              <w:autoSpaceDN w:val="0"/>
              <w:adjustRightInd w:val="0"/>
              <w:spacing w:after="0" w:line="240" w:lineRule="auto"/>
              <w:ind w:left="0"/>
              <w:jc w:val="both"/>
              <w:rPr>
                <w:rFonts w:ascii="Times New Roman" w:hAnsi="Times New Roman"/>
                <w:sz w:val="24"/>
                <w:szCs w:val="24"/>
              </w:rPr>
            </w:pPr>
            <w:r w:rsidRPr="006C667C">
              <w:rPr>
                <w:rFonts w:ascii="Times New Roman" w:hAnsi="Times New Roman"/>
                <w:sz w:val="24"/>
                <w:szCs w:val="24"/>
              </w:rPr>
              <w:t>4) Innovatsiooni ja ettevõtluse stardivõimekuse kasvatamine</w:t>
            </w:r>
            <w:r w:rsidR="00F34F0D" w:rsidRPr="006C667C">
              <w:rPr>
                <w:rFonts w:ascii="Times New Roman" w:hAnsi="Times New Roman"/>
                <w:sz w:val="24"/>
                <w:szCs w:val="24"/>
              </w:rPr>
              <w:t>,</w:t>
            </w:r>
            <w:r w:rsidRPr="006C667C">
              <w:rPr>
                <w:rFonts w:ascii="Times New Roman" w:hAnsi="Times New Roman"/>
                <w:sz w:val="24"/>
                <w:szCs w:val="24"/>
              </w:rPr>
              <w:t xml:space="preserve"> tugevdades ettevõtlusõpet ja koostööd nii seniste innovatsioonipartneritega, kui uute inkubaatorite, ingelinvestorite ja ettevõtluskiirenditega Eestis ja rahvusvaheliselt. </w:t>
            </w:r>
          </w:p>
          <w:p w14:paraId="6CA122FA" w14:textId="4A6F6490" w:rsidR="00716118" w:rsidRPr="006C667C" w:rsidRDefault="00716118" w:rsidP="009E0509">
            <w:pPr>
              <w:pStyle w:val="ListParagraph"/>
              <w:widowControl w:val="0"/>
              <w:autoSpaceDE w:val="0"/>
              <w:autoSpaceDN w:val="0"/>
              <w:adjustRightInd w:val="0"/>
              <w:spacing w:after="0" w:line="240" w:lineRule="auto"/>
              <w:ind w:left="0"/>
              <w:jc w:val="both"/>
              <w:rPr>
                <w:rFonts w:ascii="Times New Roman" w:hAnsi="Times New Roman"/>
                <w:sz w:val="24"/>
                <w:szCs w:val="24"/>
              </w:rPr>
            </w:pPr>
            <w:r w:rsidRPr="006C667C">
              <w:rPr>
                <w:rFonts w:ascii="Times New Roman" w:hAnsi="Times New Roman"/>
                <w:sz w:val="24"/>
                <w:szCs w:val="24"/>
              </w:rPr>
              <w:t xml:space="preserve">5) </w:t>
            </w:r>
            <w:r w:rsidR="00B74EF5" w:rsidRPr="006C667C">
              <w:rPr>
                <w:rFonts w:ascii="Times New Roman" w:hAnsi="Times New Roman"/>
                <w:sz w:val="24"/>
                <w:szCs w:val="24"/>
              </w:rPr>
              <w:t>V</w:t>
            </w:r>
            <w:r w:rsidRPr="006C667C">
              <w:rPr>
                <w:rFonts w:ascii="Times New Roman" w:hAnsi="Times New Roman"/>
                <w:sz w:val="24"/>
                <w:szCs w:val="24"/>
              </w:rPr>
              <w:t>ajalik on teadussüsteemi rahastamise ümberkujundamine, et suurendada teadlastele motiveeriva töökeskkonna pakkumist ja karjäärivõimalusi</w:t>
            </w:r>
            <w:r w:rsidR="0049624C" w:rsidRPr="006C667C">
              <w:rPr>
                <w:rFonts w:ascii="Times New Roman" w:hAnsi="Times New Roman"/>
                <w:sz w:val="24"/>
                <w:szCs w:val="24"/>
              </w:rPr>
              <w:t xml:space="preserve"> ning</w:t>
            </w:r>
            <w:r w:rsidR="008F282C">
              <w:rPr>
                <w:rFonts w:ascii="Times New Roman" w:hAnsi="Times New Roman"/>
                <w:sz w:val="24"/>
                <w:szCs w:val="24"/>
              </w:rPr>
              <w:t xml:space="preserve"> </w:t>
            </w:r>
            <w:r w:rsidR="0049624C" w:rsidRPr="006C667C">
              <w:rPr>
                <w:rFonts w:ascii="Times New Roman" w:hAnsi="Times New Roman"/>
                <w:sz w:val="24"/>
                <w:szCs w:val="24"/>
              </w:rPr>
              <w:t xml:space="preserve">soosida rohkem TA asutuste ja ettevõtete koostööd (olgu see siis TA asutuste tegevustoetuse sidumine suurema mahu ettevõtluslepingutega vms). </w:t>
            </w:r>
          </w:p>
          <w:p w14:paraId="7CC7B7C5" w14:textId="356F1061" w:rsidR="00716118" w:rsidRPr="006C667C" w:rsidRDefault="00716118" w:rsidP="009E0509">
            <w:pPr>
              <w:pStyle w:val="ListParagraph"/>
              <w:widowControl w:val="0"/>
              <w:autoSpaceDE w:val="0"/>
              <w:autoSpaceDN w:val="0"/>
              <w:adjustRightInd w:val="0"/>
              <w:spacing w:after="0" w:line="240" w:lineRule="auto"/>
              <w:ind w:left="0"/>
              <w:jc w:val="both"/>
              <w:rPr>
                <w:rFonts w:ascii="Times New Roman" w:hAnsi="Times New Roman"/>
                <w:sz w:val="24"/>
                <w:szCs w:val="24"/>
              </w:rPr>
            </w:pPr>
            <w:r w:rsidRPr="006C667C">
              <w:rPr>
                <w:rFonts w:ascii="Times New Roman" w:hAnsi="Times New Roman"/>
                <w:sz w:val="24"/>
                <w:szCs w:val="24"/>
              </w:rPr>
              <w:t xml:space="preserve">6) </w:t>
            </w:r>
            <w:r w:rsidR="00F34F0D" w:rsidRPr="006C667C">
              <w:rPr>
                <w:rFonts w:ascii="Times New Roman" w:hAnsi="Times New Roman"/>
                <w:sz w:val="24"/>
                <w:szCs w:val="24"/>
              </w:rPr>
              <w:t>L</w:t>
            </w:r>
            <w:r w:rsidRPr="006C667C">
              <w:rPr>
                <w:rFonts w:ascii="Times New Roman" w:hAnsi="Times New Roman"/>
                <w:sz w:val="24"/>
                <w:szCs w:val="24"/>
              </w:rPr>
              <w:t>uua tingimused TA-asutustele pikaajaliste tegevuseesmärkide seadmiseks ja täitmiseks (hetkel on eesmärgistamise tasandiks tihti projekt).</w:t>
            </w:r>
          </w:p>
          <w:p w14:paraId="573E3F17" w14:textId="00D435DB" w:rsidR="00C276E5" w:rsidRPr="006C667C" w:rsidRDefault="00716118" w:rsidP="009E0509">
            <w:pPr>
              <w:pStyle w:val="ListParagraph"/>
              <w:widowControl w:val="0"/>
              <w:autoSpaceDE w:val="0"/>
              <w:autoSpaceDN w:val="0"/>
              <w:adjustRightInd w:val="0"/>
              <w:spacing w:after="0" w:line="240" w:lineRule="auto"/>
              <w:ind w:left="0"/>
              <w:jc w:val="both"/>
              <w:rPr>
                <w:rFonts w:ascii="Times New Roman" w:hAnsi="Times New Roman"/>
                <w:sz w:val="24"/>
                <w:szCs w:val="24"/>
              </w:rPr>
            </w:pPr>
            <w:r w:rsidRPr="006C667C">
              <w:rPr>
                <w:rFonts w:ascii="Times New Roman" w:hAnsi="Times New Roman"/>
                <w:sz w:val="24"/>
                <w:szCs w:val="24"/>
              </w:rPr>
              <w:t>7) Parandada TA kulutuste eesmärgipärasust ja luua tingimused uurimissuundade arendamiseks ettevõtluse ja ühiskonna vajadustest lähtuvalt</w:t>
            </w:r>
            <w:r w:rsidR="00F34F0D" w:rsidRPr="006C667C">
              <w:rPr>
                <w:rFonts w:ascii="Times New Roman" w:hAnsi="Times New Roman"/>
                <w:sz w:val="24"/>
                <w:szCs w:val="24"/>
              </w:rPr>
              <w:t>.</w:t>
            </w:r>
          </w:p>
          <w:p w14:paraId="5B53687C" w14:textId="77777777" w:rsidR="00716118" w:rsidRPr="006C667C" w:rsidRDefault="00716118" w:rsidP="009E0509">
            <w:pPr>
              <w:pStyle w:val="ListParagraph"/>
              <w:widowControl w:val="0"/>
              <w:autoSpaceDE w:val="0"/>
              <w:autoSpaceDN w:val="0"/>
              <w:adjustRightInd w:val="0"/>
              <w:spacing w:after="0" w:line="240" w:lineRule="auto"/>
              <w:ind w:left="0"/>
              <w:jc w:val="both"/>
              <w:rPr>
                <w:rFonts w:ascii="Times New Roman" w:hAnsi="Times New Roman"/>
                <w:b/>
                <w:sz w:val="24"/>
                <w:szCs w:val="24"/>
              </w:rPr>
            </w:pPr>
          </w:p>
          <w:p w14:paraId="1DE9E7B3" w14:textId="7F362244" w:rsidR="001C6BB8" w:rsidRPr="006C667C" w:rsidRDefault="00035E54" w:rsidP="009E0509">
            <w:pPr>
              <w:pStyle w:val="ListParagraph"/>
              <w:widowControl w:val="0"/>
              <w:numPr>
                <w:ilvl w:val="0"/>
                <w:numId w:val="18"/>
              </w:numPr>
              <w:autoSpaceDE w:val="0"/>
              <w:autoSpaceDN w:val="0"/>
              <w:adjustRightInd w:val="0"/>
              <w:spacing w:after="0" w:line="240" w:lineRule="auto"/>
              <w:ind w:left="0"/>
              <w:jc w:val="both"/>
              <w:rPr>
                <w:rFonts w:ascii="Times New Roman" w:hAnsi="Times New Roman"/>
                <w:b/>
                <w:sz w:val="24"/>
                <w:szCs w:val="24"/>
              </w:rPr>
            </w:pPr>
            <w:r>
              <w:rPr>
                <w:rFonts w:ascii="Times New Roman" w:hAnsi="Times New Roman"/>
                <w:b/>
                <w:sz w:val="24"/>
                <w:szCs w:val="24"/>
              </w:rPr>
              <w:t>3.</w:t>
            </w:r>
            <w:r w:rsidR="007E2A64">
              <w:rPr>
                <w:rFonts w:ascii="Times New Roman" w:hAnsi="Times New Roman"/>
                <w:b/>
                <w:sz w:val="24"/>
                <w:szCs w:val="24"/>
              </w:rPr>
              <w:t xml:space="preserve"> </w:t>
            </w:r>
            <w:r w:rsidR="008D129F" w:rsidRPr="006C667C">
              <w:rPr>
                <w:rFonts w:ascii="Times New Roman" w:hAnsi="Times New Roman"/>
                <w:b/>
                <w:sz w:val="24"/>
                <w:szCs w:val="24"/>
              </w:rPr>
              <w:t xml:space="preserve">Arenguvajadus: </w:t>
            </w:r>
            <w:r w:rsidR="00366920" w:rsidRPr="006C667C">
              <w:rPr>
                <w:rFonts w:ascii="Times New Roman" w:hAnsi="Times New Roman"/>
                <w:b/>
                <w:sz w:val="24"/>
                <w:szCs w:val="24"/>
              </w:rPr>
              <w:t>t</w:t>
            </w:r>
            <w:r w:rsidR="008D129F" w:rsidRPr="006C667C">
              <w:rPr>
                <w:rFonts w:ascii="Times New Roman" w:hAnsi="Times New Roman"/>
                <w:b/>
                <w:sz w:val="24"/>
                <w:szCs w:val="24"/>
              </w:rPr>
              <w:t xml:space="preserve">õhusama loodusvarade kasutusega ning vähesema energia- ja süsinikumahukusega majandus. </w:t>
            </w:r>
          </w:p>
          <w:p w14:paraId="7F1E4C2F" w14:textId="77777777" w:rsidR="00AD06C6" w:rsidRPr="006C667C" w:rsidRDefault="00AD06C6" w:rsidP="009E0509">
            <w:pPr>
              <w:pStyle w:val="ListParagraph"/>
              <w:widowControl w:val="0"/>
              <w:autoSpaceDE w:val="0"/>
              <w:autoSpaceDN w:val="0"/>
              <w:adjustRightInd w:val="0"/>
              <w:spacing w:after="0" w:line="240" w:lineRule="auto"/>
              <w:ind w:left="0"/>
              <w:jc w:val="both"/>
              <w:rPr>
                <w:rFonts w:ascii="Times New Roman" w:hAnsi="Times New Roman"/>
                <w:b/>
                <w:sz w:val="24"/>
                <w:szCs w:val="24"/>
              </w:rPr>
            </w:pPr>
          </w:p>
          <w:p w14:paraId="15B74322" w14:textId="1C5029D6" w:rsidR="00F34F0D" w:rsidRPr="006C667C" w:rsidRDefault="00F34F0D" w:rsidP="009E0509">
            <w:pPr>
              <w:widowControl w:val="0"/>
              <w:autoSpaceDE w:val="0"/>
              <w:autoSpaceDN w:val="0"/>
              <w:adjustRightInd w:val="0"/>
              <w:spacing w:after="0" w:line="240" w:lineRule="auto"/>
              <w:jc w:val="both"/>
              <w:rPr>
                <w:rFonts w:ascii="Times New Roman" w:hAnsi="Times New Roman"/>
                <w:b/>
                <w:sz w:val="24"/>
                <w:szCs w:val="24"/>
              </w:rPr>
            </w:pPr>
            <w:r w:rsidRPr="006C667C">
              <w:rPr>
                <w:rFonts w:ascii="Times New Roman" w:hAnsi="Times New Roman"/>
                <w:b/>
                <w:sz w:val="24"/>
                <w:szCs w:val="24"/>
              </w:rPr>
              <w:t>Temaatilised eesmärgid</w:t>
            </w:r>
            <w:r w:rsidR="00E47253" w:rsidRPr="006C667C">
              <w:rPr>
                <w:rFonts w:ascii="Times New Roman" w:hAnsi="Times New Roman"/>
                <w:b/>
                <w:sz w:val="24"/>
                <w:szCs w:val="24"/>
              </w:rPr>
              <w:t>:</w:t>
            </w:r>
          </w:p>
          <w:p w14:paraId="57045233" w14:textId="5ACD7E04" w:rsidR="00BF2C23" w:rsidRPr="006C667C" w:rsidRDefault="00035E54" w:rsidP="009E0509">
            <w:pPr>
              <w:pStyle w:val="ListParagraph"/>
              <w:widowControl w:val="0"/>
              <w:numPr>
                <w:ilvl w:val="1"/>
                <w:numId w:val="18"/>
              </w:numPr>
              <w:autoSpaceDE w:val="0"/>
              <w:autoSpaceDN w:val="0"/>
              <w:adjustRightInd w:val="0"/>
              <w:spacing w:after="0" w:line="240" w:lineRule="auto"/>
              <w:ind w:left="0"/>
              <w:jc w:val="both"/>
              <w:rPr>
                <w:rFonts w:ascii="Times New Roman" w:hAnsi="Times New Roman"/>
                <w:b/>
                <w:sz w:val="24"/>
                <w:szCs w:val="24"/>
              </w:rPr>
            </w:pPr>
            <w:r>
              <w:rPr>
                <w:rFonts w:ascii="Times New Roman" w:hAnsi="Times New Roman"/>
                <w:b/>
                <w:sz w:val="24"/>
                <w:szCs w:val="24"/>
              </w:rPr>
              <w:t>3.1.</w:t>
            </w:r>
            <w:r w:rsidR="007E2A64">
              <w:rPr>
                <w:rFonts w:ascii="Times New Roman" w:hAnsi="Times New Roman"/>
                <w:b/>
                <w:sz w:val="24"/>
                <w:szCs w:val="24"/>
              </w:rPr>
              <w:t xml:space="preserve"> </w:t>
            </w:r>
            <w:r w:rsidR="00A20977" w:rsidRPr="006C667C">
              <w:rPr>
                <w:rFonts w:ascii="Times New Roman" w:hAnsi="Times New Roman"/>
                <w:b/>
                <w:sz w:val="24"/>
                <w:szCs w:val="24"/>
              </w:rPr>
              <w:t>Vähese CO2-heitega majandusele üleminek</w:t>
            </w:r>
            <w:r w:rsidR="00F34F0D" w:rsidRPr="006C667C">
              <w:rPr>
                <w:rFonts w:ascii="Times New Roman" w:hAnsi="Times New Roman"/>
                <w:b/>
                <w:sz w:val="24"/>
                <w:szCs w:val="24"/>
              </w:rPr>
              <w:t>u toetamine kõikides sektorites.</w:t>
            </w:r>
          </w:p>
          <w:p w14:paraId="533BB941" w14:textId="77777777" w:rsidR="00F34F0D" w:rsidRPr="006C667C" w:rsidRDefault="00F34F0D" w:rsidP="009E0509">
            <w:pPr>
              <w:widowControl w:val="0"/>
              <w:autoSpaceDE w:val="0"/>
              <w:autoSpaceDN w:val="0"/>
              <w:adjustRightInd w:val="0"/>
              <w:spacing w:after="0" w:line="240" w:lineRule="auto"/>
              <w:jc w:val="both"/>
              <w:rPr>
                <w:rFonts w:ascii="Times New Roman" w:hAnsi="Times New Roman"/>
                <w:b/>
                <w:sz w:val="24"/>
                <w:szCs w:val="24"/>
              </w:rPr>
            </w:pPr>
          </w:p>
          <w:p w14:paraId="70C59F7F" w14:textId="727AE8FD" w:rsidR="0082387C" w:rsidRPr="006C667C" w:rsidRDefault="0082387C"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Majanduse CO2-mahukuse vähendamisele aitavad kaasa tegevu</w:t>
            </w:r>
            <w:r w:rsidR="00D9742E" w:rsidRPr="006C667C">
              <w:rPr>
                <w:rFonts w:ascii="Times New Roman" w:hAnsi="Times New Roman"/>
                <w:sz w:val="24"/>
                <w:szCs w:val="24"/>
              </w:rPr>
              <w:t xml:space="preserve">sed mitmes erinevas valdkonnas ning </w:t>
            </w:r>
            <w:r w:rsidRPr="006C667C">
              <w:rPr>
                <w:rFonts w:ascii="Times New Roman" w:hAnsi="Times New Roman"/>
                <w:sz w:val="24"/>
                <w:szCs w:val="24"/>
              </w:rPr>
              <w:t xml:space="preserve">arvestades Eesti kasvuhoonegaaside heitkoguse struktuuri tuleb keskenduda </w:t>
            </w:r>
            <w:r w:rsidR="005068E3" w:rsidRPr="006C667C">
              <w:rPr>
                <w:rFonts w:ascii="Times New Roman" w:hAnsi="Times New Roman"/>
                <w:sz w:val="24"/>
                <w:szCs w:val="24"/>
              </w:rPr>
              <w:t>4</w:t>
            </w:r>
            <w:r w:rsidRPr="006C667C">
              <w:rPr>
                <w:rFonts w:ascii="Times New Roman" w:hAnsi="Times New Roman"/>
                <w:sz w:val="24"/>
                <w:szCs w:val="24"/>
              </w:rPr>
              <w:t xml:space="preserve"> valdkonnale: energeetika, transport, tööstus ja põllumajandus. </w:t>
            </w:r>
          </w:p>
          <w:p w14:paraId="48A203FA" w14:textId="77777777" w:rsidR="0082387C" w:rsidRPr="006C667C" w:rsidRDefault="0082387C"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Energeetika valdkonnas mõjutab sektori CO2-mahukust põlevkivienergeetika areng. Riigi ülesandeks on keskkonna- ja maksupoliitika abil ergutada ettevõtete tegevust väiksema keskkonnamõjuga tehnoloogiate kasutuselevõtul. Riigi poolt kaasfinantseeritavate meetmetega CO2-mahukuse vähendamisel keskendutakse taastuvenergia osakaalu kasvatamisele kaugküttemajanduses ja transpordis ning  energiatõhususe parandamisele energia lõpptarbimisel.</w:t>
            </w:r>
          </w:p>
          <w:p w14:paraId="10142F38" w14:textId="100F12AD" w:rsidR="00027F34" w:rsidRPr="006C667C" w:rsidRDefault="006259D5" w:rsidP="009E0509">
            <w:pPr>
              <w:widowControl w:val="0"/>
              <w:autoSpaceDE w:val="0"/>
              <w:autoSpaceDN w:val="0"/>
              <w:adjustRightInd w:val="0"/>
              <w:spacing w:after="0" w:line="240" w:lineRule="auto"/>
              <w:jc w:val="both"/>
              <w:rPr>
                <w:rFonts w:ascii="Times New Roman" w:hAnsi="Times New Roman"/>
                <w:sz w:val="24"/>
                <w:szCs w:val="24"/>
              </w:rPr>
            </w:pPr>
            <w:r w:rsidRPr="00053EF4">
              <w:rPr>
                <w:rFonts w:ascii="Times New Roman" w:hAnsi="Times New Roman"/>
                <w:sz w:val="24"/>
                <w:szCs w:val="24"/>
              </w:rPr>
              <w:t xml:space="preserve">taastuvenergia osakaal lõpptarbimises 28,6% (2020. aasta eesmärk 25%). Taastuvenergia osakaal transpordis on olulisel määral alla 2020. eesmärgi, mille järgi peaks taastuvenergia osakaal transpordisektori energiavajaduses </w:t>
            </w:r>
            <w:r w:rsidR="00053EF4" w:rsidRPr="00053EF4">
              <w:rPr>
                <w:rFonts w:ascii="Times New Roman" w:hAnsi="Times New Roman"/>
                <w:sz w:val="24"/>
                <w:szCs w:val="24"/>
              </w:rPr>
              <w:t xml:space="preserve">olema </w:t>
            </w:r>
            <w:r w:rsidRPr="00053EF4">
              <w:rPr>
                <w:rFonts w:ascii="Times New Roman" w:hAnsi="Times New Roman"/>
                <w:sz w:val="24"/>
                <w:szCs w:val="24"/>
              </w:rPr>
              <w:t>10%, olles</w:t>
            </w:r>
            <w:r w:rsidR="00053EF4" w:rsidRPr="00053EF4">
              <w:rPr>
                <w:rFonts w:ascii="Times New Roman" w:hAnsi="Times New Roman"/>
                <w:sz w:val="24"/>
                <w:szCs w:val="24"/>
              </w:rPr>
              <w:t xml:space="preserve"> täna vaid </w:t>
            </w:r>
            <w:r w:rsidRPr="00053EF4">
              <w:rPr>
                <w:rFonts w:ascii="Times New Roman" w:hAnsi="Times New Roman"/>
                <w:sz w:val="24"/>
                <w:szCs w:val="24"/>
              </w:rPr>
              <w:t>0,39%.</w:t>
            </w:r>
            <w:r w:rsidRPr="006C667C">
              <w:rPr>
                <w:rFonts w:ascii="Times New Roman" w:hAnsi="Times New Roman"/>
                <w:sz w:val="24"/>
                <w:szCs w:val="24"/>
              </w:rPr>
              <w:t xml:space="preserve"> </w:t>
            </w:r>
            <w:r w:rsidRPr="002E1CAA">
              <w:rPr>
                <w:rFonts w:ascii="Times New Roman" w:hAnsi="Times New Roman"/>
                <w:sz w:val="24"/>
                <w:szCs w:val="24"/>
              </w:rPr>
              <w:t xml:space="preserve">Samas on oluline märkida, et poliitikaraamistikega on kindlustatud eesmärgile astmeline lähenemine ning aastaks 2020 suudetakse võetud eesmärk saavutada või see isegi ületada. </w:t>
            </w:r>
            <w:r w:rsidR="0082387C" w:rsidRPr="006C667C">
              <w:rPr>
                <w:rFonts w:ascii="Times New Roman" w:hAnsi="Times New Roman"/>
                <w:sz w:val="24"/>
                <w:szCs w:val="24"/>
              </w:rPr>
              <w:t>Taastuvenergia osakaalu kasv energia lõpptarbimises on olnud rahuldav. Energiatõhususes liigub Eesti 2020. üldeesmärgi poole: energia lõpptarbimise tase 2015. aastal oli 2,75 Mtoe (2020. eesmärk: 2,82 Mtoe). Samas ei suuda Eesti seniste meetmetega täita 2020. aasta eesmärki, mis on seatud energiatõhususe direktiivi 2012/27/EL artikliga 7. Tänaste riiklike meetmetega saavutatakse ligikaudu 95% eesmärgist.</w:t>
            </w:r>
            <w:r w:rsidR="00027F34" w:rsidRPr="006C667C">
              <w:rPr>
                <w:rFonts w:ascii="Times New Roman" w:hAnsi="Times New Roman"/>
                <w:sz w:val="24"/>
                <w:szCs w:val="24"/>
              </w:rPr>
              <w:t xml:space="preserve"> Eesmärgi saavutamisest puuduva osa katmiseks kaalutakse käesoleval perioodil täiendavate rahastamiskavade rakendamist, samuti energia- ja C02 maksude muutmist ja/või energiatõhususkohustuste süsteemi rakendamist.</w:t>
            </w:r>
          </w:p>
          <w:p w14:paraId="54FAAD17" w14:textId="5C3B7B14" w:rsidR="0082387C" w:rsidRPr="006C667C" w:rsidRDefault="0082387C" w:rsidP="009E0509">
            <w:pPr>
              <w:widowControl w:val="0"/>
              <w:autoSpaceDE w:val="0"/>
              <w:autoSpaceDN w:val="0"/>
              <w:adjustRightInd w:val="0"/>
              <w:spacing w:after="0" w:line="240" w:lineRule="auto"/>
              <w:jc w:val="both"/>
              <w:rPr>
                <w:rFonts w:ascii="Times New Roman" w:hAnsi="Times New Roman"/>
                <w:sz w:val="24"/>
                <w:szCs w:val="24"/>
              </w:rPr>
            </w:pPr>
          </w:p>
          <w:p w14:paraId="2FC6BF1A" w14:textId="4FB1FF66" w:rsidR="004A7D71" w:rsidRPr="006C667C" w:rsidRDefault="0082387C"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 xml:space="preserve">Elamumajanduses võib senimaani meetme energiasäästu eesmärkide täitmist hinnata väga heaks. Keskmine arvutuslik soojusenergia sääst on </w:t>
            </w:r>
            <w:r w:rsidR="00027F34" w:rsidRPr="006C667C">
              <w:rPr>
                <w:rFonts w:ascii="Times New Roman" w:hAnsi="Times New Roman"/>
                <w:sz w:val="24"/>
                <w:szCs w:val="24"/>
              </w:rPr>
              <w:t>57</w:t>
            </w:r>
            <w:r w:rsidRPr="006C667C">
              <w:rPr>
                <w:rFonts w:ascii="Times New Roman" w:hAnsi="Times New Roman"/>
                <w:sz w:val="24"/>
                <w:szCs w:val="24"/>
              </w:rPr>
              <w:t>%</w:t>
            </w:r>
            <w:r w:rsidR="005675C9" w:rsidRPr="006C667C">
              <w:rPr>
                <w:rFonts w:ascii="Times New Roman" w:hAnsi="Times New Roman"/>
                <w:sz w:val="24"/>
                <w:szCs w:val="24"/>
              </w:rPr>
              <w:t xml:space="preserve"> </w:t>
            </w:r>
            <w:r w:rsidR="00027F34" w:rsidRPr="006C667C">
              <w:rPr>
                <w:rFonts w:ascii="Times New Roman" w:hAnsi="Times New Roman"/>
                <w:sz w:val="24"/>
                <w:szCs w:val="24"/>
              </w:rPr>
              <w:t xml:space="preserve">(parimatel majadel jääb sääst 80-90% vahele), mis ületab esialgu planeeritud eesmärki </w:t>
            </w:r>
            <w:r w:rsidR="00AD522D" w:rsidRPr="006C667C">
              <w:rPr>
                <w:rFonts w:ascii="Times New Roman" w:hAnsi="Times New Roman"/>
                <w:sz w:val="24"/>
                <w:szCs w:val="24"/>
              </w:rPr>
              <w:t xml:space="preserve">(45%) </w:t>
            </w:r>
            <w:r w:rsidR="00027F34" w:rsidRPr="006C667C">
              <w:rPr>
                <w:rFonts w:ascii="Times New Roman" w:hAnsi="Times New Roman"/>
                <w:sz w:val="24"/>
                <w:szCs w:val="24"/>
              </w:rPr>
              <w:t xml:space="preserve">olulisel määral. </w:t>
            </w:r>
            <w:r w:rsidR="00027F34" w:rsidRPr="006C667C">
              <w:rPr>
                <w:rFonts w:ascii="Times New Roman" w:eastAsia="Times New Roman" w:hAnsi="Times New Roman"/>
                <w:sz w:val="24"/>
                <w:szCs w:val="24"/>
              </w:rPr>
              <w:t xml:space="preserve">Korterite arvu ja pindala näitajate osas prognoositud tulemusi praeguse eelarvega ei saavutata, kuna muutunud on majanduslik olukord ja karmistatud </w:t>
            </w:r>
            <w:r w:rsidR="005B71D9">
              <w:rPr>
                <w:rFonts w:ascii="Times New Roman" w:eastAsia="Times New Roman" w:hAnsi="Times New Roman"/>
                <w:sz w:val="24"/>
                <w:szCs w:val="24"/>
              </w:rPr>
              <w:t xml:space="preserve">on </w:t>
            </w:r>
            <w:r w:rsidR="00027F34" w:rsidRPr="006C667C">
              <w:rPr>
                <w:rFonts w:ascii="Times New Roman" w:eastAsia="Times New Roman" w:hAnsi="Times New Roman"/>
                <w:sz w:val="24"/>
                <w:szCs w:val="24"/>
              </w:rPr>
              <w:t>nõudeid rekonstrueerimisele.</w:t>
            </w:r>
          </w:p>
          <w:p w14:paraId="769E0A61" w14:textId="28012573" w:rsidR="004A7D71" w:rsidRPr="006C667C" w:rsidRDefault="004A7D71"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eastAsia="TT160t00" w:hAnsi="Times New Roman"/>
                <w:sz w:val="24"/>
                <w:szCs w:val="24"/>
                <w:lang w:eastAsia="en-US"/>
              </w:rPr>
              <w:t>Suuremates linnapiirkondades on vaja arendada keskkonnasõbralikku ühistransporti ja liikumiskeskkonda, et tõsta ühistranspordi kasutajate ning jalgsi ja jalgrattaga liikujate osakaalu. Isikliku autoga tehtud sõitudele tuleb luua atraktiivsem alternatiiv sidusa kergliiklusteede võrgustiku ning atraktiivse ning liikumisteid arvestava ühistranspordi näol.</w:t>
            </w:r>
          </w:p>
          <w:p w14:paraId="2ACD4527" w14:textId="7839CB3B" w:rsidR="00AC247B" w:rsidRPr="00542D2F" w:rsidRDefault="00AC247B" w:rsidP="009E0509">
            <w:pPr>
              <w:widowControl w:val="0"/>
              <w:autoSpaceDE w:val="0"/>
              <w:autoSpaceDN w:val="0"/>
              <w:adjustRightInd w:val="0"/>
              <w:spacing w:after="0" w:line="240" w:lineRule="auto"/>
              <w:jc w:val="both"/>
              <w:rPr>
                <w:rFonts w:ascii="Times New Roman" w:hAnsi="Times New Roman"/>
                <w:sz w:val="24"/>
                <w:szCs w:val="24"/>
              </w:rPr>
            </w:pPr>
          </w:p>
          <w:p w14:paraId="5938C7B2" w14:textId="3A56D3AA" w:rsidR="0073535F" w:rsidRDefault="00F20461" w:rsidP="009E0509">
            <w:pPr>
              <w:widowControl w:val="0"/>
              <w:autoSpaceDE w:val="0"/>
              <w:autoSpaceDN w:val="0"/>
              <w:adjustRightInd w:val="0"/>
              <w:spacing w:after="0" w:line="240" w:lineRule="auto"/>
              <w:jc w:val="both"/>
              <w:rPr>
                <w:rFonts w:ascii="Times New Roman" w:hAnsi="Times New Roman"/>
                <w:sz w:val="24"/>
                <w:szCs w:val="24"/>
              </w:rPr>
            </w:pPr>
            <w:r w:rsidRPr="00F20461">
              <w:rPr>
                <w:rFonts w:ascii="Times New Roman" w:hAnsi="Times New Roman"/>
                <w:sz w:val="24"/>
                <w:szCs w:val="24"/>
              </w:rPr>
              <w:t>MAK 2014–20</w:t>
            </w:r>
            <w:r>
              <w:rPr>
                <w:rFonts w:ascii="Times New Roman" w:hAnsi="Times New Roman"/>
                <w:sz w:val="24"/>
                <w:szCs w:val="24"/>
              </w:rPr>
              <w:t xml:space="preserve">20 rakendamise raames aidatakse </w:t>
            </w:r>
            <w:r w:rsidRPr="00F20461">
              <w:rPr>
                <w:rFonts w:ascii="Times New Roman" w:hAnsi="Times New Roman"/>
                <w:sz w:val="24"/>
                <w:szCs w:val="24"/>
              </w:rPr>
              <w:t>antud temaatilise eesmärgi saavutamisele kaasa peamiselt läbi maaelu arengukava meetme 8 tegevuse liigiga 8.6  „Metsade elujõulisuse ja majandusliku väärtuse parandamine“, mis on käivitunud ootuspäraselt.</w:t>
            </w:r>
          </w:p>
          <w:p w14:paraId="3002FC3F" w14:textId="77777777" w:rsidR="00F20461" w:rsidRPr="006C667C" w:rsidRDefault="00F20461" w:rsidP="009E0509">
            <w:pPr>
              <w:widowControl w:val="0"/>
              <w:autoSpaceDE w:val="0"/>
              <w:autoSpaceDN w:val="0"/>
              <w:adjustRightInd w:val="0"/>
              <w:spacing w:after="0" w:line="240" w:lineRule="auto"/>
              <w:jc w:val="both"/>
            </w:pPr>
          </w:p>
          <w:p w14:paraId="63059D7B" w14:textId="2E2E7C3A" w:rsidR="00941F01" w:rsidRPr="006C667C" w:rsidRDefault="00941F01"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EMKF rakenduskava raames toetatakse uute tehnoloogiate väljatöötamist ja rakendamist keskkonna ja kliimamuutuste mõjude vähendamiseks ja taastuvenergia kasutuselevõtuks eesmärgiga vähendada energiakulusid ja toota ning töödelda keskkonnasäästlikumalt.</w:t>
            </w:r>
            <w:r w:rsidR="005675C9" w:rsidRPr="006C667C">
              <w:rPr>
                <w:rFonts w:ascii="Times New Roman" w:hAnsi="Times New Roman"/>
                <w:sz w:val="24"/>
                <w:szCs w:val="24"/>
              </w:rPr>
              <w:t xml:space="preserve"> </w:t>
            </w:r>
          </w:p>
          <w:p w14:paraId="2B809C3E" w14:textId="77777777" w:rsidR="00AC247B" w:rsidRPr="006C667C" w:rsidRDefault="00AC247B" w:rsidP="009E0509">
            <w:pPr>
              <w:pStyle w:val="ListParagraph"/>
              <w:widowControl w:val="0"/>
              <w:autoSpaceDE w:val="0"/>
              <w:autoSpaceDN w:val="0"/>
              <w:adjustRightInd w:val="0"/>
              <w:spacing w:after="0" w:line="240" w:lineRule="auto"/>
              <w:ind w:left="0"/>
              <w:jc w:val="both"/>
              <w:rPr>
                <w:rFonts w:ascii="Times New Roman" w:hAnsi="Times New Roman"/>
                <w:b/>
                <w:i/>
                <w:sz w:val="24"/>
                <w:szCs w:val="24"/>
              </w:rPr>
            </w:pPr>
          </w:p>
          <w:p w14:paraId="62B2394A" w14:textId="58FA9041" w:rsidR="00A20977" w:rsidRPr="00F20461" w:rsidRDefault="007A7AAB" w:rsidP="009E0509">
            <w:pPr>
              <w:widowControl w:val="0"/>
              <w:autoSpaceDE w:val="0"/>
              <w:autoSpaceDN w:val="0"/>
              <w:adjustRightInd w:val="0"/>
              <w:spacing w:after="0" w:line="240" w:lineRule="auto"/>
              <w:jc w:val="both"/>
              <w:rPr>
                <w:rFonts w:ascii="Times New Roman" w:hAnsi="Times New Roman"/>
                <w:i/>
                <w:sz w:val="24"/>
                <w:szCs w:val="24"/>
              </w:rPr>
            </w:pPr>
            <w:bookmarkStart w:id="7" w:name="_Toc483911885"/>
            <w:r w:rsidRPr="00F20461">
              <w:rPr>
                <w:rStyle w:val="Heading2Char"/>
                <w:rFonts w:ascii="Times New Roman" w:hAnsi="Times New Roman" w:cs="Times New Roman"/>
                <w:sz w:val="24"/>
                <w:szCs w:val="24"/>
              </w:rPr>
              <w:t xml:space="preserve">3.2. </w:t>
            </w:r>
            <w:r w:rsidR="00A20977" w:rsidRPr="00F20461">
              <w:rPr>
                <w:rStyle w:val="Heading2Char"/>
                <w:rFonts w:ascii="Times New Roman" w:hAnsi="Times New Roman" w:cs="Times New Roman"/>
                <w:sz w:val="24"/>
                <w:szCs w:val="24"/>
              </w:rPr>
              <w:t>Kliimamuutustega kohanemise, riskienn</w:t>
            </w:r>
            <w:r w:rsidR="00D25C77" w:rsidRPr="00F20461">
              <w:rPr>
                <w:rStyle w:val="Heading2Char"/>
                <w:rFonts w:ascii="Times New Roman" w:hAnsi="Times New Roman" w:cs="Times New Roman"/>
                <w:sz w:val="24"/>
                <w:szCs w:val="24"/>
              </w:rPr>
              <w:t>etamise ja –juhtimise edendamine.</w:t>
            </w:r>
            <w:bookmarkEnd w:id="7"/>
          </w:p>
          <w:p w14:paraId="0F41DC5D" w14:textId="77777777" w:rsidR="00835216" w:rsidRPr="006C667C" w:rsidRDefault="00835216" w:rsidP="009E0509">
            <w:pPr>
              <w:widowControl w:val="0"/>
              <w:autoSpaceDE w:val="0"/>
              <w:autoSpaceDN w:val="0"/>
              <w:adjustRightInd w:val="0"/>
              <w:spacing w:after="0" w:line="240" w:lineRule="auto"/>
              <w:jc w:val="both"/>
              <w:rPr>
                <w:rFonts w:ascii="Times New Roman" w:hAnsi="Times New Roman"/>
                <w:sz w:val="24"/>
                <w:szCs w:val="24"/>
              </w:rPr>
            </w:pPr>
          </w:p>
          <w:p w14:paraId="740F8BEF" w14:textId="7D93CE68" w:rsidR="00E30AB1" w:rsidRDefault="00286C50"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 xml:space="preserve">Energiaallikate mitmekesistamise ja energiajulgeoleku seisukohast on oluline piisavate energiaühenduste rajamine. Eesti-Läti elektriühendus, BalticConnector ja LNG terminal </w:t>
            </w:r>
            <w:r w:rsidRPr="008847AD">
              <w:rPr>
                <w:rFonts w:ascii="Times New Roman" w:hAnsi="Times New Roman"/>
                <w:sz w:val="24"/>
                <w:szCs w:val="24"/>
              </w:rPr>
              <w:t>kajastuvad Euroopa Komisjoni poolt kinnitatud Euroopa ühishuvi projektide nimekirjas</w:t>
            </w:r>
            <w:r w:rsidR="005A2E6F" w:rsidRPr="008847AD">
              <w:rPr>
                <w:rFonts w:ascii="Times New Roman" w:hAnsi="Times New Roman"/>
                <w:sz w:val="24"/>
                <w:szCs w:val="24"/>
              </w:rPr>
              <w:t xml:space="preserve">. </w:t>
            </w:r>
            <w:r w:rsidR="00E30AB1" w:rsidRPr="008847AD">
              <w:rPr>
                <w:rStyle w:val="Heading2Char"/>
                <w:rFonts w:ascii="Times New Roman" w:hAnsi="Times New Roman" w:cs="Times New Roman"/>
                <w:b w:val="0"/>
                <w:sz w:val="24"/>
                <w:szCs w:val="24"/>
              </w:rPr>
              <w:t>Kliimamuutustega kohanemise, riskiennetamise eesmärgil on alustatud hüdrometeoroloogiajaamade uuendamisega</w:t>
            </w:r>
            <w:r w:rsidR="00E30AB1" w:rsidRPr="006C667C">
              <w:rPr>
                <w:rFonts w:ascii="Times New Roman" w:hAnsi="Times New Roman"/>
                <w:sz w:val="24"/>
                <w:szCs w:val="24"/>
              </w:rPr>
              <w:t>, mis võimaldab välja töötada mudeleid kliimamuutuste hindamiseks ja nendega kohanemiseks. Samuti võimaldab tegevus regionaalsete kliimastsenaariumite analüüsi ja sellest tuleneva mõju hindamist elurikkuse seisundile ajas ja ruumis ning CO</w:t>
            </w:r>
            <w:r w:rsidR="00E30AB1" w:rsidRPr="006C667C">
              <w:rPr>
                <w:rFonts w:ascii="Cambria Math" w:hAnsi="Cambria Math" w:cs="Cambria Math"/>
                <w:sz w:val="24"/>
                <w:szCs w:val="24"/>
              </w:rPr>
              <w:t>₂</w:t>
            </w:r>
            <w:r w:rsidR="00E30AB1" w:rsidRPr="006C667C">
              <w:rPr>
                <w:rFonts w:ascii="Times New Roman" w:hAnsi="Times New Roman"/>
                <w:sz w:val="24"/>
                <w:szCs w:val="24"/>
              </w:rPr>
              <w:t xml:space="preserve"> emissioonide jälgimist ja vähendamist. Täpsed ja võrreldavad andmed uuendatud kalibreerimislaborist võimaldavad usaldusväärsemaid prognoose kliimamuutustest põhjustatud hädaolukordade ennetamiseks. Automaatsondijaama abil kogutud andmeid kasutatakse veelgi usaldusväärsemate prognooside tegemiseks ja ohtlike äikesetormide eest hoiatamiseks. Hetkel ei ole veel mõjud kirjeldatavad, kuna hüdrometeoroloogiajaamade uuendamine on pooleli, ning kalibreerimislaborisse mõõteseadmete ostmine ja automaatsondi hanked toimuvad 2018. aastal. </w:t>
            </w:r>
          </w:p>
          <w:p w14:paraId="405488D6" w14:textId="77777777" w:rsidR="00B06859" w:rsidRPr="006C667C" w:rsidRDefault="00B06859" w:rsidP="009E0509">
            <w:pPr>
              <w:widowControl w:val="0"/>
              <w:autoSpaceDE w:val="0"/>
              <w:autoSpaceDN w:val="0"/>
              <w:adjustRightInd w:val="0"/>
              <w:spacing w:after="0" w:line="240" w:lineRule="auto"/>
              <w:jc w:val="both"/>
              <w:rPr>
                <w:rFonts w:ascii="Times New Roman" w:hAnsi="Times New Roman"/>
                <w:sz w:val="24"/>
                <w:szCs w:val="24"/>
              </w:rPr>
            </w:pPr>
          </w:p>
          <w:p w14:paraId="509B621B" w14:textId="1020406E" w:rsidR="00E30AB1" w:rsidRPr="006C667C" w:rsidRDefault="00B06859" w:rsidP="009E0509">
            <w:pPr>
              <w:widowControl w:val="0"/>
              <w:autoSpaceDE w:val="0"/>
              <w:autoSpaceDN w:val="0"/>
              <w:adjustRightInd w:val="0"/>
              <w:spacing w:after="0" w:line="240" w:lineRule="auto"/>
              <w:jc w:val="both"/>
              <w:rPr>
                <w:rFonts w:ascii="Times New Roman" w:hAnsi="Times New Roman"/>
                <w:sz w:val="24"/>
                <w:szCs w:val="24"/>
              </w:rPr>
            </w:pPr>
            <w:r w:rsidRPr="00B06859">
              <w:rPr>
                <w:rFonts w:ascii="Times New Roman" w:hAnsi="Times New Roman"/>
                <w:sz w:val="24"/>
                <w:szCs w:val="24"/>
              </w:rPr>
              <w:t>MAK 2014–2020 alusel panustab sellesse temaatilisse eesmärki meetme 4 tegevuse liik 4.4 „Kiviaia taastamise toetus“, meede 8 „Investeeringud metsaala arengusse ja metsade elujõulisuse parandamisse“, meede 10 „Põllumajanduse keskkonna- ja kliimameede“, meede 11 „Mahepõllumajandus“, meede 12 „Natura 2000 ja veepoliitika raamdirektiivi kohased toetused“, kuid hinnangute andmiseks on olnud rakendamise periood liiga lühike.</w:t>
            </w:r>
          </w:p>
          <w:p w14:paraId="0194F5FA" w14:textId="77777777" w:rsidR="00735637" w:rsidRPr="006C667C" w:rsidRDefault="00735637" w:rsidP="009E0509">
            <w:pPr>
              <w:widowControl w:val="0"/>
              <w:autoSpaceDE w:val="0"/>
              <w:autoSpaceDN w:val="0"/>
              <w:adjustRightInd w:val="0"/>
              <w:spacing w:after="0" w:line="240" w:lineRule="auto"/>
              <w:jc w:val="both"/>
              <w:rPr>
                <w:rFonts w:ascii="Times New Roman" w:hAnsi="Times New Roman"/>
                <w:sz w:val="24"/>
                <w:szCs w:val="24"/>
              </w:rPr>
            </w:pPr>
          </w:p>
          <w:p w14:paraId="6A4CA425" w14:textId="06126186" w:rsidR="00A20977" w:rsidRPr="0063303D" w:rsidRDefault="00B06859" w:rsidP="0063303D">
            <w:pPr>
              <w:rPr>
                <w:rFonts w:ascii="Times New Roman" w:hAnsi="Times New Roman"/>
                <w:b/>
                <w:sz w:val="24"/>
                <w:szCs w:val="24"/>
              </w:rPr>
            </w:pPr>
            <w:bookmarkStart w:id="8" w:name="_Toc483911886"/>
            <w:r w:rsidRPr="0063303D">
              <w:rPr>
                <w:rFonts w:ascii="Times New Roman" w:hAnsi="Times New Roman"/>
                <w:b/>
                <w:sz w:val="24"/>
                <w:szCs w:val="24"/>
              </w:rPr>
              <w:t xml:space="preserve">3.3 </w:t>
            </w:r>
            <w:r w:rsidR="00A20977" w:rsidRPr="0063303D">
              <w:rPr>
                <w:rFonts w:ascii="Times New Roman" w:hAnsi="Times New Roman"/>
                <w:b/>
                <w:sz w:val="24"/>
                <w:szCs w:val="24"/>
              </w:rPr>
              <w:t>Keskkonnahoid ja keskkonnakaitse ning ressursitõhususe edendamine.</w:t>
            </w:r>
            <w:bookmarkEnd w:id="8"/>
          </w:p>
          <w:p w14:paraId="48637504" w14:textId="77777777" w:rsidR="00E151B3" w:rsidRPr="006C667C" w:rsidRDefault="00E151B3" w:rsidP="009E0509">
            <w:pPr>
              <w:widowControl w:val="0"/>
              <w:autoSpaceDE w:val="0"/>
              <w:autoSpaceDN w:val="0"/>
              <w:adjustRightInd w:val="0"/>
              <w:spacing w:after="0" w:line="240" w:lineRule="auto"/>
              <w:jc w:val="both"/>
              <w:rPr>
                <w:rFonts w:ascii="Times New Roman" w:hAnsi="Times New Roman"/>
                <w:sz w:val="24"/>
                <w:szCs w:val="24"/>
              </w:rPr>
            </w:pPr>
          </w:p>
          <w:p w14:paraId="34847CDE" w14:textId="5B8B679F" w:rsidR="00174B38" w:rsidRPr="006C667C" w:rsidRDefault="00174B38"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Keskkonna valdkonna jätkuvaks väljakutseks on leida tasakaal keskkonnakaitse ja keskkonnakasutuse eesmärkide saavutamisel. Puhta ja looduslikult mitmekesise elukeskkonna säilitamiseks on üks olulisemaid tegevusi ressursitõhususe tõstmine. Keskkonna infrastruktuuri (eelkõige puhta joogiveega varustamise, reoveetöötluse ning olme- ja tööstusjäätmete käitluse) kõrval on juba üha enam hakatud rõhku panema taastuvale energiale, rohelisele transpordile ja rohelisele majandusele. Samas on Eesti ressursikasutuse poolest üsna kehval positsioonil. Kodumaine materjalitootlikkus (SKP ja kodumaise toormekasutuse suhe) oli 2015. a Eestis 0,45 eur/kg, mis on ELi üks madalamaid näitajaid</w:t>
            </w:r>
            <w:r w:rsidR="00226E23" w:rsidRPr="006C667C">
              <w:rPr>
                <w:rFonts w:ascii="Times New Roman" w:hAnsi="Times New Roman"/>
                <w:sz w:val="24"/>
                <w:szCs w:val="24"/>
              </w:rPr>
              <w:t>, mis</w:t>
            </w:r>
            <w:r w:rsidRPr="006C667C">
              <w:rPr>
                <w:rFonts w:ascii="Times New Roman" w:hAnsi="Times New Roman"/>
                <w:sz w:val="24"/>
                <w:szCs w:val="24"/>
              </w:rPr>
              <w:t xml:space="preserve"> on suuresti tingitud põlevkivitööstusest. Majandusarenguga suurenevad jätkuvalt selgelt loodusressursside (sh põlevkivi ja ehitusmaavarade) kasutus, jäätmeteke ja negatiivsed keskkonnamõjud.</w:t>
            </w:r>
          </w:p>
          <w:p w14:paraId="0A394767" w14:textId="10AB5FB8" w:rsidR="00174B38" w:rsidRPr="006C667C" w:rsidRDefault="00174B38"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Vajalik on arendada keskkonnakaitse majandushoobasid selliselt, mis suunaks ettevõtteid enam ressursse tõhusamalt kasutama ja saaste teket vähendama. Keskkonna kasutamisest tekkiva mõju kompenseerimisel liigutakse suunas, et keskkonna kasutamise välismõjud kompenseeritakse teadmuspõhiselt õiglases ja Eestile jõukohases määras, tasud suunavad ka keskkonna kasutamist optimeerima. Oluline on suurendada keskkonnakulutuste efektiivsust ja tõhustada keskkonnatasude süsteemi rakendamise järelevalvet. Lisaks on oluline suunata ressursimahukaid ettevõtteid läbi keskkonnalubade tingimuste investeerima ressursitõhususe tõstmisesse, mille tulemusena väheneb jäätmeteke ning suureneb jäätmete ringlussevõtt</w:t>
            </w:r>
            <w:r w:rsidR="00EE102C" w:rsidRPr="006C667C">
              <w:rPr>
                <w:rFonts w:ascii="Times New Roman" w:hAnsi="Times New Roman"/>
                <w:sz w:val="24"/>
                <w:szCs w:val="24"/>
              </w:rPr>
              <w:t>.</w:t>
            </w:r>
          </w:p>
          <w:p w14:paraId="280795CF" w14:textId="77777777" w:rsidR="007E2193" w:rsidRPr="006C667C" w:rsidRDefault="007E2193" w:rsidP="009E0509">
            <w:pPr>
              <w:pStyle w:val="ListParagraph"/>
              <w:widowControl w:val="0"/>
              <w:autoSpaceDE w:val="0"/>
              <w:autoSpaceDN w:val="0"/>
              <w:adjustRightInd w:val="0"/>
              <w:spacing w:after="0" w:line="240" w:lineRule="auto"/>
              <w:ind w:left="0"/>
              <w:jc w:val="both"/>
              <w:rPr>
                <w:rFonts w:ascii="Times New Roman" w:hAnsi="Times New Roman"/>
                <w:sz w:val="24"/>
                <w:szCs w:val="24"/>
              </w:rPr>
            </w:pPr>
          </w:p>
          <w:p w14:paraId="0D8398C8" w14:textId="7FDC39D1" w:rsidR="00C742D8" w:rsidRDefault="00167AE7" w:rsidP="009E0509">
            <w:pPr>
              <w:widowControl w:val="0"/>
              <w:autoSpaceDE w:val="0"/>
              <w:autoSpaceDN w:val="0"/>
              <w:adjustRightInd w:val="0"/>
              <w:spacing w:after="0" w:line="240" w:lineRule="auto"/>
              <w:jc w:val="both"/>
              <w:rPr>
                <w:rFonts w:ascii="Times New Roman" w:hAnsi="Times New Roman"/>
                <w:sz w:val="24"/>
                <w:szCs w:val="24"/>
              </w:rPr>
            </w:pPr>
            <w:r w:rsidRPr="00167AE7">
              <w:rPr>
                <w:rFonts w:ascii="Times New Roman" w:hAnsi="Times New Roman"/>
                <w:sz w:val="24"/>
                <w:szCs w:val="24"/>
              </w:rPr>
              <w:t>MAK 2014–2020 alusel panustab sellesse temaatilisse eesmärki meetme 4 tegevuse liik 4.4 „Kiviaia taastamise toetus“, meede 8 „Investeeringud metsaala arengusse ja metsade elujõulisuse parandamisse“, meede 10 „Põllumajanduse keskkonna- ja kliimameede“, meede 11 „Mahepõllumajandus“, meede 12 „Natura 2000 ja veepoliitika raamdirektiivi kohased toetused</w:t>
            </w:r>
          </w:p>
          <w:p w14:paraId="3EA314D7" w14:textId="77777777" w:rsidR="00167AE7" w:rsidRPr="006C667C" w:rsidRDefault="00167AE7" w:rsidP="009E0509">
            <w:pPr>
              <w:widowControl w:val="0"/>
              <w:autoSpaceDE w:val="0"/>
              <w:autoSpaceDN w:val="0"/>
              <w:adjustRightInd w:val="0"/>
              <w:spacing w:after="0" w:line="240" w:lineRule="auto"/>
              <w:jc w:val="both"/>
              <w:rPr>
                <w:rFonts w:ascii="Times New Roman" w:hAnsi="Times New Roman"/>
                <w:sz w:val="24"/>
                <w:szCs w:val="24"/>
              </w:rPr>
            </w:pPr>
          </w:p>
          <w:p w14:paraId="74644ECA" w14:textId="5757776C" w:rsidR="00B43295" w:rsidRPr="006C667C" w:rsidRDefault="00286C50"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K</w:t>
            </w:r>
            <w:r w:rsidR="00941F01" w:rsidRPr="006C667C">
              <w:rPr>
                <w:rFonts w:ascii="Times New Roman" w:hAnsi="Times New Roman"/>
                <w:sz w:val="24"/>
                <w:szCs w:val="24"/>
              </w:rPr>
              <w:t xml:space="preserve">alandussektori jätkusuutlikkuse tagamisel on eesmärgiks kalavarude kasutamine maksimaalse jätkusuutliku saagikuse tasemel, </w:t>
            </w:r>
            <w:r w:rsidR="00167AE7">
              <w:rPr>
                <w:rFonts w:ascii="Times New Roman" w:hAnsi="Times New Roman"/>
                <w:sz w:val="24"/>
                <w:szCs w:val="24"/>
              </w:rPr>
              <w:t xml:space="preserve">saavutada </w:t>
            </w:r>
            <w:r w:rsidR="00941F01" w:rsidRPr="006C667C">
              <w:rPr>
                <w:rFonts w:ascii="Times New Roman" w:hAnsi="Times New Roman"/>
                <w:sz w:val="24"/>
                <w:szCs w:val="24"/>
              </w:rPr>
              <w:t>kalavarude hea seisund ja</w:t>
            </w:r>
            <w:r w:rsidR="00167AE7">
              <w:rPr>
                <w:rFonts w:ascii="Times New Roman" w:hAnsi="Times New Roman"/>
                <w:sz w:val="24"/>
                <w:szCs w:val="24"/>
              </w:rPr>
              <w:t xml:space="preserve"> seda</w:t>
            </w:r>
            <w:r w:rsidR="00941F01" w:rsidRPr="006C667C">
              <w:rPr>
                <w:rFonts w:ascii="Times New Roman" w:hAnsi="Times New Roman"/>
                <w:sz w:val="24"/>
                <w:szCs w:val="24"/>
              </w:rPr>
              <w:t xml:space="preserve"> hoid</w:t>
            </w:r>
            <w:r w:rsidR="00167AE7">
              <w:rPr>
                <w:rFonts w:ascii="Times New Roman" w:hAnsi="Times New Roman"/>
                <w:sz w:val="24"/>
                <w:szCs w:val="24"/>
              </w:rPr>
              <w:t>a</w:t>
            </w:r>
            <w:r w:rsidR="00941F01" w:rsidRPr="006C667C">
              <w:rPr>
                <w:rFonts w:ascii="Times New Roman" w:hAnsi="Times New Roman"/>
                <w:sz w:val="24"/>
                <w:szCs w:val="24"/>
              </w:rPr>
              <w:t xml:space="preserve"> ning </w:t>
            </w:r>
            <w:r w:rsidR="006A17FA">
              <w:rPr>
                <w:rFonts w:ascii="Times New Roman" w:hAnsi="Times New Roman"/>
                <w:sz w:val="24"/>
                <w:szCs w:val="24"/>
              </w:rPr>
              <w:t xml:space="preserve">lõpetada </w:t>
            </w:r>
            <w:r w:rsidR="00941F01" w:rsidRPr="006C667C">
              <w:rPr>
                <w:rFonts w:ascii="Times New Roman" w:hAnsi="Times New Roman"/>
                <w:sz w:val="24"/>
                <w:szCs w:val="24"/>
              </w:rPr>
              <w:t>eluvõime kaotanud kala tagasihei</w:t>
            </w:r>
            <w:r w:rsidR="006A17FA">
              <w:rPr>
                <w:rFonts w:ascii="Times New Roman" w:hAnsi="Times New Roman"/>
                <w:sz w:val="24"/>
                <w:szCs w:val="24"/>
              </w:rPr>
              <w:t>de</w:t>
            </w:r>
            <w:r w:rsidR="00941F01" w:rsidRPr="006C667C">
              <w:rPr>
                <w:rFonts w:ascii="Times New Roman" w:hAnsi="Times New Roman"/>
                <w:sz w:val="24"/>
                <w:szCs w:val="24"/>
              </w:rPr>
              <w:t>, mis võimaldab saada pikaajaliselt stabiilseid ja suuremaid saake, kindlustades ühtlasi kalavaru</w:t>
            </w:r>
            <w:r w:rsidR="00C822A1" w:rsidRPr="006C667C">
              <w:rPr>
                <w:rFonts w:ascii="Times New Roman" w:hAnsi="Times New Roman"/>
                <w:sz w:val="24"/>
                <w:szCs w:val="24"/>
              </w:rPr>
              <w:t xml:space="preserve">de loodusliku taastootmisvõime. </w:t>
            </w:r>
            <w:r w:rsidR="00941F01" w:rsidRPr="006C667C">
              <w:rPr>
                <w:rFonts w:ascii="Times New Roman" w:hAnsi="Times New Roman"/>
                <w:sz w:val="24"/>
                <w:szCs w:val="24"/>
              </w:rPr>
              <w:t xml:space="preserve">Siirde- ja poolsiirdekalade varude taastumist pärsib kudealade vähenemine rändeteede tõkestatuse tõttu, </w:t>
            </w:r>
            <w:r w:rsidR="006A17FA">
              <w:rPr>
                <w:rFonts w:ascii="Times New Roman" w:hAnsi="Times New Roman"/>
                <w:sz w:val="24"/>
                <w:szCs w:val="24"/>
              </w:rPr>
              <w:t>seega</w:t>
            </w:r>
            <w:r w:rsidR="00941F01" w:rsidRPr="006C667C">
              <w:rPr>
                <w:rFonts w:ascii="Times New Roman" w:hAnsi="Times New Roman"/>
                <w:sz w:val="24"/>
                <w:szCs w:val="24"/>
              </w:rPr>
              <w:t xml:space="preserve"> toetatakse EMKF rakenduskava raames kalanduse seisukohalt olulistel jõgedel kalade läbipääsude avamist kudealadele ning kalade elupaikade laiendamiseks koelmute taastamist. Kalavarude madalseisu probleemi lahendamiseks rakendatakse muuhulgas selektiivsete püügivahendite soetamise meedet. Ohustatud kalaliikide varude taastamiseks jätkatakse veekogudesse kalakasvatustes kasvatatud kalade noorjärkude asustamist, arvestades seejuures looduses geneetilise mitmekesisuse säilitamise vajadusega. Ebaseadusliku kalapüügi vähendamiseks toetatakse investeeringuid piisava järelevalve võimekuse tagamisse.</w:t>
            </w:r>
          </w:p>
          <w:p w14:paraId="0617D659" w14:textId="77777777" w:rsidR="00B43295" w:rsidRPr="006C667C" w:rsidRDefault="00B43295" w:rsidP="009E0509">
            <w:pPr>
              <w:widowControl w:val="0"/>
              <w:autoSpaceDE w:val="0"/>
              <w:autoSpaceDN w:val="0"/>
              <w:adjustRightInd w:val="0"/>
              <w:spacing w:after="0" w:line="240" w:lineRule="auto"/>
              <w:jc w:val="both"/>
              <w:rPr>
                <w:rFonts w:ascii="Times New Roman" w:hAnsi="Times New Roman"/>
                <w:sz w:val="24"/>
                <w:szCs w:val="24"/>
              </w:rPr>
            </w:pPr>
          </w:p>
          <w:p w14:paraId="3FACBF6D" w14:textId="566FBBA9" w:rsidR="00B43295" w:rsidRPr="006C667C" w:rsidRDefault="00035E54" w:rsidP="009E0509">
            <w:pPr>
              <w:pStyle w:val="ListParagraph"/>
              <w:widowControl w:val="0"/>
              <w:numPr>
                <w:ilvl w:val="0"/>
                <w:numId w:val="18"/>
              </w:numPr>
              <w:autoSpaceDE w:val="0"/>
              <w:autoSpaceDN w:val="0"/>
              <w:adjustRightInd w:val="0"/>
              <w:spacing w:after="0" w:line="240" w:lineRule="auto"/>
              <w:ind w:left="0"/>
              <w:jc w:val="both"/>
              <w:rPr>
                <w:rFonts w:ascii="Times New Roman" w:hAnsi="Times New Roman"/>
                <w:b/>
                <w:sz w:val="24"/>
                <w:szCs w:val="24"/>
              </w:rPr>
            </w:pPr>
            <w:r>
              <w:rPr>
                <w:rFonts w:ascii="Times New Roman" w:hAnsi="Times New Roman"/>
                <w:b/>
                <w:sz w:val="24"/>
                <w:szCs w:val="24"/>
              </w:rPr>
              <w:t xml:space="preserve">4. </w:t>
            </w:r>
            <w:r w:rsidR="008D129F" w:rsidRPr="006C667C">
              <w:rPr>
                <w:rFonts w:ascii="Times New Roman" w:hAnsi="Times New Roman"/>
                <w:b/>
                <w:sz w:val="24"/>
                <w:szCs w:val="24"/>
              </w:rPr>
              <w:t xml:space="preserve">Arenguvajadus: inimeste ja kaupade jätkusuutlike ühendus- ja liikumisvõimaluste parandamine. </w:t>
            </w:r>
          </w:p>
          <w:p w14:paraId="564A540D" w14:textId="77777777" w:rsidR="00AE75D9" w:rsidRDefault="00AE75D9" w:rsidP="009E0509">
            <w:pPr>
              <w:widowControl w:val="0"/>
              <w:autoSpaceDE w:val="0"/>
              <w:autoSpaceDN w:val="0"/>
              <w:adjustRightInd w:val="0"/>
              <w:spacing w:after="0" w:line="240" w:lineRule="auto"/>
              <w:jc w:val="both"/>
              <w:rPr>
                <w:rFonts w:ascii="Times New Roman" w:hAnsi="Times New Roman"/>
                <w:b/>
                <w:sz w:val="24"/>
                <w:szCs w:val="24"/>
              </w:rPr>
            </w:pPr>
          </w:p>
          <w:p w14:paraId="3A5CD12B" w14:textId="700D6041" w:rsidR="00C742D8" w:rsidRPr="006C667C" w:rsidRDefault="008D129F" w:rsidP="009E0509">
            <w:pPr>
              <w:widowControl w:val="0"/>
              <w:autoSpaceDE w:val="0"/>
              <w:autoSpaceDN w:val="0"/>
              <w:adjustRightInd w:val="0"/>
              <w:spacing w:after="0" w:line="240" w:lineRule="auto"/>
              <w:jc w:val="both"/>
            </w:pPr>
            <w:r w:rsidRPr="006C667C">
              <w:rPr>
                <w:rFonts w:ascii="Times New Roman" w:hAnsi="Times New Roman"/>
                <w:b/>
                <w:sz w:val="24"/>
                <w:szCs w:val="24"/>
              </w:rPr>
              <w:t>Temaatilised eesmärgid:</w:t>
            </w:r>
            <w:r w:rsidR="00AE75D9">
              <w:rPr>
                <w:rFonts w:ascii="Times New Roman" w:hAnsi="Times New Roman"/>
                <w:b/>
                <w:sz w:val="24"/>
                <w:szCs w:val="24"/>
              </w:rPr>
              <w:t xml:space="preserve"> </w:t>
            </w:r>
          </w:p>
          <w:p w14:paraId="4E23BE1F" w14:textId="534B6923" w:rsidR="00BF2C23" w:rsidRPr="0063303D" w:rsidRDefault="00205713" w:rsidP="0063303D">
            <w:pPr>
              <w:rPr>
                <w:rFonts w:ascii="Times New Roman" w:hAnsi="Times New Roman"/>
                <w:b/>
                <w:sz w:val="24"/>
                <w:szCs w:val="24"/>
              </w:rPr>
            </w:pPr>
            <w:bookmarkStart w:id="9" w:name="_Toc483911887"/>
            <w:r w:rsidRPr="0063303D">
              <w:rPr>
                <w:rFonts w:ascii="Times New Roman" w:hAnsi="Times New Roman"/>
                <w:b/>
                <w:sz w:val="24"/>
                <w:szCs w:val="24"/>
              </w:rPr>
              <w:t xml:space="preserve">4.1. </w:t>
            </w:r>
            <w:r w:rsidR="008D129F" w:rsidRPr="0063303D">
              <w:rPr>
                <w:rFonts w:ascii="Times New Roman" w:hAnsi="Times New Roman"/>
                <w:b/>
                <w:sz w:val="24"/>
                <w:szCs w:val="24"/>
              </w:rPr>
              <w:t>Säästva transpordi ja tähtsate võrgutaristute kitsaskohtade kõrvaldamise edendamine.</w:t>
            </w:r>
            <w:bookmarkEnd w:id="9"/>
          </w:p>
          <w:p w14:paraId="417468C0" w14:textId="77777777" w:rsidR="002B730B" w:rsidRPr="002B730B" w:rsidRDefault="002B730B" w:rsidP="009E0509"/>
          <w:p w14:paraId="777894FD" w14:textId="6B3D8BE5" w:rsidR="00C45C3B" w:rsidRPr="006C667C" w:rsidRDefault="00C45C3B"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 xml:space="preserve">Jätkatakse investeeringuid lennujaama raja pikendamisse, seadmete kvaliteeti, kaasajastatakse teedeehitusnõuded ja tõstetakse investeeringutega eri transpordiliikide ühenduskohtade turvalisust ja mugavust. </w:t>
            </w:r>
          </w:p>
          <w:p w14:paraId="18754173" w14:textId="30776936" w:rsidR="003A417E" w:rsidRPr="006C667C" w:rsidRDefault="00C45C3B"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Investeeringutega toetatakse Euroopa ühtset ning mitmeliigilist transpordipiirkonda, investeerides TEN-T-sse. Keskendutakse investeeringutele, mis toetatavad TEN-T võrgustiku ja/või keskkonnasõbralike ja vähese CO2-heitega transpordisüsteeme, sh siseveeteede ja meretranspordi, sadamate ning eri transpordiliikide ühendamist/parandamist. Raudteel jätkuvad investeeringuid, et tõsta kogu võrgustiku piirkiirus 120 km/h.</w:t>
            </w:r>
            <w:r w:rsidR="00343F49" w:rsidRPr="006C667C">
              <w:rPr>
                <w:rFonts w:ascii="Times New Roman" w:hAnsi="Times New Roman"/>
                <w:sz w:val="24"/>
                <w:szCs w:val="24"/>
              </w:rPr>
              <w:t xml:space="preserve"> </w:t>
            </w:r>
            <w:r w:rsidRPr="006C667C">
              <w:rPr>
                <w:rFonts w:ascii="Times New Roman" w:hAnsi="Times New Roman"/>
                <w:sz w:val="24"/>
                <w:szCs w:val="24"/>
              </w:rPr>
              <w:t>Samuti jätkub koostöös telekommunikatsiooni operaatorettevõtetega mastaapne projekt Eesti lairibaühendustega katmiseks.</w:t>
            </w:r>
            <w:r w:rsidR="005A573F" w:rsidRPr="006C667C">
              <w:rPr>
                <w:rFonts w:ascii="Times New Roman" w:hAnsi="Times New Roman"/>
                <w:sz w:val="24"/>
                <w:szCs w:val="24"/>
              </w:rPr>
              <w:t xml:space="preserve"> </w:t>
            </w:r>
            <w:r w:rsidR="00E80AFB" w:rsidRPr="006C667C">
              <w:rPr>
                <w:rFonts w:ascii="Times New Roman" w:hAnsi="Times New Roman"/>
                <w:sz w:val="24"/>
                <w:szCs w:val="24"/>
              </w:rPr>
              <w:t>2016</w:t>
            </w:r>
            <w:r w:rsidR="000F2C1F">
              <w:rPr>
                <w:rFonts w:ascii="Times New Roman" w:hAnsi="Times New Roman"/>
                <w:sz w:val="24"/>
                <w:szCs w:val="24"/>
              </w:rPr>
              <w:t>.</w:t>
            </w:r>
            <w:r w:rsidR="00E80AFB" w:rsidRPr="006C667C">
              <w:rPr>
                <w:rFonts w:ascii="Times New Roman" w:hAnsi="Times New Roman"/>
                <w:sz w:val="24"/>
                <w:szCs w:val="24"/>
              </w:rPr>
              <w:t xml:space="preserve"> aastal valmis 5 projekti, millega parandati raudteepeatuste ühendusvõimalusi muud liiki transpordiga. Lähematel aastatel peaks parandatama veel 26 raudteepeatuse ühendusvõimalusi, paljud projektid neist 26-st on juba töös. Rongireisijate arv on tänu raudteel tehtud investeeringutele kasvanud aasta-aastalt, ulatudes 2016 aastal 6,9 miljoni reisijani. Samuti on tänu TEN-T võrgustikku suunatud investeeringutele märgatavalt paranenud halvas seisundis teede osakaal TEN-T võrgustiku teedest. 2016 aasta lõpu seisuga oli vaid 5,2% TEN-T võrgustiku teedest halvas seisundis.</w:t>
            </w:r>
          </w:p>
          <w:p w14:paraId="2EA7DB4E" w14:textId="0997F7E4" w:rsidR="003A417E" w:rsidRPr="006C667C" w:rsidRDefault="003A417E" w:rsidP="009E0509">
            <w:pPr>
              <w:autoSpaceDE w:val="0"/>
              <w:autoSpaceDN w:val="0"/>
              <w:adjustRightInd w:val="0"/>
              <w:spacing w:after="0" w:line="240" w:lineRule="auto"/>
              <w:jc w:val="both"/>
              <w:rPr>
                <w:rFonts w:ascii="Times New Roman" w:eastAsia="TT160t00" w:hAnsi="Times New Roman"/>
                <w:sz w:val="24"/>
                <w:szCs w:val="24"/>
                <w:lang w:eastAsia="en-US"/>
              </w:rPr>
            </w:pPr>
            <w:r w:rsidRPr="006C667C">
              <w:rPr>
                <w:rFonts w:ascii="Times New Roman" w:eastAsia="TT160t00" w:hAnsi="Times New Roman"/>
                <w:sz w:val="24"/>
                <w:szCs w:val="24"/>
                <w:lang w:eastAsia="en-US"/>
              </w:rPr>
              <w:t>Regionaalse arengu üheks väljakutseks on arendada suuremates linnapiirkondades keskkonnasõbralikku ühistransporti ja liikumiskeskkonda, et tõsta ühistranspordi kasutajate ning jalgsi ja jalgrattaga liikujate osakaalu. Isikliku autoga tehtud sõitudele tuleb luua atraktiivsem alternatiiv sidusa kergliiklusteede võrgustiku ning atraktiivse ning liikumisteid arvestava ühistranspordi näol.</w:t>
            </w:r>
            <w:r w:rsidR="002B009D" w:rsidRPr="006C667C">
              <w:rPr>
                <w:rFonts w:ascii="Times New Roman" w:eastAsia="TT160t00" w:hAnsi="Times New Roman"/>
                <w:sz w:val="24"/>
                <w:szCs w:val="24"/>
                <w:lang w:eastAsia="en-US"/>
              </w:rPr>
              <w:t xml:space="preserve"> </w:t>
            </w:r>
          </w:p>
          <w:p w14:paraId="673269EE" w14:textId="77777777" w:rsidR="008D129F" w:rsidRPr="006C667C" w:rsidRDefault="008D129F" w:rsidP="009E0509">
            <w:pPr>
              <w:pStyle w:val="ListParagraph"/>
              <w:widowControl w:val="0"/>
              <w:autoSpaceDE w:val="0"/>
              <w:autoSpaceDN w:val="0"/>
              <w:adjustRightInd w:val="0"/>
              <w:spacing w:after="0" w:line="240" w:lineRule="auto"/>
              <w:ind w:left="0"/>
              <w:jc w:val="both"/>
              <w:rPr>
                <w:rFonts w:ascii="Times New Roman" w:hAnsi="Times New Roman"/>
                <w:b/>
                <w:i/>
                <w:sz w:val="24"/>
                <w:szCs w:val="24"/>
              </w:rPr>
            </w:pPr>
          </w:p>
          <w:p w14:paraId="49C140D6" w14:textId="50541021" w:rsidR="008D129F" w:rsidRPr="0063303D" w:rsidRDefault="004F5CF5" w:rsidP="0063303D">
            <w:pPr>
              <w:rPr>
                <w:rFonts w:ascii="Times New Roman" w:hAnsi="Times New Roman"/>
                <w:b/>
              </w:rPr>
            </w:pPr>
            <w:bookmarkStart w:id="10" w:name="_Toc483911888"/>
            <w:r w:rsidRPr="0063303D">
              <w:rPr>
                <w:rFonts w:ascii="Times New Roman" w:hAnsi="Times New Roman"/>
                <w:b/>
              </w:rPr>
              <w:t>4.2</w:t>
            </w:r>
            <w:r w:rsidR="00E34F8C" w:rsidRPr="0063303D">
              <w:rPr>
                <w:rFonts w:ascii="Times New Roman" w:hAnsi="Times New Roman"/>
                <w:b/>
              </w:rPr>
              <w:t>.</w:t>
            </w:r>
            <w:r w:rsidRPr="0063303D">
              <w:rPr>
                <w:rFonts w:ascii="Times New Roman" w:hAnsi="Times New Roman"/>
                <w:b/>
              </w:rPr>
              <w:t xml:space="preserve"> </w:t>
            </w:r>
            <w:r w:rsidR="008D129F" w:rsidRPr="0063303D">
              <w:rPr>
                <w:rFonts w:ascii="Times New Roman" w:hAnsi="Times New Roman"/>
                <w:b/>
              </w:rPr>
              <w:t>Teaduse, tehnoloogilise arendustegev</w:t>
            </w:r>
            <w:r w:rsidR="00E7651F" w:rsidRPr="0063303D">
              <w:rPr>
                <w:rFonts w:ascii="Times New Roman" w:hAnsi="Times New Roman"/>
                <w:b/>
              </w:rPr>
              <w:t>use ja innovatsiooni edendamine.</w:t>
            </w:r>
            <w:bookmarkEnd w:id="10"/>
          </w:p>
          <w:p w14:paraId="1B53403A" w14:textId="77777777" w:rsidR="000F2C1F" w:rsidRDefault="000F2C1F" w:rsidP="009E0509">
            <w:pPr>
              <w:widowControl w:val="0"/>
              <w:autoSpaceDE w:val="0"/>
              <w:autoSpaceDN w:val="0"/>
              <w:adjustRightInd w:val="0"/>
              <w:spacing w:after="0" w:line="240" w:lineRule="auto"/>
              <w:jc w:val="both"/>
              <w:rPr>
                <w:rFonts w:ascii="Times New Roman" w:hAnsi="Times New Roman"/>
                <w:sz w:val="24"/>
                <w:szCs w:val="24"/>
              </w:rPr>
            </w:pPr>
          </w:p>
          <w:p w14:paraId="2C241C2D" w14:textId="04537882" w:rsidR="00E71F76" w:rsidRPr="006C667C" w:rsidRDefault="00E71F76"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Ühistranspordi kasutamise languse vähendamiseks linnapiirkondades tõhustatakse koostööd riigi ja kohalike omavalitsuste vahel. Lisaks arendatakse integreeritud ja nutikaid lahendusi, mis võimaldab erinevaid transpordiliike paremini ühildada ja tagada suurem kasutajamugavus, väiksem ajakulu. Inimeste liikumisvõimaluste parandamiseks, kus traditsiooniliste bussiühenduste kasutamine ei ole otstarbekas kasutatakse nutikaid lahendusi (nt nõudebussid). Kõikide lahenduste puhul integreeritakse üha enam ka ITS-i (nt reaalaja infosüsteemid raudteepeatuses ja mujal).</w:t>
            </w:r>
          </w:p>
          <w:p w14:paraId="0059BBCD" w14:textId="77777777" w:rsidR="00E71F76" w:rsidRPr="006C667C" w:rsidRDefault="00E71F76" w:rsidP="009E0509">
            <w:pPr>
              <w:widowControl w:val="0"/>
              <w:autoSpaceDE w:val="0"/>
              <w:autoSpaceDN w:val="0"/>
              <w:adjustRightInd w:val="0"/>
              <w:spacing w:after="0" w:line="240" w:lineRule="auto"/>
              <w:jc w:val="both"/>
              <w:rPr>
                <w:rFonts w:ascii="Times New Roman" w:hAnsi="Times New Roman"/>
                <w:sz w:val="24"/>
                <w:szCs w:val="24"/>
              </w:rPr>
            </w:pPr>
          </w:p>
          <w:p w14:paraId="039BEC48" w14:textId="77777777" w:rsidR="00F517C8" w:rsidRPr="006C667C" w:rsidRDefault="00F517C8" w:rsidP="009E0509">
            <w:pPr>
              <w:widowControl w:val="0"/>
              <w:autoSpaceDE w:val="0"/>
              <w:autoSpaceDN w:val="0"/>
              <w:adjustRightInd w:val="0"/>
              <w:spacing w:after="0" w:line="240" w:lineRule="auto"/>
              <w:jc w:val="both"/>
              <w:rPr>
                <w:rFonts w:ascii="Times New Roman" w:hAnsi="Times New Roman"/>
                <w:sz w:val="24"/>
                <w:szCs w:val="24"/>
              </w:rPr>
            </w:pPr>
          </w:p>
          <w:p w14:paraId="3F623F59" w14:textId="177F1C29" w:rsidR="00F30F9F" w:rsidRPr="006C667C" w:rsidRDefault="00035E54" w:rsidP="009E0509">
            <w:pPr>
              <w:pStyle w:val="ListParagraph"/>
              <w:widowControl w:val="0"/>
              <w:numPr>
                <w:ilvl w:val="0"/>
                <w:numId w:val="18"/>
              </w:numPr>
              <w:autoSpaceDE w:val="0"/>
              <w:autoSpaceDN w:val="0"/>
              <w:adjustRightInd w:val="0"/>
              <w:spacing w:after="0" w:line="240" w:lineRule="auto"/>
              <w:ind w:left="0"/>
              <w:jc w:val="both"/>
              <w:rPr>
                <w:rFonts w:ascii="Times New Roman" w:hAnsi="Times New Roman"/>
                <w:b/>
                <w:sz w:val="24"/>
                <w:szCs w:val="24"/>
              </w:rPr>
            </w:pPr>
            <w:r>
              <w:rPr>
                <w:rFonts w:ascii="Times New Roman" w:hAnsi="Times New Roman"/>
                <w:b/>
                <w:sz w:val="24"/>
                <w:szCs w:val="24"/>
              </w:rPr>
              <w:t xml:space="preserve">5. </w:t>
            </w:r>
            <w:r w:rsidR="008D129F" w:rsidRPr="006C667C">
              <w:rPr>
                <w:rFonts w:ascii="Times New Roman" w:hAnsi="Times New Roman"/>
                <w:b/>
                <w:sz w:val="24"/>
                <w:szCs w:val="24"/>
              </w:rPr>
              <w:t xml:space="preserve">Arenguvajadus: tööhõive kasv, suurem sotsiaalne sidusus ja haridussüsteemi kohandumine ühiskonna vajadustega. </w:t>
            </w:r>
          </w:p>
          <w:p w14:paraId="385516A5" w14:textId="77777777" w:rsidR="00A74910" w:rsidRDefault="00A74910" w:rsidP="009E0509">
            <w:pPr>
              <w:widowControl w:val="0"/>
              <w:autoSpaceDE w:val="0"/>
              <w:autoSpaceDN w:val="0"/>
              <w:adjustRightInd w:val="0"/>
              <w:spacing w:after="0" w:line="240" w:lineRule="auto"/>
              <w:jc w:val="both"/>
              <w:rPr>
                <w:rFonts w:ascii="Times New Roman" w:hAnsi="Times New Roman"/>
                <w:b/>
                <w:sz w:val="24"/>
                <w:szCs w:val="24"/>
              </w:rPr>
            </w:pPr>
          </w:p>
          <w:p w14:paraId="33C0FF93" w14:textId="37250B61" w:rsidR="00037E2F" w:rsidRPr="006C667C" w:rsidRDefault="008D129F" w:rsidP="009E0509">
            <w:pPr>
              <w:widowControl w:val="0"/>
              <w:autoSpaceDE w:val="0"/>
              <w:autoSpaceDN w:val="0"/>
              <w:adjustRightInd w:val="0"/>
              <w:spacing w:after="0" w:line="240" w:lineRule="auto"/>
              <w:jc w:val="both"/>
              <w:rPr>
                <w:rFonts w:ascii="Times New Roman" w:hAnsi="Times New Roman"/>
                <w:b/>
                <w:sz w:val="24"/>
                <w:szCs w:val="24"/>
              </w:rPr>
            </w:pPr>
            <w:r w:rsidRPr="006C667C">
              <w:rPr>
                <w:rFonts w:ascii="Times New Roman" w:hAnsi="Times New Roman"/>
                <w:b/>
                <w:sz w:val="24"/>
                <w:szCs w:val="24"/>
              </w:rPr>
              <w:t>Temaatilised eesmärgid:</w:t>
            </w:r>
          </w:p>
          <w:p w14:paraId="0E632A29" w14:textId="748CD3D3" w:rsidR="008D129F" w:rsidRPr="009A3944" w:rsidRDefault="00037E2F" w:rsidP="009A3944">
            <w:pPr>
              <w:rPr>
                <w:rFonts w:ascii="Times New Roman" w:hAnsi="Times New Roman"/>
                <w:b/>
                <w:sz w:val="24"/>
                <w:szCs w:val="24"/>
              </w:rPr>
            </w:pPr>
            <w:bookmarkStart w:id="11" w:name="_Toc483911889"/>
            <w:r w:rsidRPr="009A3944">
              <w:rPr>
                <w:rFonts w:ascii="Times New Roman" w:hAnsi="Times New Roman"/>
                <w:b/>
                <w:sz w:val="24"/>
                <w:szCs w:val="24"/>
              </w:rPr>
              <w:t>5.</w:t>
            </w:r>
            <w:r w:rsidR="00D5640E" w:rsidRPr="009A3944">
              <w:rPr>
                <w:rFonts w:ascii="Times New Roman" w:hAnsi="Times New Roman"/>
                <w:b/>
                <w:sz w:val="24"/>
                <w:szCs w:val="24"/>
              </w:rPr>
              <w:t>1</w:t>
            </w:r>
            <w:r w:rsidRPr="009A3944">
              <w:rPr>
                <w:rFonts w:ascii="Times New Roman" w:hAnsi="Times New Roman"/>
                <w:b/>
                <w:sz w:val="24"/>
                <w:szCs w:val="24"/>
              </w:rPr>
              <w:t xml:space="preserve">. </w:t>
            </w:r>
            <w:r w:rsidR="00E7651F" w:rsidRPr="009A3944">
              <w:rPr>
                <w:rFonts w:ascii="Times New Roman" w:hAnsi="Times New Roman"/>
                <w:b/>
                <w:sz w:val="24"/>
                <w:szCs w:val="24"/>
              </w:rPr>
              <w:t>T</w:t>
            </w:r>
            <w:r w:rsidR="008D129F" w:rsidRPr="009A3944">
              <w:rPr>
                <w:rFonts w:ascii="Times New Roman" w:hAnsi="Times New Roman"/>
                <w:b/>
                <w:sz w:val="24"/>
                <w:szCs w:val="24"/>
              </w:rPr>
              <w:t>ööhõive edendamin</w:t>
            </w:r>
            <w:r w:rsidR="00F30F9F" w:rsidRPr="009A3944">
              <w:rPr>
                <w:rFonts w:ascii="Times New Roman" w:hAnsi="Times New Roman"/>
                <w:b/>
                <w:sz w:val="24"/>
                <w:szCs w:val="24"/>
              </w:rPr>
              <w:t>e ja tööjõu liikuvuse toetamine.</w:t>
            </w:r>
            <w:bookmarkEnd w:id="11"/>
          </w:p>
          <w:p w14:paraId="335299CD" w14:textId="77777777" w:rsidR="00A74910" w:rsidRPr="00A74910" w:rsidRDefault="00A74910" w:rsidP="009E0509">
            <w:pPr>
              <w:rPr>
                <w:highlight w:val="green"/>
              </w:rPr>
            </w:pPr>
          </w:p>
          <w:p w14:paraId="76B21FCB" w14:textId="0F490537" w:rsidR="0080561C" w:rsidRPr="006C667C" w:rsidRDefault="001A4CE4" w:rsidP="009E0509">
            <w:pPr>
              <w:widowControl w:val="0"/>
              <w:autoSpaceDE w:val="0"/>
              <w:autoSpaceDN w:val="0"/>
              <w:adjustRightInd w:val="0"/>
              <w:spacing w:after="120" w:line="240" w:lineRule="auto"/>
              <w:ind w:right="96"/>
              <w:jc w:val="both"/>
              <w:rPr>
                <w:rFonts w:ascii="Times New Roman" w:hAnsi="Times New Roman"/>
                <w:sz w:val="24"/>
                <w:szCs w:val="24"/>
              </w:rPr>
            </w:pPr>
            <w:r w:rsidRPr="006C667C">
              <w:rPr>
                <w:rFonts w:ascii="Times New Roman" w:hAnsi="Times New Roman"/>
                <w:sz w:val="24"/>
                <w:szCs w:val="24"/>
              </w:rPr>
              <w:t xml:space="preserve">Võrreldes EL-28 näitajatega on Eesti pikaajalise töötuse määr peaaegu kaks korda madalam (EL keskmine on 2015. a 4,5 %). Pikaajalise töötuse määr kogutööjõus on näidanud stabiilset langustendentsi. 2015. aastal moodustasid pikaajalised töötud kõigist töötutest 38% ning pikaajalise töötuse määr oli 2,4%. Seoses töökohtade vähenemisega majanduslanguse perioodil </w:t>
            </w:r>
            <w:r w:rsidR="0080561C" w:rsidRPr="006C667C">
              <w:rPr>
                <w:rFonts w:ascii="Times New Roman" w:hAnsi="Times New Roman"/>
                <w:sz w:val="24"/>
                <w:szCs w:val="24"/>
              </w:rPr>
              <w:t>suurenes kiiresti</w:t>
            </w:r>
            <w:r w:rsidRPr="006C667C">
              <w:rPr>
                <w:rFonts w:ascii="Times New Roman" w:hAnsi="Times New Roman"/>
                <w:sz w:val="24"/>
                <w:szCs w:val="24"/>
              </w:rPr>
              <w:t xml:space="preserve"> noorte töötuse määr, ulatudes 2010. aastal 32,9%-ni</w:t>
            </w:r>
            <w:r w:rsidR="00401263" w:rsidRPr="006C667C">
              <w:rPr>
                <w:rFonts w:ascii="Times New Roman" w:hAnsi="Times New Roman"/>
                <w:sz w:val="24"/>
                <w:szCs w:val="24"/>
              </w:rPr>
              <w:t xml:space="preserve">, kuid seejärel </w:t>
            </w:r>
            <w:r w:rsidRPr="006C667C">
              <w:rPr>
                <w:rFonts w:ascii="Times New Roman" w:hAnsi="Times New Roman"/>
                <w:sz w:val="24"/>
                <w:szCs w:val="24"/>
              </w:rPr>
              <w:t>hakkas näitaja jõudsalt vähenema. 2016. aastal oli noorte töötus 13,4%.</w:t>
            </w:r>
            <w:r w:rsidR="0080561C" w:rsidRPr="006C667C">
              <w:rPr>
                <w:rFonts w:ascii="Times New Roman" w:hAnsi="Times New Roman"/>
                <w:sz w:val="24"/>
                <w:szCs w:val="24"/>
              </w:rPr>
              <w:t xml:space="preserve"> Jätkuvalt on probleemiks erialase kvalifikatsioonita või madala haridustasemega inimeste osakaal töötutest ja pikaajalistest töötutest ning tööv</w:t>
            </w:r>
            <w:r w:rsidR="006B619E">
              <w:rPr>
                <w:rFonts w:ascii="Times New Roman" w:hAnsi="Times New Roman"/>
                <w:sz w:val="24"/>
                <w:szCs w:val="24"/>
              </w:rPr>
              <w:t xml:space="preserve">õime kaoga inimeste madal hõive, mida peaks parandama </w:t>
            </w:r>
            <w:r w:rsidR="006B619E" w:rsidRPr="006C667C">
              <w:rPr>
                <w:rFonts w:ascii="Times New Roman" w:hAnsi="Times New Roman"/>
                <w:sz w:val="24"/>
                <w:szCs w:val="24"/>
              </w:rPr>
              <w:t>2017.a</w:t>
            </w:r>
            <w:r w:rsidR="0080561C" w:rsidRPr="006C667C">
              <w:rPr>
                <w:rFonts w:ascii="Times New Roman" w:hAnsi="Times New Roman"/>
                <w:sz w:val="24"/>
                <w:szCs w:val="24"/>
              </w:rPr>
              <w:t xml:space="preserve"> </w:t>
            </w:r>
            <w:r w:rsidR="006B619E">
              <w:rPr>
                <w:rFonts w:ascii="Times New Roman" w:hAnsi="Times New Roman"/>
                <w:sz w:val="24"/>
                <w:szCs w:val="24"/>
              </w:rPr>
              <w:t xml:space="preserve">täies ulatuses </w:t>
            </w:r>
            <w:r w:rsidR="0080561C" w:rsidRPr="006C667C">
              <w:rPr>
                <w:rFonts w:ascii="Times New Roman" w:hAnsi="Times New Roman"/>
                <w:sz w:val="24"/>
                <w:szCs w:val="24"/>
              </w:rPr>
              <w:t xml:space="preserve">käivitunud töövõimereform. </w:t>
            </w:r>
          </w:p>
          <w:p w14:paraId="6A810ABC" w14:textId="215E76CC" w:rsidR="00D5640E" w:rsidRPr="006C667C" w:rsidRDefault="00057994" w:rsidP="009E0509">
            <w:pPr>
              <w:widowControl w:val="0"/>
              <w:autoSpaceDE w:val="0"/>
              <w:autoSpaceDN w:val="0"/>
              <w:adjustRightInd w:val="0"/>
              <w:spacing w:after="120" w:line="240" w:lineRule="auto"/>
              <w:ind w:right="96"/>
              <w:jc w:val="both"/>
              <w:rPr>
                <w:rFonts w:ascii="Times New Roman" w:eastAsia="Calibri" w:hAnsi="Times New Roman"/>
                <w:sz w:val="24"/>
                <w:szCs w:val="24"/>
                <w:lang w:eastAsia="en-US"/>
              </w:rPr>
            </w:pPr>
            <w:r w:rsidRPr="006C667C">
              <w:rPr>
                <w:rFonts w:ascii="Times New Roman" w:hAnsi="Times New Roman"/>
                <w:sz w:val="24"/>
                <w:szCs w:val="24"/>
              </w:rPr>
              <w:t xml:space="preserve">Olulisel kohal </w:t>
            </w:r>
            <w:r w:rsidR="00401263" w:rsidRPr="006C667C">
              <w:rPr>
                <w:rFonts w:ascii="Times New Roman" w:hAnsi="Times New Roman"/>
                <w:sz w:val="24"/>
                <w:szCs w:val="24"/>
              </w:rPr>
              <w:t xml:space="preserve">haridussüsteemi kohandamisel </w:t>
            </w:r>
            <w:r w:rsidRPr="006C667C">
              <w:rPr>
                <w:rFonts w:ascii="Times New Roman" w:hAnsi="Times New Roman"/>
                <w:sz w:val="24"/>
                <w:szCs w:val="24"/>
              </w:rPr>
              <w:t xml:space="preserve">on kvaliteetse hariduse pakkumine ja  väljalangevuse ennetamiseks suunatud meetmed, mis kokkuvõttes tagavad noorte edukust tööturul. Lisaks noorte tööhõive suurendamisele on oluline väljakutse vähenenud töövõimega inimeste tööturule sisenemise toetamine), </w:t>
            </w:r>
            <w:r w:rsidR="002C41C4" w:rsidRPr="006C667C">
              <w:rPr>
                <w:rFonts w:ascii="Times New Roman" w:hAnsi="Times New Roman"/>
                <w:sz w:val="24"/>
                <w:szCs w:val="24"/>
              </w:rPr>
              <w:t xml:space="preserve">töövõime kao ennetamine, </w:t>
            </w:r>
            <w:r w:rsidRPr="006C667C">
              <w:rPr>
                <w:rFonts w:ascii="Times New Roman" w:hAnsi="Times New Roman"/>
                <w:sz w:val="24"/>
                <w:szCs w:val="24"/>
              </w:rPr>
              <w:t xml:space="preserve">samuti töötajate töövõime jätkusuutlikkuse toetamine. </w:t>
            </w:r>
            <w:r w:rsidR="000629C5" w:rsidRPr="006C667C">
              <w:rPr>
                <w:rFonts w:ascii="Times New Roman" w:eastAsia="Calibri" w:hAnsi="Times New Roman"/>
                <w:sz w:val="24"/>
                <w:szCs w:val="24"/>
                <w:lang w:eastAsia="en-US"/>
              </w:rPr>
              <w:t>P</w:t>
            </w:r>
            <w:r w:rsidR="007902C9" w:rsidRPr="006C667C">
              <w:rPr>
                <w:rFonts w:ascii="Times New Roman" w:eastAsia="Calibri" w:hAnsi="Times New Roman"/>
                <w:sz w:val="24"/>
                <w:szCs w:val="24"/>
                <w:lang w:eastAsia="en-US"/>
              </w:rPr>
              <w:t>laanis</w:t>
            </w:r>
            <w:r w:rsidR="000629C5" w:rsidRPr="006C667C">
              <w:rPr>
                <w:rFonts w:ascii="Times New Roman" w:eastAsia="Calibri" w:hAnsi="Times New Roman"/>
                <w:sz w:val="24"/>
                <w:szCs w:val="24"/>
                <w:lang w:eastAsia="en-US"/>
              </w:rPr>
              <w:t xml:space="preserve"> on</w:t>
            </w:r>
            <w:r w:rsidR="007902C9" w:rsidRPr="006C667C">
              <w:rPr>
                <w:rFonts w:ascii="Times New Roman" w:eastAsia="Calibri" w:hAnsi="Times New Roman"/>
                <w:sz w:val="24"/>
                <w:szCs w:val="24"/>
                <w:lang w:eastAsia="en-US"/>
              </w:rPr>
              <w:t xml:space="preserve"> muuta</w:t>
            </w:r>
            <w:r w:rsidRPr="006C667C">
              <w:rPr>
                <w:rFonts w:ascii="Times New Roman" w:eastAsia="Calibri" w:hAnsi="Times New Roman"/>
                <w:sz w:val="24"/>
                <w:szCs w:val="24"/>
                <w:lang w:eastAsia="en-US"/>
              </w:rPr>
              <w:t xml:space="preserve"> vanemapuhkus</w:t>
            </w:r>
            <w:r w:rsidR="007902C9" w:rsidRPr="006C667C">
              <w:rPr>
                <w:rFonts w:ascii="Times New Roman" w:eastAsia="Calibri" w:hAnsi="Times New Roman"/>
                <w:sz w:val="24"/>
                <w:szCs w:val="24"/>
                <w:lang w:eastAsia="en-US"/>
              </w:rPr>
              <w:t>esüsteemi</w:t>
            </w:r>
            <w:r w:rsidRPr="006C667C">
              <w:rPr>
                <w:rFonts w:ascii="Times New Roman" w:eastAsia="Calibri" w:hAnsi="Times New Roman"/>
                <w:sz w:val="24"/>
                <w:szCs w:val="24"/>
                <w:lang w:eastAsia="en-US"/>
              </w:rPr>
              <w:t>, mille üks eesmärke on tagada vanemate paindlik osalemine tööturul</w:t>
            </w:r>
            <w:r w:rsidR="007902C9" w:rsidRPr="006C667C">
              <w:rPr>
                <w:rFonts w:ascii="Times New Roman" w:eastAsia="Calibri" w:hAnsi="Times New Roman"/>
                <w:sz w:val="24"/>
                <w:szCs w:val="24"/>
                <w:lang w:eastAsia="en-US"/>
              </w:rPr>
              <w:t>.</w:t>
            </w:r>
            <w:r w:rsidRPr="006C667C">
              <w:rPr>
                <w:rFonts w:ascii="Times New Roman" w:eastAsia="Calibri" w:hAnsi="Times New Roman"/>
                <w:sz w:val="24"/>
                <w:szCs w:val="24"/>
                <w:lang w:eastAsia="en-US"/>
              </w:rPr>
              <w:t xml:space="preserve"> </w:t>
            </w:r>
          </w:p>
          <w:p w14:paraId="049C976F" w14:textId="77777777" w:rsidR="00883BA8" w:rsidRDefault="00883BA8" w:rsidP="009E0509">
            <w:pPr>
              <w:widowControl w:val="0"/>
              <w:autoSpaceDE w:val="0"/>
              <w:autoSpaceDN w:val="0"/>
              <w:adjustRightInd w:val="0"/>
              <w:spacing w:after="120" w:line="240" w:lineRule="auto"/>
              <w:ind w:right="96"/>
              <w:jc w:val="both"/>
              <w:rPr>
                <w:rFonts w:ascii="Times New Roman" w:hAnsi="Times New Roman"/>
                <w:sz w:val="24"/>
                <w:szCs w:val="24"/>
              </w:rPr>
            </w:pPr>
            <w:r w:rsidRPr="00883BA8">
              <w:rPr>
                <w:rFonts w:ascii="Times New Roman" w:hAnsi="Times New Roman"/>
                <w:sz w:val="24"/>
                <w:szCs w:val="24"/>
              </w:rPr>
              <w:t>LEADER–meetme peamised eesmärgid on ettevõtjate konkurentsivõime tõstmine ja sotsiaalse kaasatuse edendamine ühistegevuse soodustamise kaudu, piirkondlike eripärade parem kasutamine ning kohalikus kontekstis uuenduslike lahenduste leidmine ja kasutuselevõtt. MAK 2014–2020, sh ka LEADER–meetme, rakendamise abil kavandatakse toetuse abiga luua töökohti, kuid hinnangute andmiseks tuleb ära oodata, milline saab olema loodud töökohtade tegelik arv</w:t>
            </w:r>
            <w:r>
              <w:rPr>
                <w:rFonts w:ascii="Times New Roman" w:hAnsi="Times New Roman"/>
                <w:sz w:val="24"/>
                <w:szCs w:val="24"/>
              </w:rPr>
              <w:t>.</w:t>
            </w:r>
          </w:p>
          <w:p w14:paraId="5821D9A9" w14:textId="5DF19AB5" w:rsidR="000A5A49" w:rsidRPr="006C667C" w:rsidRDefault="000A5A49" w:rsidP="009E0509">
            <w:pPr>
              <w:widowControl w:val="0"/>
              <w:autoSpaceDE w:val="0"/>
              <w:autoSpaceDN w:val="0"/>
              <w:adjustRightInd w:val="0"/>
              <w:spacing w:after="120" w:line="240" w:lineRule="auto"/>
              <w:ind w:right="96"/>
              <w:jc w:val="both"/>
              <w:rPr>
                <w:rFonts w:ascii="Times New Roman" w:hAnsi="Times New Roman"/>
                <w:sz w:val="24"/>
                <w:szCs w:val="24"/>
              </w:rPr>
            </w:pPr>
            <w:r w:rsidRPr="006C667C">
              <w:rPr>
                <w:rFonts w:ascii="Times New Roman" w:hAnsi="Times New Roman"/>
                <w:sz w:val="24"/>
                <w:szCs w:val="24"/>
              </w:rPr>
              <w:t>EMKF kohalike algatusrühmade juhitud meetme raames keskendutakse eelkõige rannapiirkondade sotsiaalse sidususe ning tööhõive arendamisele. Selleks toetatakse majandustegevuse mitmekesistamist rannapiirkondades, samuti ühistegevust. Tööhõive kontekstis on oluline olemasolevate töökohtade säilitamine.</w:t>
            </w:r>
          </w:p>
          <w:p w14:paraId="35EE991F" w14:textId="77777777" w:rsidR="008D129F" w:rsidRPr="006C667C" w:rsidRDefault="008D129F" w:rsidP="009E0509">
            <w:pPr>
              <w:pStyle w:val="ListParagraph"/>
              <w:widowControl w:val="0"/>
              <w:autoSpaceDE w:val="0"/>
              <w:autoSpaceDN w:val="0"/>
              <w:adjustRightInd w:val="0"/>
              <w:spacing w:after="0" w:line="240" w:lineRule="auto"/>
              <w:ind w:left="0"/>
              <w:jc w:val="both"/>
              <w:rPr>
                <w:rFonts w:ascii="Times New Roman" w:hAnsi="Times New Roman"/>
                <w:b/>
                <w:i/>
                <w:sz w:val="24"/>
                <w:szCs w:val="24"/>
              </w:rPr>
            </w:pPr>
          </w:p>
          <w:p w14:paraId="18C8FC9B" w14:textId="77777777" w:rsidR="00AA2396" w:rsidRDefault="00AA2396" w:rsidP="008B268F">
            <w:pPr>
              <w:pStyle w:val="Heading2"/>
            </w:pPr>
          </w:p>
          <w:p w14:paraId="189C906D" w14:textId="2951558B" w:rsidR="00A20977" w:rsidRPr="00035E54" w:rsidRDefault="00D5640E" w:rsidP="00035E54">
            <w:pPr>
              <w:rPr>
                <w:rFonts w:ascii="Times New Roman" w:hAnsi="Times New Roman"/>
                <w:b/>
                <w:sz w:val="24"/>
                <w:szCs w:val="24"/>
              </w:rPr>
            </w:pPr>
            <w:bookmarkStart w:id="12" w:name="_Toc483911890"/>
            <w:r w:rsidRPr="00035E54">
              <w:rPr>
                <w:rFonts w:ascii="Times New Roman" w:hAnsi="Times New Roman"/>
                <w:b/>
                <w:sz w:val="24"/>
                <w:szCs w:val="24"/>
              </w:rPr>
              <w:t xml:space="preserve">5.2. </w:t>
            </w:r>
            <w:r w:rsidR="00A20977" w:rsidRPr="00035E54">
              <w:rPr>
                <w:rFonts w:ascii="Times New Roman" w:hAnsi="Times New Roman"/>
                <w:b/>
                <w:sz w:val="24"/>
                <w:szCs w:val="24"/>
              </w:rPr>
              <w:t>Sotsiaalse kaasatuse edendamine n</w:t>
            </w:r>
            <w:r w:rsidR="00510D55" w:rsidRPr="00035E54">
              <w:rPr>
                <w:rFonts w:ascii="Times New Roman" w:hAnsi="Times New Roman"/>
                <w:b/>
                <w:sz w:val="24"/>
                <w:szCs w:val="24"/>
              </w:rPr>
              <w:t>ing vaesuse vastu võitlemine.</w:t>
            </w:r>
            <w:bookmarkEnd w:id="12"/>
          </w:p>
          <w:p w14:paraId="689338AD" w14:textId="10E0F2A3" w:rsidR="008632F3" w:rsidRPr="006C667C" w:rsidRDefault="00DF0102"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Vaesuse näitajad on vähenemas. Suhtelises vaesuses elas 2015. aastal 21,3%, absoluutses vaesuses 3,9%, materiaalses ilmajäetuses 12,8% ja sügavas materiaalses ilmajäetuses 4,5% elanikest.</w:t>
            </w:r>
            <w:r w:rsidR="00510D55" w:rsidRPr="006C667C">
              <w:rPr>
                <w:rFonts w:ascii="Times New Roman" w:hAnsi="Times New Roman"/>
                <w:sz w:val="24"/>
                <w:szCs w:val="24"/>
              </w:rPr>
              <w:t xml:space="preserve"> </w:t>
            </w:r>
            <w:r w:rsidR="008632F3" w:rsidRPr="006C667C">
              <w:rPr>
                <w:rFonts w:ascii="Times New Roman" w:hAnsi="Times New Roman"/>
                <w:sz w:val="24"/>
                <w:szCs w:val="24"/>
              </w:rPr>
              <w:t xml:space="preserve">Võrreldes 2014. aastaga on vähenenud nii laste, noorte kui ka keskealiste </w:t>
            </w:r>
            <w:r w:rsidR="008632F3" w:rsidRPr="006C667C">
              <w:rPr>
                <w:rStyle w:val="highlight3"/>
                <w:rFonts w:ascii="Times New Roman" w:hAnsi="Times New Roman"/>
                <w:sz w:val="24"/>
                <w:szCs w:val="24"/>
              </w:rPr>
              <w:t>vaesus</w:t>
            </w:r>
            <w:r w:rsidR="008632F3" w:rsidRPr="006C667C">
              <w:rPr>
                <w:rFonts w:ascii="Times New Roman" w:hAnsi="Times New Roman"/>
                <w:sz w:val="24"/>
                <w:szCs w:val="24"/>
              </w:rPr>
              <w:t xml:space="preserve">, suurenenud aga vanemaealiste suhteline </w:t>
            </w:r>
            <w:r w:rsidR="008632F3" w:rsidRPr="006C667C">
              <w:rPr>
                <w:rStyle w:val="highlight3"/>
                <w:rFonts w:ascii="Times New Roman" w:hAnsi="Times New Roman"/>
                <w:sz w:val="24"/>
                <w:szCs w:val="24"/>
              </w:rPr>
              <w:t>vaesus</w:t>
            </w:r>
            <w:r w:rsidR="008632F3" w:rsidRPr="006C667C">
              <w:rPr>
                <w:rFonts w:ascii="Times New Roman" w:hAnsi="Times New Roman"/>
                <w:sz w:val="24"/>
                <w:szCs w:val="24"/>
              </w:rPr>
              <w:t xml:space="preserve">. 2015. a elas 40,2% 65-aastastest ja vanematest suhtelises </w:t>
            </w:r>
            <w:r w:rsidR="008632F3" w:rsidRPr="006C667C">
              <w:rPr>
                <w:rStyle w:val="highlight3"/>
                <w:rFonts w:ascii="Times New Roman" w:hAnsi="Times New Roman"/>
                <w:sz w:val="24"/>
                <w:szCs w:val="24"/>
              </w:rPr>
              <w:t>vaesus</w:t>
            </w:r>
            <w:r w:rsidR="008632F3" w:rsidRPr="006C667C">
              <w:rPr>
                <w:rFonts w:ascii="Times New Roman" w:hAnsi="Times New Roman"/>
                <w:sz w:val="24"/>
                <w:szCs w:val="24"/>
              </w:rPr>
              <w:t>es (2014. a</w:t>
            </w:r>
            <w:r w:rsidR="00B749C6" w:rsidRPr="006C667C">
              <w:rPr>
                <w:rFonts w:ascii="Times New Roman" w:hAnsi="Times New Roman"/>
                <w:sz w:val="24"/>
                <w:szCs w:val="24"/>
              </w:rPr>
              <w:t xml:space="preserve"> </w:t>
            </w:r>
            <w:r w:rsidR="008632F3" w:rsidRPr="006C667C">
              <w:rPr>
                <w:rFonts w:ascii="Times New Roman" w:hAnsi="Times New Roman"/>
                <w:sz w:val="24"/>
                <w:szCs w:val="24"/>
              </w:rPr>
              <w:t xml:space="preserve">35,8%). 2015. a elas alla 18-aastastest lastest suhtelises </w:t>
            </w:r>
            <w:r w:rsidR="008632F3" w:rsidRPr="006C667C">
              <w:rPr>
                <w:rStyle w:val="highlight3"/>
                <w:rFonts w:ascii="Times New Roman" w:hAnsi="Times New Roman"/>
                <w:sz w:val="24"/>
                <w:szCs w:val="24"/>
              </w:rPr>
              <w:t>vaesus</w:t>
            </w:r>
            <w:r w:rsidR="008632F3" w:rsidRPr="006C667C">
              <w:rPr>
                <w:rFonts w:ascii="Times New Roman" w:hAnsi="Times New Roman"/>
                <w:sz w:val="24"/>
                <w:szCs w:val="24"/>
              </w:rPr>
              <w:t xml:space="preserve">es 18,5% ehk poolteist protsendipunkti vähem kui aasta varem, samuti langes laste absoluutse </w:t>
            </w:r>
            <w:r w:rsidR="008632F3" w:rsidRPr="006C667C">
              <w:rPr>
                <w:rStyle w:val="highlight3"/>
                <w:rFonts w:ascii="Times New Roman" w:hAnsi="Times New Roman"/>
                <w:sz w:val="24"/>
                <w:szCs w:val="24"/>
              </w:rPr>
              <w:t>vaesus</w:t>
            </w:r>
            <w:r w:rsidR="00856FEE" w:rsidRPr="006C667C">
              <w:rPr>
                <w:rFonts w:ascii="Times New Roman" w:hAnsi="Times New Roman"/>
                <w:sz w:val="24"/>
                <w:szCs w:val="24"/>
              </w:rPr>
              <w:t>e määr.</w:t>
            </w:r>
            <w:r w:rsidR="00E52401" w:rsidRPr="006C667C">
              <w:rPr>
                <w:rFonts w:ascii="Times New Roman" w:hAnsi="Times New Roman"/>
                <w:sz w:val="24"/>
                <w:szCs w:val="24"/>
              </w:rPr>
              <w:t xml:space="preserve"> </w:t>
            </w:r>
            <w:r w:rsidR="008632F3" w:rsidRPr="006C667C">
              <w:rPr>
                <w:rFonts w:ascii="Times New Roman" w:hAnsi="Times New Roman"/>
                <w:sz w:val="24"/>
                <w:szCs w:val="24"/>
              </w:rPr>
              <w:t xml:space="preserve">Muudatused lapsetoetuste määras ning enam kui 3 lapsega perede lastetoetuste suurendamine 2017.a aitavad </w:t>
            </w:r>
            <w:r w:rsidR="0073008B" w:rsidRPr="006C667C">
              <w:rPr>
                <w:rFonts w:ascii="Times New Roman" w:hAnsi="Times New Roman"/>
                <w:sz w:val="24"/>
                <w:szCs w:val="24"/>
              </w:rPr>
              <w:t xml:space="preserve">täiendavalt </w:t>
            </w:r>
            <w:r w:rsidR="008632F3" w:rsidRPr="006C667C">
              <w:rPr>
                <w:rFonts w:ascii="Times New Roman" w:hAnsi="Times New Roman"/>
                <w:sz w:val="24"/>
                <w:szCs w:val="24"/>
              </w:rPr>
              <w:t xml:space="preserve">kaasa lastega perede vaesuse vähendamisele. </w:t>
            </w:r>
          </w:p>
          <w:p w14:paraId="495D6BF5" w14:textId="60F6409D" w:rsidR="007F4FA8" w:rsidRDefault="00A75323" w:rsidP="009E0509">
            <w:pPr>
              <w:spacing w:after="0" w:line="240" w:lineRule="auto"/>
              <w:jc w:val="both"/>
              <w:rPr>
                <w:rFonts w:ascii="Times New Roman" w:hAnsi="Times New Roman"/>
                <w:sz w:val="24"/>
                <w:szCs w:val="24"/>
              </w:rPr>
            </w:pPr>
            <w:r w:rsidRPr="006C667C">
              <w:rPr>
                <w:rFonts w:ascii="Times New Roman" w:hAnsi="Times New Roman"/>
                <w:sz w:val="24"/>
                <w:szCs w:val="24"/>
              </w:rPr>
              <w:t>Kuna k</w:t>
            </w:r>
            <w:r w:rsidR="008632F3" w:rsidRPr="006C667C">
              <w:rPr>
                <w:rFonts w:ascii="Times New Roman" w:hAnsi="Times New Roman"/>
                <w:sz w:val="24"/>
                <w:szCs w:val="24"/>
              </w:rPr>
              <w:t xml:space="preserve">õrgem haridustase on oluline </w:t>
            </w:r>
            <w:r w:rsidR="008632F3" w:rsidRPr="006C667C">
              <w:rPr>
                <w:rStyle w:val="highlight3"/>
                <w:rFonts w:ascii="Times New Roman" w:hAnsi="Times New Roman"/>
                <w:sz w:val="24"/>
                <w:szCs w:val="24"/>
              </w:rPr>
              <w:t>vaesus</w:t>
            </w:r>
            <w:r w:rsidRPr="006C667C">
              <w:rPr>
                <w:rFonts w:ascii="Times New Roman" w:hAnsi="Times New Roman"/>
                <w:sz w:val="24"/>
                <w:szCs w:val="24"/>
              </w:rPr>
              <w:t>e vältimise eeldus</w:t>
            </w:r>
            <w:r w:rsidR="00E52401" w:rsidRPr="006C667C">
              <w:rPr>
                <w:rFonts w:ascii="Times New Roman" w:hAnsi="Times New Roman"/>
                <w:sz w:val="24"/>
                <w:szCs w:val="24"/>
              </w:rPr>
              <w:t>,</w:t>
            </w:r>
            <w:r w:rsidRPr="006C667C">
              <w:rPr>
                <w:rFonts w:ascii="Times New Roman" w:hAnsi="Times New Roman"/>
                <w:sz w:val="24"/>
                <w:szCs w:val="24"/>
              </w:rPr>
              <w:t xml:space="preserve"> on </w:t>
            </w:r>
            <w:r w:rsidR="0073008B" w:rsidRPr="006C667C">
              <w:rPr>
                <w:rFonts w:ascii="Times New Roman" w:hAnsi="Times New Roman"/>
                <w:sz w:val="24"/>
                <w:szCs w:val="24"/>
              </w:rPr>
              <w:t xml:space="preserve">tähtis </w:t>
            </w:r>
            <w:r w:rsidR="00320AB0" w:rsidRPr="006C667C">
              <w:rPr>
                <w:rFonts w:ascii="Times New Roman" w:hAnsi="Times New Roman"/>
                <w:sz w:val="24"/>
                <w:szCs w:val="24"/>
              </w:rPr>
              <w:t>madalama haridustasemega inimeste haridustaseme tõus, eri- ja kutsealase hariduseta inimeste osakaalu vähendamine ning tööhõive suurendamine läbi erinevatele gruppidele</w:t>
            </w:r>
            <w:r w:rsidR="00B749C6" w:rsidRPr="006C667C">
              <w:rPr>
                <w:rFonts w:ascii="Times New Roman" w:hAnsi="Times New Roman"/>
                <w:sz w:val="24"/>
                <w:szCs w:val="24"/>
              </w:rPr>
              <w:t xml:space="preserve"> (töötud, noored, vanemaealised jt)</w:t>
            </w:r>
            <w:r w:rsidR="00320AB0" w:rsidRPr="006C667C">
              <w:rPr>
                <w:rFonts w:ascii="Times New Roman" w:hAnsi="Times New Roman"/>
                <w:sz w:val="24"/>
                <w:szCs w:val="24"/>
              </w:rPr>
              <w:t xml:space="preserve"> suunatud meetmete</w:t>
            </w:r>
            <w:r w:rsidR="00A67FBA" w:rsidRPr="006C667C">
              <w:rPr>
                <w:rFonts w:ascii="Times New Roman" w:hAnsi="Times New Roman"/>
                <w:sz w:val="24"/>
                <w:szCs w:val="24"/>
              </w:rPr>
              <w:t>.</w:t>
            </w:r>
            <w:r w:rsidR="00320AB0" w:rsidRPr="006C667C">
              <w:rPr>
                <w:rFonts w:ascii="Times New Roman" w:hAnsi="Times New Roman"/>
                <w:sz w:val="24"/>
                <w:szCs w:val="24"/>
              </w:rPr>
              <w:t xml:space="preserve"> Samaaegselt on oluline nõrgematele ühiskonnagruppidele tagada nii efektiivsed ja hästi sihistatud sotsiaaltoetused, kui isiku võimestamisele suunatud avalike teenuste (sh haridus, noorsootöö</w:t>
            </w:r>
            <w:r w:rsidR="00CE254F" w:rsidRPr="006C667C">
              <w:rPr>
                <w:rFonts w:ascii="Times New Roman" w:hAnsi="Times New Roman"/>
                <w:sz w:val="24"/>
                <w:szCs w:val="24"/>
              </w:rPr>
              <w:t>, riskikäitumise ennetamine</w:t>
            </w:r>
            <w:r w:rsidR="00320AB0" w:rsidRPr="006C667C">
              <w:rPr>
                <w:rFonts w:ascii="Times New Roman" w:hAnsi="Times New Roman"/>
                <w:sz w:val="24"/>
                <w:szCs w:val="24"/>
              </w:rPr>
              <w:t xml:space="preserve"> jm) kättesaadavus vaesuse ja tõrjutuse riskide mõjude vähendamiseks.</w:t>
            </w:r>
          </w:p>
          <w:p w14:paraId="0D551C90" w14:textId="77777777" w:rsidR="00071FB7" w:rsidRPr="00035E54" w:rsidRDefault="00071FB7" w:rsidP="00035E54">
            <w:pPr>
              <w:rPr>
                <w:rFonts w:ascii="Times New Roman" w:hAnsi="Times New Roman"/>
                <w:b/>
                <w:sz w:val="24"/>
                <w:szCs w:val="24"/>
              </w:rPr>
            </w:pPr>
          </w:p>
          <w:p w14:paraId="20035EFD" w14:textId="428097FF" w:rsidR="00A20977" w:rsidRPr="00035E54" w:rsidRDefault="00F56857" w:rsidP="00035E54">
            <w:pPr>
              <w:rPr>
                <w:rFonts w:ascii="Times New Roman" w:hAnsi="Times New Roman"/>
                <w:b/>
                <w:sz w:val="24"/>
                <w:szCs w:val="24"/>
              </w:rPr>
            </w:pPr>
            <w:bookmarkStart w:id="13" w:name="_Toc483911891"/>
            <w:r w:rsidRPr="00035E54">
              <w:rPr>
                <w:rFonts w:ascii="Times New Roman" w:hAnsi="Times New Roman"/>
                <w:b/>
                <w:sz w:val="24"/>
                <w:szCs w:val="24"/>
              </w:rPr>
              <w:t xml:space="preserve">5.3. </w:t>
            </w:r>
            <w:r w:rsidR="00A20977" w:rsidRPr="00035E54">
              <w:rPr>
                <w:rFonts w:ascii="Times New Roman" w:hAnsi="Times New Roman"/>
                <w:b/>
                <w:sz w:val="24"/>
                <w:szCs w:val="24"/>
              </w:rPr>
              <w:t>Investeerimine haridusse, oskustesse ja elukestvasse õppesse.</w:t>
            </w:r>
            <w:bookmarkEnd w:id="13"/>
          </w:p>
          <w:p w14:paraId="5CE07772" w14:textId="77777777" w:rsidR="00DD3F34" w:rsidRPr="00DD3F34" w:rsidRDefault="00DD3F34" w:rsidP="009E0509"/>
          <w:p w14:paraId="1ACAE9A8" w14:textId="59C9BB41" w:rsidR="00FA5B0E" w:rsidRPr="006C667C" w:rsidRDefault="00A870E3"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Demograafilistest arengutest tuleneva õ</w:t>
            </w:r>
            <w:r w:rsidR="00095F81" w:rsidRPr="006C667C">
              <w:rPr>
                <w:rFonts w:ascii="Times New Roman" w:hAnsi="Times New Roman"/>
                <w:sz w:val="24"/>
                <w:szCs w:val="24"/>
              </w:rPr>
              <w:t>pilaste arvu vähenemise mõjul on</w:t>
            </w:r>
            <w:r w:rsidR="00FA5B0E" w:rsidRPr="006C667C">
              <w:rPr>
                <w:rFonts w:ascii="Times New Roman" w:hAnsi="Times New Roman"/>
                <w:sz w:val="24"/>
                <w:szCs w:val="24"/>
              </w:rPr>
              <w:t xml:space="preserve"> olulisemad reformid üldhariduse koolivõrgu optimeerimine ning põhikooli ja gümnaasiumi selgem lahutamine, uueneva õpikäsituse juurutamise toetamine, põhikooli ja gümnaasiumi riiklike õppekavade täielik rakendamine, kutsehariduse kvaliteedi ja tööturu vajadustele vastavuse suurendamine. Oluline on suurendada probleemipõhise õppe juurutamist kõikidel haridustasemetel, sh ka juba madalamates kooliastmetes, tegeleda praktilise õppe arendamisega kõrg- ja kutsehariduses ning rakendada karjäärinõustamist ja seonduvaid teenuseid, mille eesmärk on tutvustada õppijatele erinevaid erialasid. Oluline on tagada tugiteenuste ning karjäärinõustamise kättesaadavus eesmärgiga paremini toetada õppijate haridustee- ja erialavalikuid. Vajalik on muuta Eesti kõrgharidus välistud</w:t>
            </w:r>
            <w:r w:rsidR="00D86075" w:rsidRPr="006C667C">
              <w:rPr>
                <w:rFonts w:ascii="Times New Roman" w:hAnsi="Times New Roman"/>
                <w:sz w:val="24"/>
                <w:szCs w:val="24"/>
              </w:rPr>
              <w:t>engitele veelgi atraktiivsemaks ja</w:t>
            </w:r>
            <w:r w:rsidR="00FA5B0E" w:rsidRPr="006C667C">
              <w:rPr>
                <w:rFonts w:ascii="Times New Roman" w:hAnsi="Times New Roman"/>
                <w:sz w:val="24"/>
                <w:szCs w:val="24"/>
              </w:rPr>
              <w:t xml:space="preserve"> lisaks hariduse omandamisele luua välisüliõpilastele võimalused peale hariduse omandamist Eestisse tööle jääda. Eesti elukestva õppe strateegia 2020 </w:t>
            </w:r>
            <w:r w:rsidR="00D86075" w:rsidRPr="006C667C">
              <w:rPr>
                <w:rFonts w:ascii="Times New Roman" w:hAnsi="Times New Roman"/>
                <w:sz w:val="24"/>
                <w:szCs w:val="24"/>
              </w:rPr>
              <w:t>t</w:t>
            </w:r>
            <w:r w:rsidR="00FA5B0E" w:rsidRPr="006C667C">
              <w:rPr>
                <w:rFonts w:ascii="Times New Roman" w:hAnsi="Times New Roman"/>
                <w:sz w:val="24"/>
                <w:szCs w:val="24"/>
              </w:rPr>
              <w:t>ööturu ja õppe tihedama seostamise programmi raames kavandatakse täiendavat erialase eesti keele õpet kutse- ja kõrghariduse õppuritele.</w:t>
            </w:r>
          </w:p>
          <w:p w14:paraId="545FF842" w14:textId="77777777" w:rsidR="008A0B45" w:rsidRPr="006C667C" w:rsidRDefault="008A0B45" w:rsidP="009E0509">
            <w:pPr>
              <w:widowControl w:val="0"/>
              <w:autoSpaceDE w:val="0"/>
              <w:autoSpaceDN w:val="0"/>
              <w:adjustRightInd w:val="0"/>
              <w:spacing w:after="0" w:line="240" w:lineRule="auto"/>
              <w:jc w:val="both"/>
              <w:rPr>
                <w:rFonts w:ascii="Times New Roman" w:hAnsi="Times New Roman"/>
                <w:sz w:val="24"/>
                <w:szCs w:val="24"/>
              </w:rPr>
            </w:pPr>
          </w:p>
          <w:p w14:paraId="5F132FB7" w14:textId="1C0D65F4" w:rsidR="00DC5174" w:rsidRPr="006C667C" w:rsidRDefault="008E248B"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 xml:space="preserve">Täiskasvanute elukestvas õppes </w:t>
            </w:r>
            <w:r w:rsidR="00DC5174" w:rsidRPr="006C667C">
              <w:rPr>
                <w:rFonts w:ascii="Times New Roman" w:hAnsi="Times New Roman"/>
                <w:sz w:val="24"/>
                <w:szCs w:val="24"/>
              </w:rPr>
              <w:t>osalemise suurendamise</w:t>
            </w:r>
            <w:r w:rsidR="008A0B45" w:rsidRPr="006C667C">
              <w:rPr>
                <w:rFonts w:ascii="Times New Roman" w:hAnsi="Times New Roman"/>
                <w:sz w:val="24"/>
                <w:szCs w:val="24"/>
              </w:rPr>
              <w:t xml:space="preserve"> eelduseks on, et võrreldes tänasega rakendatakse oluliselt suuremas mahus täiendavaid sisulisi ja rahalisi meetmeid elukestvas õppes osalemise suurendamiseks. Nendeks on eelkõige täiskasvanute täiend- ja ümberõppe võimaluste laiendamine ja rahastamise suurendamine ning ilma erialase hariduseta täiskasvanutele tasemeõppe pakkumine.</w:t>
            </w:r>
            <w:r w:rsidR="00DC5174" w:rsidRPr="006C667C">
              <w:rPr>
                <w:rFonts w:ascii="Times New Roman" w:hAnsi="Times New Roman"/>
                <w:sz w:val="24"/>
                <w:szCs w:val="24"/>
              </w:rPr>
              <w:t xml:space="preserve"> </w:t>
            </w:r>
          </w:p>
          <w:p w14:paraId="2DB0EC3A" w14:textId="5279D558" w:rsidR="002C643D" w:rsidRPr="006C667C" w:rsidRDefault="007D62A9"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 xml:space="preserve">Kokkuvõtvalt </w:t>
            </w:r>
            <w:r w:rsidR="00805F40" w:rsidRPr="006C667C">
              <w:rPr>
                <w:rFonts w:ascii="Times New Roman" w:hAnsi="Times New Roman"/>
                <w:sz w:val="24"/>
                <w:szCs w:val="24"/>
              </w:rPr>
              <w:t xml:space="preserve">valdkonna </w:t>
            </w:r>
            <w:r w:rsidRPr="006C667C">
              <w:rPr>
                <w:rFonts w:ascii="Times New Roman" w:hAnsi="Times New Roman"/>
                <w:sz w:val="24"/>
                <w:szCs w:val="24"/>
              </w:rPr>
              <w:t>arengutest: e</w:t>
            </w:r>
            <w:r w:rsidR="002C643D" w:rsidRPr="006C667C">
              <w:rPr>
                <w:rFonts w:ascii="Times New Roman" w:hAnsi="Times New Roman"/>
                <w:sz w:val="24"/>
                <w:szCs w:val="24"/>
              </w:rPr>
              <w:t xml:space="preserve">lukestvas õppes osalemise määr on alates 2009. aastast olnud Eestis kõrgem kui 10%, 2016. aastal – 15,7% (Eurostati esialgsetel andmetel – 14,8%), mis on üle 3 protsendipunkti võrra suurem, kui eelneval aastal. Elukestvas õppes osalemise määr on kasvanud eelkõige tööalases mitteformaalõppes osaluse arvelt. </w:t>
            </w:r>
          </w:p>
          <w:p w14:paraId="77634362" w14:textId="4000254F" w:rsidR="002C643D" w:rsidRPr="006C667C" w:rsidRDefault="00223101"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2016. aasta seisuga on eri- ja kutsealase hariduseta täiskasvanute (25−64-aastaste) osakaal Eestis 28,5%, mis on hinnanguliselt rohkem kui 200 000 inimest ja langus on olnud võrdlemisi aeglane (</w:t>
            </w:r>
            <w:r w:rsidR="00934DA3" w:rsidRPr="006C667C">
              <w:rPr>
                <w:rFonts w:ascii="Times New Roman" w:hAnsi="Times New Roman"/>
                <w:sz w:val="24"/>
                <w:szCs w:val="24"/>
              </w:rPr>
              <w:t>2,3</w:t>
            </w:r>
            <w:r w:rsidRPr="006C667C">
              <w:rPr>
                <w:rFonts w:ascii="Times New Roman" w:hAnsi="Times New Roman"/>
                <w:sz w:val="24"/>
                <w:szCs w:val="24"/>
              </w:rPr>
              <w:t xml:space="preserve"> protsendipunkti viie aastaga). Viimasel </w:t>
            </w:r>
            <w:r w:rsidR="00935F4F" w:rsidRPr="006C667C">
              <w:rPr>
                <w:rFonts w:ascii="Times New Roman" w:hAnsi="Times New Roman"/>
                <w:sz w:val="24"/>
                <w:szCs w:val="24"/>
              </w:rPr>
              <w:t>5</w:t>
            </w:r>
            <w:r w:rsidRPr="006C667C">
              <w:rPr>
                <w:rFonts w:ascii="Times New Roman" w:hAnsi="Times New Roman"/>
                <w:sz w:val="24"/>
                <w:szCs w:val="24"/>
              </w:rPr>
              <w:t xml:space="preserve"> aastal (2012-2016) on paranenud eri taseme lõpetanute tööhõive. Kasv on olnud märkimisväärne teisel tasemel õpingud lõpetanute hulgas. </w:t>
            </w:r>
            <w:r w:rsidRPr="006C667C">
              <w:rPr>
                <w:rFonts w:ascii="Times New Roman" w:hAnsi="Times New Roman"/>
                <w:bCs/>
                <w:sz w:val="24"/>
                <w:szCs w:val="24"/>
              </w:rPr>
              <w:t>Madala haridustasemega mitteõppivate 18–24-aastaste noorte osakaal</w:t>
            </w:r>
            <w:r w:rsidRPr="006C667C">
              <w:rPr>
                <w:rFonts w:ascii="Times New Roman" w:hAnsi="Times New Roman"/>
                <w:sz w:val="24"/>
                <w:szCs w:val="24"/>
              </w:rPr>
              <w:t xml:space="preserve"> on viimase 9 aasta jooksul langenud 14,4%-lt 2007. aastal (kõige kõrgem tase aegreas) 10,9%-ni 2016. aastal. Muret tekitavad soolised erinevused: madala haridustasemega mitteõppivaid mehi on endiselt rohkem kui naisi</w:t>
            </w:r>
            <w:r w:rsidR="00805F40" w:rsidRPr="006C667C">
              <w:rPr>
                <w:rFonts w:ascii="Times New Roman" w:hAnsi="Times New Roman"/>
                <w:sz w:val="24"/>
                <w:szCs w:val="24"/>
              </w:rPr>
              <w:t xml:space="preserve">. </w:t>
            </w:r>
            <w:r w:rsidR="008D7C45" w:rsidRPr="006C667C">
              <w:rPr>
                <w:rFonts w:ascii="Times New Roman" w:hAnsi="Times New Roman"/>
                <w:sz w:val="24"/>
                <w:szCs w:val="24"/>
              </w:rPr>
              <w:t>K</w:t>
            </w:r>
            <w:r w:rsidR="0049373C" w:rsidRPr="006C667C">
              <w:rPr>
                <w:rFonts w:ascii="Times New Roman" w:hAnsi="Times New Roman"/>
                <w:bCs/>
                <w:sz w:val="24"/>
                <w:szCs w:val="24"/>
              </w:rPr>
              <w:t>õrghariduse omandamisel</w:t>
            </w:r>
            <w:r w:rsidR="008D7C45" w:rsidRPr="006C667C">
              <w:rPr>
                <w:rFonts w:ascii="Times New Roman" w:hAnsi="Times New Roman"/>
                <w:bCs/>
                <w:sz w:val="24"/>
                <w:szCs w:val="24"/>
              </w:rPr>
              <w:t xml:space="preserve"> on</w:t>
            </w:r>
            <w:r w:rsidR="0049373C" w:rsidRPr="006C667C">
              <w:rPr>
                <w:rFonts w:ascii="Times New Roman" w:hAnsi="Times New Roman"/>
                <w:bCs/>
                <w:sz w:val="24"/>
                <w:szCs w:val="24"/>
              </w:rPr>
              <w:t xml:space="preserve"> 30–34-aastastest naistest kõrgharidusega juba üle 52,4%, s</w:t>
            </w:r>
            <w:r w:rsidR="008D7C45" w:rsidRPr="006C667C">
              <w:rPr>
                <w:rFonts w:ascii="Times New Roman" w:hAnsi="Times New Roman"/>
                <w:bCs/>
                <w:sz w:val="24"/>
                <w:szCs w:val="24"/>
              </w:rPr>
              <w:t>amas</w:t>
            </w:r>
            <w:r w:rsidR="0049373C" w:rsidRPr="006C667C">
              <w:rPr>
                <w:rFonts w:ascii="Times New Roman" w:hAnsi="Times New Roman"/>
                <w:bCs/>
                <w:sz w:val="24"/>
                <w:szCs w:val="24"/>
              </w:rPr>
              <w:t xml:space="preserve"> meestest 38,8%. </w:t>
            </w:r>
            <w:r w:rsidR="002C643D" w:rsidRPr="006C667C">
              <w:rPr>
                <w:rFonts w:ascii="Times New Roman" w:hAnsi="Times New Roman"/>
                <w:sz w:val="24"/>
                <w:szCs w:val="24"/>
              </w:rPr>
              <w:t>Paranenud on kõrghariduse kättesaadavus, kolmanda haridustasemega 30‒34-aastaste osakaal earühmas on kasvanud 45,4%-ni aastal 2016. Positiivne on LTT erialade lõpetajate osakaalu ja IKT erialade lõpetajate arvu jõuline kasv.</w:t>
            </w:r>
          </w:p>
          <w:p w14:paraId="361D1065" w14:textId="77777777" w:rsidR="002C643D" w:rsidRPr="006C667C" w:rsidRDefault="002C643D" w:rsidP="009E0509">
            <w:pPr>
              <w:pStyle w:val="ListParagraph"/>
              <w:widowControl w:val="0"/>
              <w:autoSpaceDE w:val="0"/>
              <w:autoSpaceDN w:val="0"/>
              <w:adjustRightInd w:val="0"/>
              <w:spacing w:after="0" w:line="240" w:lineRule="auto"/>
              <w:ind w:left="0"/>
              <w:jc w:val="both"/>
              <w:rPr>
                <w:rFonts w:ascii="Times New Roman" w:hAnsi="Times New Roman"/>
                <w:sz w:val="24"/>
                <w:szCs w:val="24"/>
              </w:rPr>
            </w:pPr>
          </w:p>
          <w:p w14:paraId="1FEA78CA" w14:textId="77777777" w:rsidR="00794A54" w:rsidRPr="006C667C" w:rsidRDefault="00794A54" w:rsidP="009E0509">
            <w:pPr>
              <w:pStyle w:val="ListParagraph"/>
              <w:widowControl w:val="0"/>
              <w:autoSpaceDE w:val="0"/>
              <w:autoSpaceDN w:val="0"/>
              <w:adjustRightInd w:val="0"/>
              <w:spacing w:after="0" w:line="240" w:lineRule="auto"/>
              <w:ind w:left="0"/>
              <w:jc w:val="both"/>
              <w:rPr>
                <w:rFonts w:ascii="Times New Roman" w:hAnsi="Times New Roman"/>
                <w:sz w:val="24"/>
                <w:szCs w:val="24"/>
              </w:rPr>
            </w:pPr>
          </w:p>
          <w:p w14:paraId="5C1B7EDA" w14:textId="45553491" w:rsidR="00794A54" w:rsidRPr="00756E12" w:rsidRDefault="00756E12" w:rsidP="009E0509">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6. </w:t>
            </w:r>
            <w:r w:rsidR="008D129F" w:rsidRPr="00756E12">
              <w:rPr>
                <w:rFonts w:ascii="Times New Roman" w:hAnsi="Times New Roman"/>
                <w:b/>
                <w:sz w:val="24"/>
                <w:szCs w:val="24"/>
              </w:rPr>
              <w:t>Arenguvajadus: Tervena elatud eluea kasv ning vajadustele vastava tervisesüsteemi arendamine</w:t>
            </w:r>
            <w:r w:rsidR="0017081B" w:rsidRPr="00756E12">
              <w:rPr>
                <w:rFonts w:ascii="Times New Roman" w:hAnsi="Times New Roman"/>
                <w:b/>
                <w:sz w:val="24"/>
                <w:szCs w:val="24"/>
              </w:rPr>
              <w:t xml:space="preserve">. </w:t>
            </w:r>
          </w:p>
          <w:p w14:paraId="70CE6601" w14:textId="77777777" w:rsidR="00756E12" w:rsidRDefault="00756E12" w:rsidP="009E0509">
            <w:pPr>
              <w:pStyle w:val="ListParagraph"/>
              <w:widowControl w:val="0"/>
              <w:autoSpaceDE w:val="0"/>
              <w:autoSpaceDN w:val="0"/>
              <w:adjustRightInd w:val="0"/>
              <w:spacing w:after="0" w:line="240" w:lineRule="auto"/>
              <w:ind w:left="0"/>
              <w:jc w:val="both"/>
              <w:rPr>
                <w:rFonts w:ascii="Times New Roman" w:hAnsi="Times New Roman"/>
                <w:b/>
                <w:sz w:val="24"/>
                <w:szCs w:val="24"/>
              </w:rPr>
            </w:pPr>
          </w:p>
          <w:p w14:paraId="2407CF6C" w14:textId="25DE60BA" w:rsidR="00654157" w:rsidRDefault="0017081B" w:rsidP="009E0509">
            <w:pPr>
              <w:widowControl w:val="0"/>
              <w:autoSpaceDE w:val="0"/>
              <w:autoSpaceDN w:val="0"/>
              <w:adjustRightInd w:val="0"/>
              <w:spacing w:after="0" w:line="240" w:lineRule="auto"/>
              <w:jc w:val="both"/>
              <w:rPr>
                <w:rFonts w:ascii="Times New Roman" w:hAnsi="Times New Roman"/>
                <w:b/>
                <w:sz w:val="24"/>
                <w:szCs w:val="24"/>
              </w:rPr>
            </w:pPr>
            <w:r w:rsidRPr="00756E12">
              <w:rPr>
                <w:rFonts w:ascii="Times New Roman" w:hAnsi="Times New Roman"/>
                <w:b/>
                <w:sz w:val="24"/>
                <w:szCs w:val="24"/>
              </w:rPr>
              <w:t>Temaatilised eesmärgid:</w:t>
            </w:r>
          </w:p>
          <w:p w14:paraId="62EDA80D" w14:textId="399FBF65" w:rsidR="005069CE" w:rsidRPr="00756E12" w:rsidRDefault="00580613" w:rsidP="009E0509">
            <w:pPr>
              <w:rPr>
                <w:rFonts w:ascii="Times New Roman" w:hAnsi="Times New Roman"/>
                <w:sz w:val="24"/>
                <w:szCs w:val="24"/>
              </w:rPr>
            </w:pPr>
            <w:r>
              <w:rPr>
                <w:rFonts w:ascii="Times New Roman" w:hAnsi="Times New Roman"/>
                <w:b/>
                <w:sz w:val="24"/>
                <w:szCs w:val="24"/>
              </w:rPr>
              <w:t xml:space="preserve"> </w:t>
            </w:r>
            <w:r w:rsidR="00756E12">
              <w:rPr>
                <w:rFonts w:ascii="Times New Roman" w:hAnsi="Times New Roman"/>
                <w:b/>
                <w:sz w:val="24"/>
                <w:szCs w:val="24"/>
              </w:rPr>
              <w:t xml:space="preserve">6.1. </w:t>
            </w:r>
            <w:r w:rsidR="004F6C7B" w:rsidRPr="00756E12">
              <w:rPr>
                <w:rFonts w:ascii="Times New Roman" w:hAnsi="Times New Roman"/>
                <w:b/>
                <w:sz w:val="24"/>
                <w:szCs w:val="24"/>
              </w:rPr>
              <w:t>S</w:t>
            </w:r>
            <w:r w:rsidR="0017081B" w:rsidRPr="00756E12">
              <w:rPr>
                <w:rFonts w:ascii="Times New Roman" w:hAnsi="Times New Roman"/>
                <w:b/>
                <w:sz w:val="24"/>
                <w:szCs w:val="24"/>
              </w:rPr>
              <w:t>otsiaalse kaasatuse edendamine ja vaesuse vastu võitlemine</w:t>
            </w:r>
            <w:r w:rsidR="00355171" w:rsidRPr="00756E12">
              <w:rPr>
                <w:rFonts w:ascii="Times New Roman" w:hAnsi="Times New Roman"/>
                <w:b/>
                <w:sz w:val="24"/>
                <w:szCs w:val="24"/>
              </w:rPr>
              <w:t>.</w:t>
            </w:r>
          </w:p>
          <w:p w14:paraId="1D410F46" w14:textId="77777777" w:rsidR="00B91C68" w:rsidRPr="006C667C" w:rsidRDefault="00B91C68" w:rsidP="009E0509">
            <w:pPr>
              <w:autoSpaceDE w:val="0"/>
              <w:autoSpaceDN w:val="0"/>
              <w:adjustRightInd w:val="0"/>
              <w:spacing w:after="0" w:line="240" w:lineRule="auto"/>
              <w:jc w:val="both"/>
              <w:rPr>
                <w:rFonts w:ascii="Times New Roman" w:eastAsiaTheme="minorHAnsi" w:hAnsi="Times New Roman"/>
                <w:sz w:val="24"/>
                <w:szCs w:val="24"/>
                <w:lang w:eastAsia="en-US"/>
              </w:rPr>
            </w:pPr>
            <w:r w:rsidRPr="006C667C">
              <w:rPr>
                <w:rFonts w:ascii="Times New Roman" w:eastAsiaTheme="minorHAnsi" w:hAnsi="Times New Roman"/>
                <w:sz w:val="24"/>
                <w:szCs w:val="24"/>
                <w:lang w:eastAsia="en-US"/>
              </w:rPr>
              <w:t>Eestis on nii meeste kui ka naiste oodatav eluiga kasvanud. 2008.a oli Eesti meeste keskmine eluiga 68,9 aastat ja aastaks 2016 sihiti tõusu 73 eluaastani</w:t>
            </w:r>
            <w:r w:rsidRPr="006C667C">
              <w:rPr>
                <w:rFonts w:ascii="Times New Roman" w:eastAsiaTheme="minorHAnsi" w:hAnsi="Times New Roman"/>
                <w:bCs/>
                <w:sz w:val="24"/>
                <w:szCs w:val="24"/>
                <w:lang w:eastAsia="en-US"/>
              </w:rPr>
              <w:t xml:space="preserve">. Tänaseks on soovitud siht saavutatud - 2015. aasta seisuga on meeste keskmine eluiga 73,1 eluaastat. </w:t>
            </w:r>
            <w:r w:rsidRPr="006C667C">
              <w:rPr>
                <w:rFonts w:ascii="Times New Roman" w:eastAsiaTheme="minorHAnsi" w:hAnsi="Times New Roman"/>
                <w:sz w:val="24"/>
                <w:szCs w:val="24"/>
                <w:lang w:eastAsia="en-US"/>
              </w:rPr>
              <w:t xml:space="preserve">Naiste keskmine eluiga oli 2008. aastal 79,4 eluaastat ja sihiks võeti tõusu saavutamine 82,5 eluaastani. Võrreldes meestega on </w:t>
            </w:r>
            <w:r w:rsidRPr="006C667C">
              <w:rPr>
                <w:rFonts w:ascii="Times New Roman" w:eastAsiaTheme="minorHAnsi" w:hAnsi="Times New Roman"/>
                <w:bCs/>
                <w:sz w:val="24"/>
                <w:szCs w:val="24"/>
                <w:lang w:eastAsia="en-US"/>
              </w:rPr>
              <w:t>Eesti naiste eluiga jõudnud 2015. aastaks 81,9 eluaastani</w:t>
            </w:r>
            <w:r w:rsidRPr="006C667C">
              <w:rPr>
                <w:rFonts w:ascii="Times New Roman" w:eastAsiaTheme="minorHAnsi" w:hAnsi="Times New Roman"/>
                <w:sz w:val="24"/>
                <w:szCs w:val="24"/>
                <w:lang w:eastAsia="en-US"/>
              </w:rPr>
              <w:t xml:space="preserve">. Võrreldes meeste ja naiste keskmise eluea kasvutemposid, siis nähtub, et </w:t>
            </w:r>
            <w:r w:rsidRPr="006C667C">
              <w:rPr>
                <w:rFonts w:ascii="Times New Roman" w:eastAsiaTheme="minorHAnsi" w:hAnsi="Times New Roman"/>
                <w:bCs/>
                <w:sz w:val="24"/>
                <w:szCs w:val="24"/>
                <w:lang w:eastAsia="en-US"/>
              </w:rPr>
              <w:t xml:space="preserve">perioodil 2009-2015 on meeste keskmine eluiga kasvanud kaks korda kiiremini kui naistel </w:t>
            </w:r>
            <w:r w:rsidRPr="006C667C">
              <w:rPr>
                <w:rFonts w:ascii="Times New Roman" w:eastAsiaTheme="minorHAnsi" w:hAnsi="Times New Roman"/>
                <w:sz w:val="24"/>
                <w:szCs w:val="24"/>
                <w:lang w:eastAsia="en-US"/>
              </w:rPr>
              <w:t xml:space="preserve">– keskmine eluea kasv aastas on meestel 7 kuud ja naistel 4 kuud. </w:t>
            </w:r>
            <w:r w:rsidRPr="006C667C">
              <w:rPr>
                <w:rFonts w:ascii="Times New Roman" w:eastAsiaTheme="minorHAnsi" w:hAnsi="Times New Roman"/>
                <w:bCs/>
                <w:sz w:val="24"/>
                <w:szCs w:val="24"/>
                <w:lang w:eastAsia="en-US"/>
              </w:rPr>
              <w:t xml:space="preserve">Meeste ja naiste keskmise eluea lõhe on samuti viimase kuue aastaga vähenenud </w:t>
            </w:r>
            <w:r w:rsidRPr="006C667C">
              <w:rPr>
                <w:rFonts w:ascii="Times New Roman" w:eastAsiaTheme="minorHAnsi" w:hAnsi="Times New Roman"/>
                <w:sz w:val="24"/>
                <w:szCs w:val="24"/>
                <w:lang w:eastAsia="en-US"/>
              </w:rPr>
              <w:t>(1,3 aasta võrra), olles 2015. aastal 8,8 aastat.</w:t>
            </w:r>
          </w:p>
          <w:p w14:paraId="63F3A51A" w14:textId="77777777" w:rsidR="00B91C68" w:rsidRPr="006C667C" w:rsidRDefault="00B91C68" w:rsidP="009E0509">
            <w:pPr>
              <w:autoSpaceDE w:val="0"/>
              <w:autoSpaceDN w:val="0"/>
              <w:adjustRightInd w:val="0"/>
              <w:spacing w:after="0" w:line="240" w:lineRule="auto"/>
              <w:jc w:val="both"/>
              <w:rPr>
                <w:rFonts w:ascii="Times New Roman" w:eastAsiaTheme="minorHAnsi" w:hAnsi="Times New Roman"/>
                <w:sz w:val="24"/>
                <w:szCs w:val="24"/>
                <w:lang w:eastAsia="en-US"/>
              </w:rPr>
            </w:pPr>
          </w:p>
          <w:p w14:paraId="1511CAE3" w14:textId="4C296300" w:rsidR="00B91C68" w:rsidRPr="006C667C" w:rsidRDefault="00B91C68" w:rsidP="009E0509">
            <w:pPr>
              <w:autoSpaceDE w:val="0"/>
              <w:autoSpaceDN w:val="0"/>
              <w:adjustRightInd w:val="0"/>
              <w:spacing w:after="0" w:line="240" w:lineRule="auto"/>
              <w:jc w:val="both"/>
              <w:rPr>
                <w:rFonts w:ascii="Times New Roman" w:hAnsi="Times New Roman"/>
                <w:sz w:val="24"/>
                <w:szCs w:val="24"/>
              </w:rPr>
            </w:pPr>
            <w:r w:rsidRPr="006C667C">
              <w:rPr>
                <w:rFonts w:ascii="Times New Roman" w:eastAsiaTheme="minorHAnsi" w:hAnsi="Times New Roman"/>
                <w:sz w:val="24"/>
                <w:szCs w:val="24"/>
                <w:lang w:eastAsia="en-US"/>
              </w:rPr>
              <w:t xml:space="preserve">Üldine suremus Eestis on vähenenud. </w:t>
            </w:r>
            <w:r w:rsidR="00974632" w:rsidRPr="006C667C">
              <w:rPr>
                <w:rFonts w:ascii="Times New Roman" w:hAnsi="Times New Roman"/>
                <w:sz w:val="24"/>
                <w:szCs w:val="24"/>
              </w:rPr>
              <w:t>Jättes kõrvale</w:t>
            </w:r>
            <w:r w:rsidRPr="006C667C">
              <w:rPr>
                <w:rFonts w:ascii="Times New Roman" w:hAnsi="Times New Roman"/>
                <w:sz w:val="24"/>
                <w:szCs w:val="24"/>
              </w:rPr>
              <w:t xml:space="preserve"> demograafilised muutuste (sh elanikkonna vananemise) mõju, siis on muude tegurite (sh suremust vähendavate sekkumiste) mõjul suremus vähenenud -17% (standarditud kordaja muutus), sh meestel -19% ja naistel -15%. S</w:t>
            </w:r>
            <w:r w:rsidRPr="006C667C">
              <w:rPr>
                <w:rFonts w:ascii="Times New Roman" w:hAnsi="Times New Roman"/>
                <w:bCs/>
                <w:sz w:val="24"/>
                <w:szCs w:val="24"/>
              </w:rPr>
              <w:t>uremus on vähenenud pea kõigis vanusrühmades</w:t>
            </w:r>
            <w:r w:rsidRPr="006C667C">
              <w:rPr>
                <w:rFonts w:ascii="Times New Roman" w:hAnsi="Times New Roman"/>
                <w:sz w:val="24"/>
                <w:szCs w:val="24"/>
              </w:rPr>
              <w:t>. Ainsaks erandiks on 15-19-aastased, kelle seas on suremus tõusnud (+11%). Kõige enam on suremus vähenenud 20-29-aastaste noorte ja alla 1-aastaste laste seas.</w:t>
            </w:r>
          </w:p>
          <w:p w14:paraId="66A12447" w14:textId="77777777" w:rsidR="00B91C68" w:rsidRPr="006C667C" w:rsidRDefault="00B91C68" w:rsidP="009E0509">
            <w:pPr>
              <w:autoSpaceDE w:val="0"/>
              <w:autoSpaceDN w:val="0"/>
              <w:adjustRightInd w:val="0"/>
              <w:spacing w:after="0" w:line="240" w:lineRule="auto"/>
              <w:jc w:val="both"/>
              <w:rPr>
                <w:rFonts w:ascii="Times New Roman" w:eastAsiaTheme="minorHAnsi" w:hAnsi="Times New Roman"/>
                <w:sz w:val="24"/>
                <w:szCs w:val="24"/>
                <w:lang w:eastAsia="en-US"/>
              </w:rPr>
            </w:pPr>
          </w:p>
          <w:p w14:paraId="4EF9B260" w14:textId="4120BEFC" w:rsidR="00B91C68" w:rsidRPr="006C667C" w:rsidRDefault="00B91C68" w:rsidP="009E0509">
            <w:pPr>
              <w:pStyle w:val="Default"/>
              <w:jc w:val="both"/>
              <w:rPr>
                <w:color w:val="auto"/>
              </w:rPr>
            </w:pPr>
            <w:r w:rsidRPr="006C667C">
              <w:rPr>
                <w:bCs/>
                <w:color w:val="auto"/>
              </w:rPr>
              <w:t xml:space="preserve">Viis peamist surmapõhjust (südameveresoonkonnahaigused </w:t>
            </w:r>
            <w:r w:rsidR="00877F1A">
              <w:rPr>
                <w:bCs/>
                <w:color w:val="auto"/>
              </w:rPr>
              <w:t>(</w:t>
            </w:r>
            <w:r w:rsidRPr="006C667C">
              <w:rPr>
                <w:bCs/>
                <w:color w:val="auto"/>
              </w:rPr>
              <w:t>SVH</w:t>
            </w:r>
            <w:r w:rsidR="00877F1A">
              <w:rPr>
                <w:bCs/>
                <w:color w:val="auto"/>
              </w:rPr>
              <w:t>)</w:t>
            </w:r>
            <w:r w:rsidRPr="006C667C">
              <w:rPr>
                <w:bCs/>
                <w:color w:val="auto"/>
              </w:rPr>
              <w:t>, vähk, õnnetused, seedeelundkonna haigused, hingamiselundite haigused) moodustavad 92% kõigist Eesti surmadest, sh kaks kõige levinumat surmapõhjust (SVH ja vähk) moodustavad ligi 80% kõigist surmadest</w:t>
            </w:r>
            <w:r w:rsidRPr="006C667C">
              <w:rPr>
                <w:color w:val="auto"/>
              </w:rPr>
              <w:t xml:space="preserve">. Viimase </w:t>
            </w:r>
            <w:r w:rsidR="00300AA1" w:rsidRPr="006C667C">
              <w:rPr>
                <w:color w:val="auto"/>
              </w:rPr>
              <w:t>6</w:t>
            </w:r>
            <w:r w:rsidRPr="006C667C">
              <w:rPr>
                <w:color w:val="auto"/>
              </w:rPr>
              <w:t xml:space="preserve"> aasta jooksul ei ole surmapõhjuste omavahelised osakaalud muutunud. </w:t>
            </w:r>
          </w:p>
          <w:p w14:paraId="5C3CED02" w14:textId="77777777" w:rsidR="00B91C68" w:rsidRPr="006C667C" w:rsidRDefault="00B91C68" w:rsidP="009E0509">
            <w:pPr>
              <w:pStyle w:val="Default"/>
              <w:jc w:val="both"/>
              <w:rPr>
                <w:color w:val="auto"/>
              </w:rPr>
            </w:pPr>
            <w:r w:rsidRPr="006C667C">
              <w:rPr>
                <w:color w:val="auto"/>
              </w:rPr>
              <w:t xml:space="preserve">SVH suremus on vähenenud ka alla 65-aastaste seas (muutus -24%). Vähki suremus on tõusnud (+11%), kuid tõus on suuresti tingitud demograafilistest muutustest. Vähi varane suremus (alla 65-aastaste seas) on meeste seas veidi tõusnud (+4%) ja naiste seas langenud (-7%).  Vigastussuremus on langenud kõigis vanusrühmades, kõige enam 20–29-aastaste seas (ligikaudu -40%). </w:t>
            </w:r>
            <w:r w:rsidRPr="006C667C">
              <w:rPr>
                <w:bCs/>
                <w:color w:val="auto"/>
              </w:rPr>
              <w:t xml:space="preserve">Õnnetustest, mürgistustest ja traumadest tingitud surmad vähenenud Eestis ligikaudu -30%, sarnasel määral nii meeste kui naiste seas. </w:t>
            </w:r>
          </w:p>
          <w:p w14:paraId="285D414A" w14:textId="77777777" w:rsidR="00B91C68" w:rsidRPr="006C667C" w:rsidRDefault="00B91C68" w:rsidP="009E0509">
            <w:pPr>
              <w:autoSpaceDE w:val="0"/>
              <w:autoSpaceDN w:val="0"/>
              <w:adjustRightInd w:val="0"/>
              <w:spacing w:after="0" w:line="240" w:lineRule="auto"/>
              <w:jc w:val="both"/>
              <w:rPr>
                <w:rFonts w:ascii="Times New Roman" w:eastAsiaTheme="minorHAnsi" w:hAnsi="Times New Roman"/>
                <w:sz w:val="24"/>
                <w:szCs w:val="24"/>
                <w:lang w:eastAsia="en-US"/>
              </w:rPr>
            </w:pPr>
          </w:p>
          <w:p w14:paraId="1C9E8C60" w14:textId="15943C00" w:rsidR="00B91C68" w:rsidRPr="006C667C" w:rsidRDefault="00B91C68" w:rsidP="009E0509">
            <w:pPr>
              <w:autoSpaceDE w:val="0"/>
              <w:autoSpaceDN w:val="0"/>
              <w:adjustRightInd w:val="0"/>
              <w:spacing w:after="0" w:line="240" w:lineRule="auto"/>
              <w:jc w:val="both"/>
              <w:rPr>
                <w:rStyle w:val="Strong"/>
                <w:rFonts w:ascii="Times New Roman" w:hAnsi="Times New Roman"/>
                <w:b w:val="0"/>
                <w:sz w:val="24"/>
                <w:szCs w:val="24"/>
              </w:rPr>
            </w:pPr>
            <w:r w:rsidRPr="006C667C">
              <w:rPr>
                <w:rStyle w:val="Strong"/>
                <w:rFonts w:ascii="Times New Roman" w:hAnsi="Times New Roman"/>
                <w:b w:val="0"/>
                <w:sz w:val="24"/>
                <w:szCs w:val="24"/>
              </w:rPr>
              <w:t xml:space="preserve">Eesti elanike alkoholitarbimine väheneb juba neljandat aastat järjest. Arvestuste kohaselt oli tarbimine 2016. aastal 9,9 liitrit ühe täiskasvanud elaniku kohta (absoluutalkoholina) ja võrreldes 2015. aastaga on tarbimise langus 6%. Samas on alkoholist tingitud surmade arv jäänud samaks. Vähenenud on ka igapäevasuitsetajate arv nii naiste kui meeste seas. </w:t>
            </w:r>
          </w:p>
          <w:p w14:paraId="097C0636" w14:textId="77777777" w:rsidR="00B91C68" w:rsidRPr="006C667C" w:rsidRDefault="00B91C68" w:rsidP="009E0509">
            <w:pPr>
              <w:autoSpaceDE w:val="0"/>
              <w:autoSpaceDN w:val="0"/>
              <w:adjustRightInd w:val="0"/>
              <w:spacing w:after="0" w:line="240" w:lineRule="auto"/>
              <w:jc w:val="both"/>
              <w:rPr>
                <w:rStyle w:val="Strong"/>
                <w:rFonts w:ascii="Times New Roman" w:hAnsi="Times New Roman"/>
                <w:b w:val="0"/>
                <w:sz w:val="24"/>
                <w:szCs w:val="24"/>
              </w:rPr>
            </w:pPr>
          </w:p>
          <w:p w14:paraId="01CC10B4" w14:textId="718F9731" w:rsidR="00B91C68" w:rsidRPr="006C667C" w:rsidRDefault="00B91C68" w:rsidP="009E0509">
            <w:pPr>
              <w:pStyle w:val="Default"/>
              <w:jc w:val="both"/>
              <w:rPr>
                <w:rStyle w:val="Strong"/>
                <w:rFonts w:eastAsiaTheme="minorEastAsia"/>
                <w:b w:val="0"/>
                <w:color w:val="auto"/>
                <w:lang w:eastAsia="et-EE"/>
              </w:rPr>
            </w:pPr>
            <w:r w:rsidRPr="006C667C">
              <w:rPr>
                <w:rStyle w:val="Strong"/>
                <w:rFonts w:eastAsiaTheme="minorEastAsia"/>
                <w:b w:val="0"/>
                <w:color w:val="auto"/>
                <w:lang w:eastAsia="et-EE"/>
              </w:rPr>
              <w:t xml:space="preserve">Uute diagnoositud HIV-i juhtude analüüs näitab, et viiruse levik Eestis on stabiliseerunud, kuid </w:t>
            </w:r>
            <w:r w:rsidR="00C154D6" w:rsidRPr="006C667C">
              <w:rPr>
                <w:rStyle w:val="Strong"/>
                <w:rFonts w:eastAsiaTheme="minorEastAsia"/>
                <w:b w:val="0"/>
                <w:color w:val="auto"/>
                <w:lang w:eastAsia="et-EE"/>
              </w:rPr>
              <w:t xml:space="preserve">on </w:t>
            </w:r>
            <w:r w:rsidRPr="006C667C">
              <w:rPr>
                <w:rStyle w:val="Strong"/>
                <w:rFonts w:eastAsiaTheme="minorEastAsia"/>
                <w:b w:val="0"/>
                <w:color w:val="auto"/>
                <w:lang w:eastAsia="et-EE"/>
              </w:rPr>
              <w:t xml:space="preserve">kõrgel tasemel.  2016. a diagnoositi Eestis 229 uut HIVi juhtu (17,4 juhtu 100 000 elaniku kohta). Kokku on aastate jooksul Eestis HI-viirus diagnoositud 9492 inimesel. Viimase kümne aastaga (2007–2016) on uute juhtude arv langenud peaaegu kahe kolmandiku võrra. </w:t>
            </w:r>
            <w:r w:rsidR="00C154D6" w:rsidRPr="006C667C">
              <w:rPr>
                <w:rStyle w:val="Strong"/>
                <w:rFonts w:eastAsiaTheme="minorEastAsia"/>
                <w:b w:val="0"/>
                <w:color w:val="auto"/>
                <w:lang w:eastAsia="et-EE"/>
              </w:rPr>
              <w:t>EL-s</w:t>
            </w:r>
            <w:r w:rsidRPr="006C667C">
              <w:rPr>
                <w:rStyle w:val="Strong"/>
                <w:rFonts w:eastAsiaTheme="minorEastAsia"/>
                <w:b w:val="0"/>
                <w:color w:val="auto"/>
                <w:lang w:eastAsia="et-EE"/>
              </w:rPr>
              <w:t xml:space="preserve"> on Eesti jätkuvalt esikohal uute HIVi juhtude arvu poolest. </w:t>
            </w:r>
            <w:r w:rsidR="00C154D6" w:rsidRPr="006C667C">
              <w:rPr>
                <w:rStyle w:val="Strong"/>
                <w:rFonts w:eastAsiaTheme="minorEastAsia"/>
                <w:b w:val="0"/>
                <w:color w:val="auto"/>
                <w:lang w:eastAsia="et-EE"/>
              </w:rPr>
              <w:t>EL-i</w:t>
            </w:r>
            <w:r w:rsidRPr="006C667C">
              <w:rPr>
                <w:rStyle w:val="Strong"/>
                <w:rFonts w:eastAsiaTheme="minorEastAsia"/>
                <w:b w:val="0"/>
                <w:color w:val="auto"/>
                <w:lang w:eastAsia="et-EE"/>
              </w:rPr>
              <w:t xml:space="preserve"> keskmine oli sel aastal 5,8 uut HIVi juhtu 100</w:t>
            </w:r>
            <w:r w:rsidR="009D3810" w:rsidRPr="006C667C">
              <w:rPr>
                <w:rStyle w:val="Strong"/>
                <w:rFonts w:eastAsiaTheme="minorEastAsia"/>
                <w:b w:val="0"/>
                <w:color w:val="auto"/>
                <w:lang w:eastAsia="et-EE"/>
              </w:rPr>
              <w:t> </w:t>
            </w:r>
            <w:r w:rsidRPr="006C667C">
              <w:rPr>
                <w:rStyle w:val="Strong"/>
                <w:rFonts w:eastAsiaTheme="minorEastAsia"/>
                <w:b w:val="0"/>
                <w:color w:val="auto"/>
                <w:lang w:eastAsia="et-EE"/>
              </w:rPr>
              <w:t>000</w:t>
            </w:r>
            <w:r w:rsidR="009D3810" w:rsidRPr="006C667C">
              <w:rPr>
                <w:rStyle w:val="Strong"/>
                <w:rFonts w:eastAsiaTheme="minorEastAsia"/>
                <w:b w:val="0"/>
                <w:color w:val="auto"/>
                <w:lang w:eastAsia="et-EE"/>
              </w:rPr>
              <w:t xml:space="preserve"> </w:t>
            </w:r>
            <w:r w:rsidRPr="006C667C">
              <w:rPr>
                <w:rStyle w:val="Strong"/>
                <w:rFonts w:eastAsiaTheme="minorEastAsia"/>
                <w:b w:val="0"/>
                <w:color w:val="auto"/>
                <w:lang w:eastAsia="et-EE"/>
              </w:rPr>
              <w:t>elaniku kohta, mis on üle kolme korra madalam kui Eestis. Positiivseks</w:t>
            </w:r>
            <w:r w:rsidR="009D3810" w:rsidRPr="006C667C">
              <w:rPr>
                <w:rStyle w:val="Strong"/>
                <w:rFonts w:eastAsiaTheme="minorEastAsia"/>
                <w:b w:val="0"/>
                <w:color w:val="auto"/>
                <w:lang w:eastAsia="et-EE"/>
              </w:rPr>
              <w:t xml:space="preserve"> </w:t>
            </w:r>
            <w:r w:rsidRPr="006C667C">
              <w:rPr>
                <w:rStyle w:val="Strong"/>
                <w:rFonts w:eastAsiaTheme="minorEastAsia"/>
                <w:b w:val="0"/>
                <w:color w:val="auto"/>
                <w:lang w:eastAsia="et-EE"/>
              </w:rPr>
              <w:t>trendiks on HIVi juhtude vähenemine laste ja noorte seas ning eelkõige väga madal</w:t>
            </w:r>
            <w:r w:rsidR="009D3810" w:rsidRPr="006C667C">
              <w:rPr>
                <w:rStyle w:val="Strong"/>
                <w:rFonts w:eastAsiaTheme="minorEastAsia"/>
                <w:b w:val="0"/>
                <w:color w:val="auto"/>
                <w:lang w:eastAsia="et-EE"/>
              </w:rPr>
              <w:t xml:space="preserve"> </w:t>
            </w:r>
            <w:r w:rsidRPr="006C667C">
              <w:rPr>
                <w:rStyle w:val="Strong"/>
                <w:rFonts w:eastAsiaTheme="minorEastAsia"/>
                <w:b w:val="0"/>
                <w:color w:val="auto"/>
                <w:lang w:eastAsia="et-EE"/>
              </w:rPr>
              <w:t>vertikaalsel teel nakkuse levik (viimasel kahel aastal ei ole olnud mitte ühtegi juhtu).</w:t>
            </w:r>
          </w:p>
          <w:p w14:paraId="0CA98051" w14:textId="77777777" w:rsidR="00B91C68" w:rsidRPr="006C667C" w:rsidRDefault="00B91C68" w:rsidP="009E0509">
            <w:pPr>
              <w:autoSpaceDE w:val="0"/>
              <w:autoSpaceDN w:val="0"/>
              <w:adjustRightInd w:val="0"/>
              <w:spacing w:after="0" w:line="240" w:lineRule="auto"/>
              <w:jc w:val="both"/>
              <w:rPr>
                <w:rStyle w:val="Strong"/>
                <w:rFonts w:ascii="Times New Roman" w:hAnsi="Times New Roman"/>
                <w:b w:val="0"/>
                <w:sz w:val="24"/>
                <w:szCs w:val="24"/>
              </w:rPr>
            </w:pPr>
          </w:p>
          <w:p w14:paraId="5DAC5C5F" w14:textId="3D237AD2" w:rsidR="00B91C68" w:rsidRPr="006C667C" w:rsidRDefault="00B91C68" w:rsidP="009E0509">
            <w:pPr>
              <w:autoSpaceDE w:val="0"/>
              <w:autoSpaceDN w:val="0"/>
              <w:adjustRightInd w:val="0"/>
              <w:spacing w:after="0" w:line="240" w:lineRule="auto"/>
              <w:jc w:val="both"/>
              <w:rPr>
                <w:rStyle w:val="Strong"/>
                <w:rFonts w:ascii="Times New Roman" w:hAnsi="Times New Roman"/>
                <w:b w:val="0"/>
                <w:sz w:val="24"/>
                <w:szCs w:val="24"/>
              </w:rPr>
            </w:pPr>
            <w:r w:rsidRPr="006C667C">
              <w:rPr>
                <w:rStyle w:val="Strong"/>
                <w:rFonts w:ascii="Times New Roman" w:hAnsi="Times New Roman"/>
                <w:b w:val="0"/>
                <w:sz w:val="24"/>
                <w:szCs w:val="24"/>
              </w:rPr>
              <w:t>Ülekaaluliste osa</w:t>
            </w:r>
            <w:r w:rsidR="005722D9">
              <w:rPr>
                <w:rStyle w:val="Strong"/>
                <w:rFonts w:ascii="Times New Roman" w:hAnsi="Times New Roman"/>
                <w:b w:val="0"/>
                <w:sz w:val="24"/>
                <w:szCs w:val="24"/>
              </w:rPr>
              <w:t>kaal</w:t>
            </w:r>
            <w:r w:rsidRPr="006C667C">
              <w:rPr>
                <w:rStyle w:val="Strong"/>
                <w:rFonts w:ascii="Times New Roman" w:hAnsi="Times New Roman"/>
                <w:b w:val="0"/>
                <w:sz w:val="24"/>
                <w:szCs w:val="24"/>
              </w:rPr>
              <w:t xml:space="preserve"> on meestel tõusnud 39</w:t>
            </w:r>
            <w:r w:rsidR="005722D9">
              <w:rPr>
                <w:rStyle w:val="Strong"/>
                <w:rFonts w:ascii="Times New Roman" w:hAnsi="Times New Roman"/>
                <w:b w:val="0"/>
                <w:sz w:val="24"/>
                <w:szCs w:val="24"/>
              </w:rPr>
              <w:t>%-ni</w:t>
            </w:r>
            <w:r w:rsidRPr="006C667C">
              <w:rPr>
                <w:rStyle w:val="Strong"/>
                <w:rFonts w:ascii="Times New Roman" w:hAnsi="Times New Roman"/>
                <w:b w:val="0"/>
                <w:sz w:val="24"/>
                <w:szCs w:val="24"/>
              </w:rPr>
              <w:t xml:space="preserve">, naistel 28 </w:t>
            </w:r>
            <w:r w:rsidR="00144498" w:rsidRPr="006C667C">
              <w:rPr>
                <w:rStyle w:val="Strong"/>
                <w:rFonts w:ascii="Times New Roman" w:hAnsi="Times New Roman"/>
                <w:b w:val="0"/>
                <w:sz w:val="24"/>
                <w:szCs w:val="24"/>
              </w:rPr>
              <w:t>%-ni</w:t>
            </w:r>
            <w:r w:rsidRPr="006C667C">
              <w:rPr>
                <w:rStyle w:val="Strong"/>
                <w:rFonts w:ascii="Times New Roman" w:hAnsi="Times New Roman"/>
                <w:b w:val="0"/>
                <w:sz w:val="24"/>
                <w:szCs w:val="24"/>
              </w:rPr>
              <w:t>. Rasvunute osa jäi meestel siiski samale tasemele (19%), naistel suurenes minimaalselt</w:t>
            </w:r>
            <w:r w:rsidR="00144498" w:rsidRPr="006C667C">
              <w:rPr>
                <w:rStyle w:val="Strong"/>
                <w:rFonts w:ascii="Times New Roman" w:hAnsi="Times New Roman"/>
                <w:b w:val="0"/>
                <w:sz w:val="24"/>
                <w:szCs w:val="24"/>
              </w:rPr>
              <w:t xml:space="preserve">, aga </w:t>
            </w:r>
            <w:r w:rsidRPr="006C667C">
              <w:rPr>
                <w:rStyle w:val="Strong"/>
                <w:rFonts w:ascii="Times New Roman" w:hAnsi="Times New Roman"/>
                <w:b w:val="0"/>
                <w:sz w:val="24"/>
                <w:szCs w:val="24"/>
              </w:rPr>
              <w:t>oluliselt tõusis rasvunute osa noorte meeste seas. Seega on ligi 60% Eesti meestest ja pea pooled naistest ülemäärase kehakaaluga.</w:t>
            </w:r>
          </w:p>
          <w:p w14:paraId="38609B25" w14:textId="77777777" w:rsidR="00B91C68" w:rsidRPr="006C667C" w:rsidRDefault="00B91C68" w:rsidP="009E0509">
            <w:pPr>
              <w:autoSpaceDE w:val="0"/>
              <w:autoSpaceDN w:val="0"/>
              <w:adjustRightInd w:val="0"/>
              <w:spacing w:after="0" w:line="240" w:lineRule="auto"/>
              <w:jc w:val="both"/>
              <w:rPr>
                <w:rFonts w:ascii="Times New Roman" w:eastAsiaTheme="minorHAnsi" w:hAnsi="Times New Roman"/>
                <w:sz w:val="24"/>
                <w:szCs w:val="24"/>
                <w:lang w:eastAsia="en-US"/>
              </w:rPr>
            </w:pPr>
          </w:p>
          <w:p w14:paraId="2DFC25A0" w14:textId="3AA2AFAC" w:rsidR="0079637E" w:rsidRPr="006C667C" w:rsidRDefault="00683EB2" w:rsidP="009E0509">
            <w:pPr>
              <w:jc w:val="both"/>
              <w:rPr>
                <w:rFonts w:ascii="Times New Roman" w:hAnsi="Times New Roman"/>
                <w:sz w:val="24"/>
                <w:szCs w:val="24"/>
              </w:rPr>
            </w:pPr>
            <w:r w:rsidRPr="006C667C">
              <w:rPr>
                <w:rFonts w:ascii="Times New Roman" w:hAnsi="Times New Roman"/>
                <w:sz w:val="24"/>
                <w:szCs w:val="24"/>
              </w:rPr>
              <w:t>Inimeste tervisekäitumis</w:t>
            </w:r>
            <w:r w:rsidR="001C3396" w:rsidRPr="006C667C">
              <w:rPr>
                <w:rFonts w:ascii="Times New Roman" w:hAnsi="Times New Roman"/>
                <w:sz w:val="24"/>
                <w:szCs w:val="24"/>
              </w:rPr>
              <w:t>e parandamiseks</w:t>
            </w:r>
            <w:r w:rsidRPr="006C667C">
              <w:rPr>
                <w:rFonts w:ascii="Times New Roman" w:hAnsi="Times New Roman"/>
                <w:sz w:val="24"/>
                <w:szCs w:val="24"/>
              </w:rPr>
              <w:t xml:space="preserve"> on vajalik jätkuvalt </w:t>
            </w:r>
            <w:r w:rsidR="001C3396" w:rsidRPr="006C667C">
              <w:rPr>
                <w:rFonts w:ascii="Times New Roman" w:hAnsi="Times New Roman"/>
                <w:sz w:val="24"/>
                <w:szCs w:val="24"/>
              </w:rPr>
              <w:t>erinevate meetmete kompleksne pakkumine, mis sisaldab endas nii teadlikkuse tõstmi</w:t>
            </w:r>
            <w:r w:rsidR="006E7888" w:rsidRPr="006C667C">
              <w:rPr>
                <w:rFonts w:ascii="Times New Roman" w:hAnsi="Times New Roman"/>
                <w:sz w:val="24"/>
                <w:szCs w:val="24"/>
              </w:rPr>
              <w:t>st</w:t>
            </w:r>
            <w:r w:rsidR="0082287D" w:rsidRPr="006C667C">
              <w:rPr>
                <w:rFonts w:ascii="Times New Roman" w:hAnsi="Times New Roman"/>
                <w:sz w:val="24"/>
                <w:szCs w:val="24"/>
              </w:rPr>
              <w:t xml:space="preserve"> kui </w:t>
            </w:r>
            <w:r w:rsidR="006E7888" w:rsidRPr="006C667C">
              <w:rPr>
                <w:rFonts w:ascii="Times New Roman" w:hAnsi="Times New Roman"/>
                <w:sz w:val="24"/>
                <w:szCs w:val="24"/>
              </w:rPr>
              <w:t>vajalike teenuste pakkumist</w:t>
            </w:r>
            <w:r w:rsidR="001C3396" w:rsidRPr="006C667C">
              <w:rPr>
                <w:rFonts w:ascii="Times New Roman" w:hAnsi="Times New Roman"/>
                <w:sz w:val="24"/>
                <w:szCs w:val="24"/>
              </w:rPr>
              <w:t>.</w:t>
            </w:r>
            <w:r w:rsidR="00636C45" w:rsidRPr="006C667C">
              <w:rPr>
                <w:rFonts w:ascii="Times New Roman" w:hAnsi="Times New Roman"/>
                <w:sz w:val="24"/>
                <w:szCs w:val="24"/>
              </w:rPr>
              <w:t xml:space="preserve"> </w:t>
            </w:r>
            <w:r w:rsidR="0079637E" w:rsidRPr="006C667C">
              <w:rPr>
                <w:rFonts w:ascii="Times New Roman" w:hAnsi="Times New Roman"/>
                <w:sz w:val="24"/>
                <w:szCs w:val="24"/>
              </w:rPr>
              <w:t>Tööealise elanikkonna puhul on</w:t>
            </w:r>
            <w:r w:rsidR="00DC1350" w:rsidRPr="006C667C">
              <w:rPr>
                <w:rFonts w:ascii="Times New Roman" w:hAnsi="Times New Roman"/>
                <w:sz w:val="24"/>
                <w:szCs w:val="24"/>
              </w:rPr>
              <w:t xml:space="preserve"> mh</w:t>
            </w:r>
            <w:r w:rsidR="0079637E" w:rsidRPr="006C667C">
              <w:rPr>
                <w:rFonts w:ascii="Times New Roman" w:hAnsi="Times New Roman"/>
                <w:sz w:val="24"/>
                <w:szCs w:val="24"/>
              </w:rPr>
              <w:t xml:space="preserve"> olulised väljakutsed</w:t>
            </w:r>
            <w:r w:rsidR="00684C61" w:rsidRPr="006C667C">
              <w:rPr>
                <w:rFonts w:ascii="Times New Roman" w:hAnsi="Times New Roman"/>
                <w:sz w:val="24"/>
                <w:szCs w:val="24"/>
              </w:rPr>
              <w:t xml:space="preserve"> töötajate tööv</w:t>
            </w:r>
            <w:r w:rsidR="00DC1350" w:rsidRPr="006C667C">
              <w:rPr>
                <w:rFonts w:ascii="Times New Roman" w:hAnsi="Times New Roman"/>
                <w:sz w:val="24"/>
                <w:szCs w:val="24"/>
              </w:rPr>
              <w:t>õime jätkusuutlikkuse toetamine</w:t>
            </w:r>
            <w:r w:rsidR="009807C5" w:rsidRPr="006C667C">
              <w:rPr>
                <w:rFonts w:ascii="Times New Roman" w:hAnsi="Times New Roman"/>
                <w:sz w:val="24"/>
                <w:szCs w:val="24"/>
              </w:rPr>
              <w:t xml:space="preserve"> ning</w:t>
            </w:r>
            <w:r w:rsidR="00F645E0" w:rsidRPr="006C667C">
              <w:rPr>
                <w:rFonts w:ascii="Times New Roman" w:hAnsi="Times New Roman"/>
                <w:sz w:val="24"/>
                <w:szCs w:val="24"/>
              </w:rPr>
              <w:t xml:space="preserve"> elanikkonna </w:t>
            </w:r>
            <w:r w:rsidR="00684C61" w:rsidRPr="006C667C">
              <w:rPr>
                <w:rFonts w:ascii="Times New Roman" w:hAnsi="Times New Roman"/>
                <w:sz w:val="24"/>
                <w:szCs w:val="24"/>
              </w:rPr>
              <w:t>eeldatava ja tervena elatud eluea kasvu taastamine</w:t>
            </w:r>
            <w:r w:rsidR="00F645E0" w:rsidRPr="006C667C">
              <w:rPr>
                <w:rFonts w:ascii="Times New Roman" w:hAnsi="Times New Roman"/>
                <w:sz w:val="24"/>
                <w:szCs w:val="24"/>
              </w:rPr>
              <w:t>.</w:t>
            </w:r>
          </w:p>
          <w:p w14:paraId="16948B56" w14:textId="08C564F0" w:rsidR="00C82D9B" w:rsidRPr="006C667C" w:rsidRDefault="000B2E5C"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Kvaliteetsemate tervishoiute</w:t>
            </w:r>
            <w:r w:rsidR="006D4593" w:rsidRPr="006C667C">
              <w:rPr>
                <w:rFonts w:ascii="Times New Roman" w:hAnsi="Times New Roman"/>
                <w:sz w:val="24"/>
                <w:szCs w:val="24"/>
              </w:rPr>
              <w:t>enuste kättesaadavuse tagamiseks kogu elanikkonnale, haiglavõrgu ning esmatasandi tervishoiukeskuste elanikkonna tervise vajadusele vastavusse viimiseks</w:t>
            </w:r>
            <w:r w:rsidRPr="006C667C">
              <w:rPr>
                <w:rFonts w:ascii="Times New Roman" w:hAnsi="Times New Roman"/>
                <w:sz w:val="24"/>
                <w:szCs w:val="24"/>
              </w:rPr>
              <w:t xml:space="preserve"> on demograafilisi trende ja jätkusuutlikku ressursikasutust silmas pidades võetud suund maakonnahaiglate võrgustamiseks (koostööks) piirkondlike haiglatega. Eesmärk on tagada haiglavõrgu pädevuskeskuste (SA PERH, SA TÜK) koordineerimisel jätkuv eriarstiabi kättesaadavus maakonnakeskustes ning esmatasandi tervishoiu osatähtsuse kasvule esmavajalike teenuste võimalikult elukohalähedane tagamine.</w:t>
            </w:r>
            <w:r w:rsidR="00F645E0" w:rsidRPr="006C667C">
              <w:rPr>
                <w:rFonts w:ascii="Times New Roman" w:hAnsi="Times New Roman"/>
                <w:sz w:val="24"/>
                <w:szCs w:val="24"/>
              </w:rPr>
              <w:t xml:space="preserve"> </w:t>
            </w:r>
            <w:r w:rsidR="00C82D9B" w:rsidRPr="006C667C">
              <w:rPr>
                <w:rFonts w:ascii="Times New Roman" w:hAnsi="Times New Roman"/>
                <w:sz w:val="24"/>
                <w:szCs w:val="24"/>
              </w:rPr>
              <w:t>Samuti arvestades demograafilisi tegureid on oluline välja töötada uued tervishoiuteenuste osutamise mudelid, kus on integreeritud esmatasandi arstiabi, eriarstiabi ning sotsiaalteenused</w:t>
            </w:r>
          </w:p>
          <w:p w14:paraId="6E9A04C2" w14:textId="77777777" w:rsidR="00E307BF" w:rsidRPr="006C667C" w:rsidRDefault="00E307BF" w:rsidP="009E0509">
            <w:pPr>
              <w:widowControl w:val="0"/>
              <w:autoSpaceDE w:val="0"/>
              <w:autoSpaceDN w:val="0"/>
              <w:adjustRightInd w:val="0"/>
              <w:spacing w:after="0" w:line="240" w:lineRule="auto"/>
              <w:jc w:val="both"/>
              <w:rPr>
                <w:rFonts w:ascii="Times New Roman" w:hAnsi="Times New Roman"/>
                <w:sz w:val="24"/>
                <w:szCs w:val="24"/>
              </w:rPr>
            </w:pPr>
          </w:p>
          <w:p w14:paraId="1056222D" w14:textId="72ABF938" w:rsidR="004F6C7B" w:rsidRDefault="00081628" w:rsidP="009E0509">
            <w:pPr>
              <w:widowControl w:val="0"/>
              <w:autoSpaceDE w:val="0"/>
              <w:autoSpaceDN w:val="0"/>
              <w:adjustRightInd w:val="0"/>
              <w:spacing w:after="0" w:line="240" w:lineRule="auto"/>
              <w:jc w:val="both"/>
              <w:rPr>
                <w:rFonts w:ascii="Times New Roman" w:hAnsi="Times New Roman"/>
                <w:sz w:val="24"/>
                <w:szCs w:val="24"/>
              </w:rPr>
            </w:pPr>
            <w:r w:rsidRPr="00081628">
              <w:rPr>
                <w:rFonts w:ascii="Times New Roman" w:hAnsi="Times New Roman"/>
                <w:sz w:val="24"/>
                <w:szCs w:val="24"/>
              </w:rPr>
              <w:t xml:space="preserve">Kõnealuse eesmärgi saavutamisele on LEADER–meetmega võimalik kaasa aidata vähesel määral. Kohalike tegevusgruppide koostatud kohaliku arengu strateegiate rakendamise etapis rahastatakse nii uute tervisespordi harrastamiseks mõeldud objektide ehitamist kui ka olemasolevate korrastamist ning inventari ostmist. Samuti nähakse ette inimeste teadlikkust jt terviseedenduse või -ennetuse eesmärgil korraldatavate ürituste rahastamist. </w:t>
            </w:r>
          </w:p>
          <w:p w14:paraId="4A84C457" w14:textId="77777777" w:rsidR="00F72E00" w:rsidRPr="006C667C" w:rsidRDefault="00F72E00" w:rsidP="009E0509">
            <w:pPr>
              <w:widowControl w:val="0"/>
              <w:autoSpaceDE w:val="0"/>
              <w:autoSpaceDN w:val="0"/>
              <w:adjustRightInd w:val="0"/>
              <w:spacing w:after="0" w:line="240" w:lineRule="auto"/>
              <w:jc w:val="both"/>
              <w:rPr>
                <w:rFonts w:ascii="Times New Roman" w:hAnsi="Times New Roman"/>
                <w:sz w:val="24"/>
                <w:szCs w:val="24"/>
              </w:rPr>
            </w:pPr>
          </w:p>
          <w:p w14:paraId="134E1352" w14:textId="1346B11F" w:rsidR="00DB3CFB" w:rsidRPr="00EE28AE" w:rsidRDefault="00EE28AE" w:rsidP="009E0509">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7.</w:t>
            </w:r>
            <w:r w:rsidR="00EE1541">
              <w:rPr>
                <w:rFonts w:ascii="Times New Roman" w:hAnsi="Times New Roman"/>
                <w:b/>
                <w:sz w:val="24"/>
                <w:szCs w:val="24"/>
              </w:rPr>
              <w:t xml:space="preserve"> </w:t>
            </w:r>
            <w:r w:rsidR="0017081B" w:rsidRPr="00EE28AE">
              <w:rPr>
                <w:rFonts w:ascii="Times New Roman" w:hAnsi="Times New Roman"/>
                <w:b/>
                <w:sz w:val="24"/>
                <w:szCs w:val="24"/>
              </w:rPr>
              <w:t xml:space="preserve">Arenguvajadus: kodanikukeskse ja ühtse riigivalitsemise tõhustamine. </w:t>
            </w:r>
          </w:p>
          <w:p w14:paraId="4A383517" w14:textId="77777777" w:rsidR="00C12E02" w:rsidRDefault="00C12E02" w:rsidP="009E0509">
            <w:pPr>
              <w:widowControl w:val="0"/>
              <w:autoSpaceDE w:val="0"/>
              <w:autoSpaceDN w:val="0"/>
              <w:adjustRightInd w:val="0"/>
              <w:spacing w:after="0" w:line="240" w:lineRule="auto"/>
              <w:jc w:val="both"/>
              <w:rPr>
                <w:rFonts w:ascii="Times New Roman" w:hAnsi="Times New Roman"/>
                <w:b/>
                <w:sz w:val="24"/>
                <w:szCs w:val="24"/>
              </w:rPr>
            </w:pPr>
          </w:p>
          <w:p w14:paraId="479B0BDB" w14:textId="7F729C95" w:rsidR="0017081B" w:rsidRPr="006C667C" w:rsidRDefault="0017081B" w:rsidP="009E0509">
            <w:pPr>
              <w:widowControl w:val="0"/>
              <w:autoSpaceDE w:val="0"/>
              <w:autoSpaceDN w:val="0"/>
              <w:adjustRightInd w:val="0"/>
              <w:spacing w:after="0" w:line="240" w:lineRule="auto"/>
              <w:jc w:val="both"/>
              <w:rPr>
                <w:rFonts w:ascii="Times New Roman" w:hAnsi="Times New Roman"/>
                <w:b/>
                <w:sz w:val="24"/>
                <w:szCs w:val="24"/>
              </w:rPr>
            </w:pPr>
            <w:r w:rsidRPr="006C667C">
              <w:rPr>
                <w:rFonts w:ascii="Times New Roman" w:hAnsi="Times New Roman"/>
                <w:b/>
                <w:sz w:val="24"/>
                <w:szCs w:val="24"/>
              </w:rPr>
              <w:t xml:space="preserve">Temaatiline eesmärk: </w:t>
            </w:r>
          </w:p>
          <w:p w14:paraId="2A76301A" w14:textId="1A05AB23" w:rsidR="008A0291" w:rsidRPr="00D345E0" w:rsidRDefault="00DB3CFB" w:rsidP="00D345E0">
            <w:pPr>
              <w:rPr>
                <w:rFonts w:ascii="Times New Roman" w:hAnsi="Times New Roman"/>
                <w:b/>
                <w:sz w:val="24"/>
                <w:szCs w:val="24"/>
              </w:rPr>
            </w:pPr>
            <w:bookmarkStart w:id="14" w:name="_Toc483911892"/>
            <w:r w:rsidRPr="00D345E0">
              <w:rPr>
                <w:rFonts w:ascii="Times New Roman" w:hAnsi="Times New Roman"/>
                <w:b/>
                <w:sz w:val="24"/>
                <w:szCs w:val="24"/>
              </w:rPr>
              <w:t>7.1.</w:t>
            </w:r>
            <w:r w:rsidR="00EE1541">
              <w:rPr>
                <w:rFonts w:ascii="Times New Roman" w:hAnsi="Times New Roman"/>
                <w:b/>
                <w:sz w:val="24"/>
                <w:szCs w:val="24"/>
              </w:rPr>
              <w:t xml:space="preserve"> </w:t>
            </w:r>
            <w:r w:rsidRPr="00D345E0">
              <w:rPr>
                <w:rFonts w:ascii="Times New Roman" w:hAnsi="Times New Roman"/>
                <w:b/>
                <w:sz w:val="24"/>
                <w:szCs w:val="24"/>
              </w:rPr>
              <w:t>R</w:t>
            </w:r>
            <w:r w:rsidR="001359DB" w:rsidRPr="00D345E0">
              <w:rPr>
                <w:rFonts w:ascii="Times New Roman" w:hAnsi="Times New Roman"/>
                <w:b/>
                <w:sz w:val="24"/>
                <w:szCs w:val="24"/>
              </w:rPr>
              <w:t>iigiasutuste ja sidusrühmade institutsioonilise suutlikkuse tugevdamine ja tõhusa avaliku halduse edendamine</w:t>
            </w:r>
            <w:bookmarkEnd w:id="14"/>
          </w:p>
          <w:p w14:paraId="407ED4E1" w14:textId="77777777" w:rsidR="00EE28AE" w:rsidRPr="00EE28AE" w:rsidRDefault="00EE28AE" w:rsidP="009E0509"/>
          <w:p w14:paraId="79308188" w14:textId="69599B34" w:rsidR="00566489" w:rsidRPr="006C667C" w:rsidRDefault="00566489"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 xml:space="preserve">Kui riigivalitsemise koordineerimise üheks väljakutseks on seni olnud riigivalitsemise killustatus Eestis, siis struktuurivahendite rakendamise ja üldise strateegilise planeerimise suundade raames on loodud eraldi valdkondlik komisjon riigivalitsemisega seotud projektide ja arengute seireks, mis koosneb riigivalitsemisega seotud ministeeriumide kantsleritest ning kaasatud </w:t>
            </w:r>
            <w:r w:rsidR="00D029D4" w:rsidRPr="006C667C">
              <w:rPr>
                <w:rFonts w:ascii="Times New Roman" w:hAnsi="Times New Roman"/>
                <w:sz w:val="24"/>
                <w:szCs w:val="24"/>
              </w:rPr>
              <w:t xml:space="preserve">on </w:t>
            </w:r>
            <w:r w:rsidRPr="006C667C">
              <w:rPr>
                <w:rFonts w:ascii="Times New Roman" w:hAnsi="Times New Roman"/>
                <w:sz w:val="24"/>
                <w:szCs w:val="24"/>
              </w:rPr>
              <w:t>partnereid liikmetena mittetulundussektorist ja riigivalitsemise eksperte. Kuivõrd valdkondlikus komisjonis arutatakse läbi kõik suuremad projektid ja arengusuunad, siis aitab</w:t>
            </w:r>
            <w:r w:rsidR="00D029D4" w:rsidRPr="006C667C">
              <w:rPr>
                <w:rFonts w:ascii="Times New Roman" w:hAnsi="Times New Roman"/>
                <w:sz w:val="24"/>
                <w:szCs w:val="24"/>
              </w:rPr>
              <w:t xml:space="preserve"> see</w:t>
            </w:r>
            <w:r w:rsidRPr="006C667C">
              <w:rPr>
                <w:rFonts w:ascii="Times New Roman" w:hAnsi="Times New Roman"/>
                <w:sz w:val="24"/>
                <w:szCs w:val="24"/>
              </w:rPr>
              <w:t xml:space="preserve"> kindlasti luua ka parema sünergia erinevate valdkondade ja sihtgruppide vahel. </w:t>
            </w:r>
          </w:p>
          <w:p w14:paraId="54E62522" w14:textId="5873231C" w:rsidR="00566489" w:rsidRPr="006C667C" w:rsidRDefault="00566489"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 xml:space="preserve">Oluliselt on parandatud riigi strateegilise planeerimise suutlikkust. </w:t>
            </w:r>
            <w:r w:rsidR="003D19DC">
              <w:rPr>
                <w:rFonts w:ascii="Times New Roman" w:hAnsi="Times New Roman"/>
                <w:sz w:val="24"/>
                <w:szCs w:val="24"/>
              </w:rPr>
              <w:t>Vabariigi Valitsus (VV)</w:t>
            </w:r>
            <w:r w:rsidRPr="006C667C">
              <w:rPr>
                <w:rFonts w:ascii="Times New Roman" w:hAnsi="Times New Roman"/>
                <w:sz w:val="24"/>
                <w:szCs w:val="24"/>
              </w:rPr>
              <w:t xml:space="preserve"> on otsustanud, et ministeeriumid lähevad aastast 2020 üle tegevuspõhisele eelarvestamisele. Tänaseks on mitmes ministeeriumis juba ettevalmistused selles osas käimas (</w:t>
            </w:r>
            <w:r w:rsidR="00D029D4" w:rsidRPr="006C667C">
              <w:rPr>
                <w:rFonts w:ascii="Times New Roman" w:hAnsi="Times New Roman"/>
                <w:sz w:val="24"/>
                <w:szCs w:val="24"/>
              </w:rPr>
              <w:t>nt HTM</w:t>
            </w:r>
            <w:r w:rsidRPr="006C667C">
              <w:rPr>
                <w:rFonts w:ascii="Times New Roman" w:hAnsi="Times New Roman"/>
                <w:sz w:val="24"/>
                <w:szCs w:val="24"/>
              </w:rPr>
              <w:t xml:space="preserve"> on juba üle läinud). Oluliselt on riigis vähenenud strateegiliste dokumentide arv ja strateegilised eesmärgid ning meetmed on selgemalt seotud ressurssidega, et oleks võimalik leida vahendeid nende eesmärkide saavutamiseks.</w:t>
            </w:r>
          </w:p>
          <w:p w14:paraId="1C2B6464" w14:textId="407E3D42" w:rsidR="00566489" w:rsidRPr="006C667C" w:rsidRDefault="00566489"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 xml:space="preserve">Poliitikakujundamise suutlikkuse tõstmiseks on eraldi välja töötatud tegevuste kogum, </w:t>
            </w:r>
            <w:r w:rsidR="0061271F" w:rsidRPr="006C667C">
              <w:rPr>
                <w:rFonts w:ascii="Times New Roman" w:hAnsi="Times New Roman"/>
                <w:sz w:val="24"/>
                <w:szCs w:val="24"/>
              </w:rPr>
              <w:t>nt</w:t>
            </w:r>
            <w:r w:rsidRPr="006C667C">
              <w:rPr>
                <w:rFonts w:ascii="Times New Roman" w:hAnsi="Times New Roman"/>
                <w:sz w:val="24"/>
                <w:szCs w:val="24"/>
              </w:rPr>
              <w:t xml:space="preserve"> toetatakse eraldi mõjude hindamiste läbiviimist, kaasamise võimekuse tõstmist, rakke- ja ekspertrühmade loomist erinevatest valdkondades, kus on oluline luua sünergia valdkondades, mis läbivad mitut valitsemisala. Lisaks on tõstetud õigusloojate kompetentsi ning viidud läbi õiguse revisjone, et </w:t>
            </w:r>
            <w:r w:rsidR="00102469" w:rsidRPr="006C667C">
              <w:rPr>
                <w:rFonts w:ascii="Times New Roman" w:hAnsi="Times New Roman"/>
                <w:sz w:val="24"/>
                <w:szCs w:val="24"/>
              </w:rPr>
              <w:t>see</w:t>
            </w:r>
            <w:r w:rsidRPr="006C667C">
              <w:rPr>
                <w:rFonts w:ascii="Times New Roman" w:hAnsi="Times New Roman"/>
                <w:sz w:val="24"/>
                <w:szCs w:val="24"/>
              </w:rPr>
              <w:t xml:space="preserve"> oleks selgem ja arusaadavam nii partneritele kui ka kodanikele.</w:t>
            </w:r>
          </w:p>
          <w:p w14:paraId="47B71E67" w14:textId="28A43421" w:rsidR="00566489" w:rsidRPr="006C667C" w:rsidRDefault="00566489"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Eraldi on loodud tegevused sotsiaalpartneritele, et nende võimekus kaasa rääkida oleks süsteemsem ja teadmuspõhisem. Samal ajal on tõstetud poliitikakujundajate võimekust ja teadmisi partnereid erinevatesse poliitikakujundamise protsessidesse kaasata.</w:t>
            </w:r>
          </w:p>
          <w:p w14:paraId="405EC412" w14:textId="4C053574" w:rsidR="0017081B" w:rsidRPr="006C667C" w:rsidRDefault="00566489"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 xml:space="preserve">Institutsionaalse suutlikkuse tõstmisele on oluliselt kaasa aidanud erinevad koolitus- ja arendustegevused nii valitsussektorile, </w:t>
            </w:r>
            <w:r w:rsidR="007B4207" w:rsidRPr="006C667C">
              <w:rPr>
                <w:rFonts w:ascii="Times New Roman" w:hAnsi="Times New Roman"/>
                <w:sz w:val="24"/>
                <w:szCs w:val="24"/>
              </w:rPr>
              <w:t>KOV</w:t>
            </w:r>
            <w:r w:rsidRPr="006C667C">
              <w:rPr>
                <w:rFonts w:ascii="Times New Roman" w:hAnsi="Times New Roman"/>
                <w:sz w:val="24"/>
                <w:szCs w:val="24"/>
              </w:rPr>
              <w:t xml:space="preserve"> tasandile kui mittetulundussektorile. Selleks, et teadmistepõhist poliitikat ellu viia on oluline teha süstemaatilisi arendustegev</w:t>
            </w:r>
            <w:r w:rsidR="007B4207" w:rsidRPr="006C667C">
              <w:rPr>
                <w:rFonts w:ascii="Times New Roman" w:hAnsi="Times New Roman"/>
                <w:sz w:val="24"/>
                <w:szCs w:val="24"/>
              </w:rPr>
              <w:t>us</w:t>
            </w:r>
            <w:r w:rsidRPr="006C667C">
              <w:rPr>
                <w:rFonts w:ascii="Times New Roman" w:hAnsi="Times New Roman"/>
                <w:sz w:val="24"/>
                <w:szCs w:val="24"/>
              </w:rPr>
              <w:t>i poliitikakujundajatele ja arendada analüütikute analüüsivõimekust. Horisontaalsed koolitus- ja arendustegevused aitavad tõsta asutuste vahelist ühist arusaama ja luua sünergiat. Eraldi  horisontaalsed arendusprogrammid on loodud nii tipp</w:t>
            </w:r>
            <w:r w:rsidR="007B4207" w:rsidRPr="006C667C">
              <w:rPr>
                <w:rFonts w:ascii="Times New Roman" w:hAnsi="Times New Roman"/>
                <w:sz w:val="24"/>
                <w:szCs w:val="24"/>
              </w:rPr>
              <w:t>- ja</w:t>
            </w:r>
            <w:r w:rsidRPr="006C667C">
              <w:rPr>
                <w:rFonts w:ascii="Times New Roman" w:hAnsi="Times New Roman"/>
                <w:sz w:val="24"/>
                <w:szCs w:val="24"/>
              </w:rPr>
              <w:t xml:space="preserve"> keskastmejuhtidele. Tippjuhtide arendamise raames on tehtud innovatsiooni teemadel tugevat koostööd Soome tippjuhtidega ning loodud ühine innovatsiooni programm. Horisontaalse teemana käsitletakse innovatsiooni eraldi kokku kutsutud rakkerühma tegevustes  kui ka keskastmejuhtide ja poliitikakujundajate teadmiste tõstmise kontekstis. </w:t>
            </w:r>
            <w:r w:rsidR="001C537B" w:rsidRPr="006C667C">
              <w:rPr>
                <w:rFonts w:ascii="Times New Roman" w:hAnsi="Times New Roman"/>
                <w:sz w:val="24"/>
                <w:szCs w:val="24"/>
              </w:rPr>
              <w:t>S</w:t>
            </w:r>
            <w:r w:rsidRPr="006C667C">
              <w:rPr>
                <w:rFonts w:ascii="Times New Roman" w:hAnsi="Times New Roman"/>
                <w:sz w:val="24"/>
                <w:szCs w:val="24"/>
              </w:rPr>
              <w:t>ee on hea näide, kuidas on erinevad meetmed ja tegevused omavahelises seoses.</w:t>
            </w:r>
          </w:p>
        </w:tc>
        <w:tc>
          <w:tcPr>
            <w:tcW w:w="6" w:type="dxa"/>
            <w:vAlign w:val="bottom"/>
          </w:tcPr>
          <w:p w14:paraId="0E94AD33" w14:textId="77777777" w:rsidR="00885395" w:rsidRPr="006C667C" w:rsidRDefault="00885395" w:rsidP="009E0509">
            <w:pPr>
              <w:widowControl w:val="0"/>
              <w:autoSpaceDE w:val="0"/>
              <w:autoSpaceDN w:val="0"/>
              <w:adjustRightInd w:val="0"/>
              <w:spacing w:after="0" w:line="240" w:lineRule="auto"/>
              <w:jc w:val="both"/>
              <w:rPr>
                <w:rFonts w:ascii="Times New Roman" w:hAnsi="Times New Roman"/>
                <w:sz w:val="24"/>
                <w:szCs w:val="24"/>
              </w:rPr>
            </w:pPr>
          </w:p>
          <w:p w14:paraId="78C53C04" w14:textId="77777777" w:rsidR="00885395" w:rsidRPr="006C667C" w:rsidRDefault="00885395" w:rsidP="009E0509">
            <w:pPr>
              <w:widowControl w:val="0"/>
              <w:autoSpaceDE w:val="0"/>
              <w:autoSpaceDN w:val="0"/>
              <w:adjustRightInd w:val="0"/>
              <w:spacing w:after="0" w:line="240" w:lineRule="auto"/>
              <w:jc w:val="both"/>
              <w:rPr>
                <w:rFonts w:ascii="Times New Roman" w:hAnsi="Times New Roman"/>
                <w:sz w:val="24"/>
                <w:szCs w:val="24"/>
              </w:rPr>
            </w:pPr>
          </w:p>
        </w:tc>
        <w:tc>
          <w:tcPr>
            <w:tcW w:w="136" w:type="dxa"/>
            <w:vAlign w:val="bottom"/>
          </w:tcPr>
          <w:p w14:paraId="419C5206" w14:textId="77777777" w:rsidR="00475617" w:rsidRPr="006C667C" w:rsidRDefault="00475617"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&gt;</w:t>
            </w:r>
          </w:p>
        </w:tc>
      </w:tr>
    </w:tbl>
    <w:p w14:paraId="7182E100" w14:textId="42B814A1" w:rsidR="00AE770D" w:rsidRPr="006C667C" w:rsidRDefault="00AE770D" w:rsidP="009E0509">
      <w:pPr>
        <w:widowControl w:val="0"/>
        <w:autoSpaceDE w:val="0"/>
        <w:autoSpaceDN w:val="0"/>
        <w:adjustRightInd w:val="0"/>
        <w:spacing w:after="0" w:line="330" w:lineRule="exact"/>
        <w:jc w:val="both"/>
        <w:rPr>
          <w:rFonts w:ascii="Times New Roman" w:hAnsi="Times New Roman"/>
          <w:sz w:val="24"/>
          <w:szCs w:val="24"/>
        </w:rPr>
      </w:pPr>
    </w:p>
    <w:p w14:paraId="3290F0F9" w14:textId="12BE48F2" w:rsidR="006C667C" w:rsidRDefault="006C667C" w:rsidP="009E0509">
      <w:pPr>
        <w:widowControl w:val="0"/>
        <w:autoSpaceDE w:val="0"/>
        <w:autoSpaceDN w:val="0"/>
        <w:adjustRightInd w:val="0"/>
        <w:spacing w:after="0" w:line="330" w:lineRule="exact"/>
        <w:jc w:val="both"/>
        <w:rPr>
          <w:rFonts w:ascii="Times New Roman" w:hAnsi="Times New Roman"/>
          <w:sz w:val="24"/>
          <w:szCs w:val="24"/>
        </w:rPr>
      </w:pPr>
    </w:p>
    <w:p w14:paraId="7D7958F2" w14:textId="1DF4E2C8" w:rsidR="00475617" w:rsidRPr="006C667C" w:rsidRDefault="006C667C" w:rsidP="009E0509">
      <w:pPr>
        <w:pStyle w:val="Heading1"/>
        <w:spacing w:before="0"/>
      </w:pPr>
      <w:r>
        <w:br w:type="page"/>
      </w:r>
      <w:bookmarkStart w:id="15" w:name="_Toc483911893"/>
      <w:r w:rsidR="00795511" w:rsidRPr="00D345E0">
        <w:t xml:space="preserve">2. </w:t>
      </w:r>
      <w:r w:rsidR="00475617" w:rsidRPr="00D345E0">
        <w:t>Edusammud Liidu aruka, jätkusuutliku ja kaasava majanduskasvu strateegia täitmisel ning fondispetsiifiliste ülesannete täitmisel, mis on saavutatud tänu Euroopa struktuuri- ja investeerimisfondide toetusele, mis on ette nähtud valitud valdkondlikele eesmärkidele, eeskätt seoses iga programmi jaoks tulemusraamistikus sätestatud vahe-eesmärkidega, ning tänu kliimamuutuseesmärkide raames kasutatud toetusele</w:t>
      </w:r>
      <w:r w:rsidR="00475617" w:rsidRPr="006C667C">
        <w:t xml:space="preserve"> (määruse (EL) nr 1303/2013 artikli 52 lõike 2 punkt B)</w:t>
      </w:r>
      <w:bookmarkEnd w:id="15"/>
      <w:r w:rsidR="00475617" w:rsidRPr="006C667C">
        <w:t xml:space="preserve"> </w:t>
      </w:r>
    </w:p>
    <w:p w14:paraId="3356299C" w14:textId="77777777" w:rsidR="00475617" w:rsidRPr="006C667C" w:rsidRDefault="00475617" w:rsidP="009E0509">
      <w:pPr>
        <w:widowControl w:val="0"/>
        <w:autoSpaceDE w:val="0"/>
        <w:autoSpaceDN w:val="0"/>
        <w:adjustRightInd w:val="0"/>
        <w:spacing w:after="0" w:line="362" w:lineRule="exact"/>
        <w:jc w:val="both"/>
        <w:rPr>
          <w:rFonts w:ascii="Times New Roman" w:hAnsi="Times New Roman"/>
          <w:sz w:val="24"/>
          <w:szCs w:val="24"/>
        </w:rPr>
      </w:pPr>
    </w:p>
    <w:p w14:paraId="0B871C84" w14:textId="6340EF33" w:rsidR="00475617" w:rsidRPr="006C667C" w:rsidRDefault="00795511" w:rsidP="008B268F">
      <w:pPr>
        <w:pStyle w:val="Heading2"/>
      </w:pPr>
      <w:bookmarkStart w:id="16" w:name="_Toc483911894"/>
      <w:r>
        <w:t xml:space="preserve">2a </w:t>
      </w:r>
      <w:r w:rsidR="00475617" w:rsidRPr="006C667C">
        <w:t>Euroopa 2020. aasta strateegia raames seatud riiklike sihttasemete (</w:t>
      </w:r>
      <w:r w:rsidR="00475617" w:rsidRPr="006C667C">
        <w:rPr>
          <w:vertAlign w:val="superscript"/>
        </w:rPr>
        <w:t>3</w:t>
      </w:r>
      <w:r w:rsidR="00475617" w:rsidRPr="006C667C">
        <w:t>) saavutamisel tehtud edusammude ning Euroopa struktuuri- ja investeerimisfondidest selleks eraldatud toetuse kirjeldus ning hindamine, osutades tulemusraamistikus sätestatud vahe-eesmärkidele ja vajaduse korral kliimamuutustealase eesmärgi raames kasutatud toetustele.</w:t>
      </w:r>
      <w:bookmarkEnd w:id="16"/>
      <w:r w:rsidR="00475617" w:rsidRPr="006C667C">
        <w:t xml:space="preserve"> </w:t>
      </w:r>
    </w:p>
    <w:p w14:paraId="2F9D627D" w14:textId="2E59EBC1" w:rsidR="0051421D" w:rsidRPr="006C667C" w:rsidRDefault="0051421D" w:rsidP="009E0509">
      <w:pPr>
        <w:widowControl w:val="0"/>
        <w:autoSpaceDE w:val="0"/>
        <w:autoSpaceDN w:val="0"/>
        <w:adjustRightInd w:val="0"/>
        <w:spacing w:after="0" w:line="240" w:lineRule="auto"/>
        <w:jc w:val="both"/>
        <w:rPr>
          <w:rFonts w:ascii="Times New Roman" w:hAnsi="Times New Roman"/>
          <w:b/>
          <w:sz w:val="24"/>
          <w:szCs w:val="24"/>
        </w:rPr>
      </w:pPr>
      <w:r w:rsidRPr="006C667C">
        <w:rPr>
          <w:rFonts w:ascii="Times New Roman" w:hAnsi="Times New Roman"/>
          <w:i/>
          <w:iCs/>
          <w:sz w:val="24"/>
          <w:szCs w:val="24"/>
        </w:rPr>
        <w:t xml:space="preserve">&lt;type='S' maxlength=52500 input='M'&gt; </w:t>
      </w:r>
    </w:p>
    <w:p w14:paraId="163C5060" w14:textId="74E82349" w:rsidR="003F16DD" w:rsidRPr="006C667C" w:rsidRDefault="003F16DD" w:rsidP="009E0509">
      <w:pPr>
        <w:widowControl w:val="0"/>
        <w:tabs>
          <w:tab w:val="num" w:pos="5605"/>
        </w:tabs>
        <w:overflowPunct w:val="0"/>
        <w:autoSpaceDE w:val="0"/>
        <w:autoSpaceDN w:val="0"/>
        <w:adjustRightInd w:val="0"/>
        <w:spacing w:after="0" w:line="230" w:lineRule="auto"/>
        <w:ind w:right="500"/>
        <w:jc w:val="both"/>
        <w:rPr>
          <w:rFonts w:ascii="Times New Roman" w:hAnsi="Times New Roman"/>
          <w:i/>
          <w:sz w:val="24"/>
          <w:szCs w:val="24"/>
        </w:rPr>
      </w:pPr>
    </w:p>
    <w:tbl>
      <w:tblPr>
        <w:tblW w:w="9783" w:type="dxa"/>
        <w:tblLayout w:type="fixed"/>
        <w:tblCellMar>
          <w:left w:w="0" w:type="dxa"/>
          <w:right w:w="0" w:type="dxa"/>
        </w:tblCellMar>
        <w:tblLook w:val="0000" w:firstRow="0" w:lastRow="0" w:firstColumn="0" w:lastColumn="0" w:noHBand="0" w:noVBand="0"/>
      </w:tblPr>
      <w:tblGrid>
        <w:gridCol w:w="9063"/>
        <w:gridCol w:w="360"/>
        <w:gridCol w:w="360"/>
      </w:tblGrid>
      <w:tr w:rsidR="00A14F46" w:rsidRPr="006C667C" w14:paraId="4D678E14" w14:textId="77777777" w:rsidTr="001F7BDF">
        <w:trPr>
          <w:gridAfter w:val="1"/>
          <w:wAfter w:w="360" w:type="dxa"/>
          <w:trHeight w:val="319"/>
        </w:trPr>
        <w:tc>
          <w:tcPr>
            <w:tcW w:w="9063" w:type="dxa"/>
            <w:vAlign w:val="bottom"/>
          </w:tcPr>
          <w:p w14:paraId="4C8B8E8C" w14:textId="441999FB" w:rsidR="00A14F46" w:rsidRPr="006C667C" w:rsidRDefault="00A14F46" w:rsidP="009E0509">
            <w:pPr>
              <w:widowControl w:val="0"/>
              <w:autoSpaceDE w:val="0"/>
              <w:autoSpaceDN w:val="0"/>
              <w:adjustRightInd w:val="0"/>
              <w:spacing w:after="0" w:line="240" w:lineRule="auto"/>
              <w:jc w:val="both"/>
              <w:rPr>
                <w:rFonts w:ascii="Times New Roman" w:hAnsi="Times New Roman"/>
                <w:b/>
                <w:sz w:val="24"/>
                <w:szCs w:val="24"/>
              </w:rPr>
            </w:pPr>
            <w:r w:rsidRPr="006C667C">
              <w:rPr>
                <w:rFonts w:ascii="Times New Roman" w:hAnsi="Times New Roman"/>
                <w:b/>
                <w:sz w:val="24"/>
                <w:szCs w:val="24"/>
              </w:rPr>
              <w:t>Euroopa 2020 strateegia</w:t>
            </w:r>
            <w:r w:rsidR="00334A72" w:rsidRPr="006C667C">
              <w:rPr>
                <w:rFonts w:ascii="Times New Roman" w:hAnsi="Times New Roman"/>
                <w:b/>
                <w:sz w:val="24"/>
                <w:szCs w:val="24"/>
              </w:rPr>
              <w:t xml:space="preserve"> raames seatud</w:t>
            </w:r>
            <w:r w:rsidR="000D53DF" w:rsidRPr="006C667C">
              <w:rPr>
                <w:rFonts w:ascii="Times New Roman" w:hAnsi="Times New Roman"/>
                <w:b/>
                <w:sz w:val="24"/>
                <w:szCs w:val="24"/>
              </w:rPr>
              <w:t xml:space="preserve"> riiklikud</w:t>
            </w:r>
            <w:r w:rsidRPr="006C667C">
              <w:rPr>
                <w:rFonts w:ascii="Times New Roman" w:hAnsi="Times New Roman"/>
                <w:b/>
                <w:sz w:val="24"/>
                <w:szCs w:val="24"/>
              </w:rPr>
              <w:t xml:space="preserve"> eesmärgid ja sihttasemed:</w:t>
            </w:r>
          </w:p>
          <w:p w14:paraId="2F781531" w14:textId="77777777" w:rsidR="00BC667B" w:rsidRPr="006C667C" w:rsidRDefault="00BC667B" w:rsidP="009E0509">
            <w:pPr>
              <w:widowControl w:val="0"/>
              <w:autoSpaceDE w:val="0"/>
              <w:autoSpaceDN w:val="0"/>
              <w:adjustRightInd w:val="0"/>
              <w:spacing w:after="0" w:line="240" w:lineRule="auto"/>
              <w:jc w:val="both"/>
              <w:rPr>
                <w:rFonts w:ascii="Times New Roman" w:hAnsi="Times New Roman"/>
                <w:b/>
                <w:sz w:val="24"/>
                <w:szCs w:val="24"/>
              </w:rPr>
            </w:pPr>
          </w:p>
          <w:p w14:paraId="20E874BE" w14:textId="6F484744" w:rsidR="00A14F46" w:rsidRDefault="001F7BDF" w:rsidP="009E0509">
            <w:pPr>
              <w:pStyle w:val="ListParagraph"/>
              <w:widowControl w:val="0"/>
              <w:numPr>
                <w:ilvl w:val="0"/>
                <w:numId w:val="14"/>
              </w:numPr>
              <w:autoSpaceDE w:val="0"/>
              <w:autoSpaceDN w:val="0"/>
              <w:adjustRightInd w:val="0"/>
              <w:spacing w:after="0" w:line="240" w:lineRule="auto"/>
              <w:ind w:left="0"/>
              <w:jc w:val="both"/>
              <w:rPr>
                <w:rFonts w:ascii="Times New Roman" w:hAnsi="Times New Roman"/>
                <w:b/>
                <w:sz w:val="24"/>
                <w:szCs w:val="24"/>
              </w:rPr>
            </w:pPr>
            <w:r>
              <w:rPr>
                <w:rFonts w:ascii="Times New Roman" w:hAnsi="Times New Roman"/>
                <w:b/>
                <w:sz w:val="24"/>
                <w:szCs w:val="24"/>
              </w:rPr>
              <w:t xml:space="preserve">1. </w:t>
            </w:r>
            <w:r w:rsidR="00A14F46" w:rsidRPr="006C667C">
              <w:rPr>
                <w:rFonts w:ascii="Times New Roman" w:hAnsi="Times New Roman"/>
                <w:b/>
                <w:sz w:val="24"/>
                <w:szCs w:val="24"/>
              </w:rPr>
              <w:t>Tööga on hõivatud 75%</w:t>
            </w:r>
            <w:r w:rsidR="00035174" w:rsidRPr="006C667C">
              <w:rPr>
                <w:rFonts w:ascii="Times New Roman" w:hAnsi="Times New Roman"/>
                <w:b/>
                <w:sz w:val="24"/>
                <w:szCs w:val="24"/>
              </w:rPr>
              <w:t xml:space="preserve"> </w:t>
            </w:r>
            <w:r w:rsidR="00A14F46" w:rsidRPr="006C667C">
              <w:rPr>
                <w:rFonts w:ascii="Times New Roman" w:hAnsi="Times New Roman"/>
                <w:b/>
                <w:sz w:val="24"/>
                <w:szCs w:val="24"/>
              </w:rPr>
              <w:t>elanikkonnast vanuses 20–64 aastat</w:t>
            </w:r>
            <w:r w:rsidR="00963478" w:rsidRPr="006C667C">
              <w:rPr>
                <w:rFonts w:ascii="Times New Roman" w:hAnsi="Times New Roman"/>
                <w:b/>
                <w:sz w:val="24"/>
                <w:szCs w:val="24"/>
              </w:rPr>
              <w:t>; EE2020 vastavalt 76%.</w:t>
            </w:r>
          </w:p>
          <w:p w14:paraId="5E47C925" w14:textId="77777777" w:rsidR="00795511" w:rsidRPr="006C667C" w:rsidRDefault="00795511" w:rsidP="009E0509">
            <w:pPr>
              <w:pStyle w:val="ListParagraph"/>
              <w:widowControl w:val="0"/>
              <w:autoSpaceDE w:val="0"/>
              <w:autoSpaceDN w:val="0"/>
              <w:adjustRightInd w:val="0"/>
              <w:spacing w:after="0" w:line="240" w:lineRule="auto"/>
              <w:ind w:left="0"/>
              <w:jc w:val="both"/>
              <w:rPr>
                <w:rFonts w:ascii="Times New Roman" w:hAnsi="Times New Roman"/>
                <w:b/>
                <w:sz w:val="24"/>
                <w:szCs w:val="24"/>
              </w:rPr>
            </w:pPr>
          </w:p>
          <w:p w14:paraId="6ECEA77D" w14:textId="40326EBA" w:rsidR="00C32958" w:rsidRPr="006C667C" w:rsidRDefault="00C32958"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Aeglasele majanduskasvule vaatamata jätkus tööhõive näitajate paranemine ka 2016. aastal.</w:t>
            </w:r>
            <w:r w:rsidR="00555878" w:rsidRPr="006C667C">
              <w:rPr>
                <w:rFonts w:ascii="Times New Roman" w:hAnsi="Times New Roman"/>
                <w:sz w:val="24"/>
                <w:szCs w:val="24"/>
              </w:rPr>
              <w:t xml:space="preserve"> </w:t>
            </w:r>
            <w:r w:rsidRPr="006C667C">
              <w:rPr>
                <w:rFonts w:ascii="Times New Roman" w:hAnsi="Times New Roman"/>
                <w:sz w:val="24"/>
                <w:szCs w:val="24"/>
              </w:rPr>
              <w:t xml:space="preserve"> Sarnaselt 2015. aastale ületas tööhõive määr 2016. aastal aastaks 2020 seatud tööhõive määra eesmärgi (76%) ja suurenes 76,3%-ni. Veelgi kasvas inimeste aktiivsus tööturul, saavutades rekordilise taseme 77,1%. Aktiivsus suurenes just üle 50-aastaste vanuserühmas, mõjutades seeläbi vanemaealiste (55–64) hõivemäära suurenemist (65,1%-ni) ja ka üldist hõive kasvu. Sellele aitas kaasa nii naiste pensioniea järkjärguline tõus kui ka vanemaealiste suurem valmidus pensionieas töötada. Töötuse määr püsis 2016. aasta I poolaastal eelneva aastaga samal tasemel (6,5%), kuid suurenes II poolaastal ja aasta keskmine töötuse määr ulatus 6,8%-ni. Töötuse kasvu võrreldes eelmise aastaga mõjutasid koondamised Ida-Virumaa põlevkivisektoris, samuti töövõimereformi rakendumine. Aasta keskmisena suurenes ka noorte töötuse määr (13,4%-ni), kuid kvartalite kaupa võis näha töötuse vähenemist.</w:t>
            </w:r>
            <w:r w:rsidR="00A22E7E" w:rsidRPr="006C667C">
              <w:rPr>
                <w:rFonts w:ascii="Times New Roman" w:hAnsi="Times New Roman"/>
                <w:sz w:val="24"/>
                <w:szCs w:val="24"/>
              </w:rPr>
              <w:t xml:space="preserve"> Noorte töötuse määr on aga endiselt ülejäänud tööealise elanikkonnaga võrreldes kaks ja pool korda kõrgem.</w:t>
            </w:r>
            <w:r w:rsidR="008D419A" w:rsidRPr="006C667C">
              <w:rPr>
                <w:rFonts w:ascii="Times New Roman" w:hAnsi="Times New Roman"/>
                <w:sz w:val="24"/>
                <w:szCs w:val="24"/>
              </w:rPr>
              <w:t xml:space="preserve"> </w:t>
            </w:r>
            <w:r w:rsidRPr="006C667C">
              <w:rPr>
                <w:rFonts w:ascii="Times New Roman" w:hAnsi="Times New Roman"/>
                <w:sz w:val="24"/>
                <w:szCs w:val="24"/>
              </w:rPr>
              <w:t xml:space="preserve">Vaatamata üldisele töötuse kasvule vähenes pikaajaliste töötute arv ja pikaajalise töötuse määr jäi eelmise aastaga võrreldes madalamaks (2,1%). </w:t>
            </w:r>
          </w:p>
          <w:p w14:paraId="3996C052" w14:textId="7BC5816C" w:rsidR="00FD39AA" w:rsidRPr="006C667C" w:rsidRDefault="00C32958"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Vaatamata majanduskriisi ajal suurenenud tööpuudusele on inimeste majanduslik aktiivsus ja tööjõus osalemise määr näidanud viimastel aastatel stabiilset kasvu. Positiivse trendina on osa tööpuuduse suurenemisest põhjustatud mitteaktiivse elanikkonna vähenemisest ja varem tööturult eemal olnud inimeste tööotsingute alustamisest. Samuti on näha esimesi märke töövõimereformi tulemustest, mis on tinginud mitteaktiivsete inimeste tööturule sisenemise. 2016. aastal oli tööjõus osalemise määr 15-64 vanusegrupis 77,1%. Sellega on täidetud nii 2015. (eesmärk 74</w:t>
            </w:r>
            <w:r w:rsidR="008953C6" w:rsidRPr="006C667C">
              <w:rPr>
                <w:rFonts w:ascii="Times New Roman" w:hAnsi="Times New Roman"/>
                <w:sz w:val="24"/>
                <w:szCs w:val="24"/>
              </w:rPr>
              <w:t>%</w:t>
            </w:r>
            <w:r w:rsidRPr="006C667C">
              <w:rPr>
                <w:rFonts w:ascii="Times New Roman" w:hAnsi="Times New Roman"/>
                <w:sz w:val="24"/>
                <w:szCs w:val="24"/>
              </w:rPr>
              <w:t>) kui 2020. aastaks seatud eesmärgid (75 %).</w:t>
            </w:r>
          </w:p>
          <w:p w14:paraId="70FF7737" w14:textId="77777777" w:rsidR="0060313E" w:rsidRDefault="0060313E" w:rsidP="009E0509">
            <w:pPr>
              <w:widowControl w:val="0"/>
              <w:autoSpaceDE w:val="0"/>
              <w:autoSpaceDN w:val="0"/>
              <w:adjustRightInd w:val="0"/>
              <w:spacing w:after="0" w:line="240" w:lineRule="auto"/>
              <w:jc w:val="both"/>
              <w:rPr>
                <w:rFonts w:ascii="Times New Roman" w:hAnsi="Times New Roman"/>
                <w:b/>
                <w:sz w:val="24"/>
                <w:szCs w:val="24"/>
              </w:rPr>
            </w:pPr>
          </w:p>
          <w:p w14:paraId="143E0214" w14:textId="49C04AB9" w:rsidR="00FD39AA" w:rsidRPr="006C667C" w:rsidRDefault="0060313E" w:rsidP="009E0509">
            <w:pPr>
              <w:widowControl w:val="0"/>
              <w:autoSpaceDE w:val="0"/>
              <w:autoSpaceDN w:val="0"/>
              <w:adjustRightInd w:val="0"/>
              <w:spacing w:after="0" w:line="240" w:lineRule="auto"/>
              <w:jc w:val="both"/>
              <w:rPr>
                <w:rFonts w:ascii="Times New Roman" w:hAnsi="Times New Roman"/>
                <w:sz w:val="24"/>
                <w:szCs w:val="24"/>
              </w:rPr>
            </w:pPr>
            <w:r w:rsidRPr="0060313E">
              <w:rPr>
                <w:rFonts w:ascii="Times New Roman" w:hAnsi="Times New Roman"/>
                <w:sz w:val="24"/>
                <w:szCs w:val="24"/>
              </w:rPr>
              <w:t>MAK 2014–2020 alusel panustavad tööhõive määra tõstmisesse teadmussiirde ja koolitusmeetmed, põllumajandustoodete töötlemise ja turustamise meede, maapiirkonna majandustegevuse mitmekesistamise meede ja LEADER–meede</w:t>
            </w:r>
            <w:r w:rsidR="00FD39AA" w:rsidRPr="0060313E">
              <w:rPr>
                <w:rFonts w:ascii="Times New Roman" w:hAnsi="Times New Roman"/>
                <w:sz w:val="24"/>
                <w:szCs w:val="24"/>
              </w:rPr>
              <w:t>,</w:t>
            </w:r>
            <w:r w:rsidR="00FD39AA" w:rsidRPr="006C667C">
              <w:rPr>
                <w:rFonts w:ascii="Times New Roman" w:hAnsi="Times New Roman"/>
                <w:sz w:val="24"/>
                <w:szCs w:val="24"/>
              </w:rPr>
              <w:t xml:space="preserve"> </w:t>
            </w:r>
            <w:r w:rsidR="00555878" w:rsidRPr="006C667C">
              <w:rPr>
                <w:rFonts w:ascii="Times New Roman" w:hAnsi="Times New Roman"/>
                <w:sz w:val="24"/>
                <w:szCs w:val="24"/>
              </w:rPr>
              <w:t>kuid siin</w:t>
            </w:r>
            <w:r w:rsidR="00FD39AA" w:rsidRPr="006C667C">
              <w:rPr>
                <w:rFonts w:ascii="Times New Roman" w:hAnsi="Times New Roman"/>
                <w:sz w:val="24"/>
                <w:szCs w:val="24"/>
              </w:rPr>
              <w:t xml:space="preserve">juures on oluline arvestada välja kujunenud olukorda, kus primaarsektori hõivatute arv moodustas 2012. aastal üksnes 4,6% (algtase) ja 29,8% sekundaar- ning 65,6% tertsiaarsektoris. Hõivatute struktuuri tõttu ei saa eeldada primaarsektorist olulist mõju eesmärgile, kuna hõivatute arv on küllaltki väike. Tööhõive määr 2012. aastal oli Eesti maapiirkondades 20–64 aastaste seas 72,1%, sh meeste hulgas 75,2%. Antud näitaja oli oluliselt kõrgem kui Eesti keskmine (71,8%), mistõttu ei saa maaelu arengukava rakendamisega eeldada olulist tööhõive määra tõusu, vaid </w:t>
            </w:r>
            <w:r w:rsidR="0098050D" w:rsidRPr="006C667C">
              <w:rPr>
                <w:rFonts w:ascii="Times New Roman" w:hAnsi="Times New Roman"/>
                <w:sz w:val="24"/>
                <w:szCs w:val="24"/>
              </w:rPr>
              <w:t>pigem</w:t>
            </w:r>
            <w:r w:rsidR="00FD39AA" w:rsidRPr="006C667C">
              <w:rPr>
                <w:rFonts w:ascii="Times New Roman" w:hAnsi="Times New Roman"/>
                <w:sz w:val="24"/>
                <w:szCs w:val="24"/>
              </w:rPr>
              <w:t xml:space="preserve"> stabiilsuse tagamist. Aastal 2015 on tööhõive näitajad sektorites muutunud, mil primaarsektori hõivatute arv moodustas 4,4%, sekundaarsektoris 30,6% ja tertsiaarsektoris 65,6%.  Keskmine tööhõive määr 20–64-aastate hulgas oli 76,3%, mis tähendab, et partnerluslepingus seatud sihttase on ületatud. Sealhulgas maa-asulates oli keskmine tööhõive määr 2016. aastal 76,5%.</w:t>
            </w:r>
          </w:p>
          <w:p w14:paraId="29E27835" w14:textId="77777777" w:rsidR="00FD39AA" w:rsidRPr="006C667C" w:rsidRDefault="00FD39AA" w:rsidP="009E0509">
            <w:pPr>
              <w:widowControl w:val="0"/>
              <w:autoSpaceDE w:val="0"/>
              <w:autoSpaceDN w:val="0"/>
              <w:adjustRightInd w:val="0"/>
              <w:spacing w:after="0" w:line="240" w:lineRule="auto"/>
              <w:jc w:val="both"/>
              <w:rPr>
                <w:rFonts w:ascii="Times New Roman" w:hAnsi="Times New Roman"/>
                <w:sz w:val="24"/>
                <w:szCs w:val="24"/>
              </w:rPr>
            </w:pPr>
          </w:p>
          <w:p w14:paraId="67D40B1A" w14:textId="77777777" w:rsidR="008811A7" w:rsidRPr="006C667C" w:rsidRDefault="008811A7"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 xml:space="preserve">Kokkuvõttes on juba teist aastat järjest Eesti 2020 eesmärkidest täidetud tööhõive määr, tööjõus osalemise määr ja pikaajalise töötuse määr. </w:t>
            </w:r>
          </w:p>
          <w:p w14:paraId="0012AF19" w14:textId="77777777" w:rsidR="008811A7" w:rsidRDefault="008811A7" w:rsidP="009E0509">
            <w:pPr>
              <w:widowControl w:val="0"/>
              <w:autoSpaceDE w:val="0"/>
              <w:autoSpaceDN w:val="0"/>
              <w:adjustRightInd w:val="0"/>
              <w:spacing w:after="0" w:line="240" w:lineRule="auto"/>
              <w:jc w:val="both"/>
              <w:rPr>
                <w:rFonts w:ascii="Times New Roman" w:hAnsi="Times New Roman"/>
                <w:sz w:val="24"/>
                <w:szCs w:val="24"/>
              </w:rPr>
            </w:pPr>
          </w:p>
          <w:p w14:paraId="7E1BE3D3" w14:textId="77777777" w:rsidR="008B268F" w:rsidRDefault="008B268F" w:rsidP="009E0509">
            <w:pPr>
              <w:widowControl w:val="0"/>
              <w:autoSpaceDE w:val="0"/>
              <w:autoSpaceDN w:val="0"/>
              <w:adjustRightInd w:val="0"/>
              <w:spacing w:after="0" w:line="240" w:lineRule="auto"/>
              <w:jc w:val="both"/>
              <w:rPr>
                <w:rFonts w:ascii="Times New Roman" w:hAnsi="Times New Roman"/>
                <w:sz w:val="24"/>
                <w:szCs w:val="24"/>
              </w:rPr>
            </w:pPr>
          </w:p>
          <w:p w14:paraId="0F002345" w14:textId="77777777" w:rsidR="008B268F" w:rsidRPr="006C667C" w:rsidRDefault="008B268F" w:rsidP="009E0509">
            <w:pPr>
              <w:widowControl w:val="0"/>
              <w:autoSpaceDE w:val="0"/>
              <w:autoSpaceDN w:val="0"/>
              <w:adjustRightInd w:val="0"/>
              <w:spacing w:after="0" w:line="240" w:lineRule="auto"/>
              <w:jc w:val="both"/>
              <w:rPr>
                <w:rFonts w:ascii="Times New Roman" w:hAnsi="Times New Roman"/>
                <w:sz w:val="24"/>
                <w:szCs w:val="24"/>
              </w:rPr>
            </w:pPr>
          </w:p>
          <w:p w14:paraId="69A3EE7D" w14:textId="378EF9CE" w:rsidR="00AA4215" w:rsidRPr="006C667C" w:rsidRDefault="00AA4215" w:rsidP="009E0509">
            <w:pPr>
              <w:widowControl w:val="0"/>
              <w:autoSpaceDE w:val="0"/>
              <w:autoSpaceDN w:val="0"/>
              <w:adjustRightInd w:val="0"/>
              <w:spacing w:after="0" w:line="240" w:lineRule="auto"/>
              <w:jc w:val="both"/>
              <w:rPr>
                <w:rFonts w:ascii="Times New Roman" w:hAnsi="Times New Roman"/>
                <w:sz w:val="24"/>
                <w:szCs w:val="24"/>
              </w:rPr>
            </w:pPr>
          </w:p>
          <w:p w14:paraId="10D3555F" w14:textId="42E2FCF4" w:rsidR="00A14F46" w:rsidRPr="006C667C" w:rsidRDefault="001F7BDF" w:rsidP="009E0509">
            <w:pPr>
              <w:pStyle w:val="ListParagraph"/>
              <w:widowControl w:val="0"/>
              <w:numPr>
                <w:ilvl w:val="0"/>
                <w:numId w:val="14"/>
              </w:numPr>
              <w:autoSpaceDE w:val="0"/>
              <w:autoSpaceDN w:val="0"/>
              <w:adjustRightInd w:val="0"/>
              <w:spacing w:after="0" w:line="240" w:lineRule="auto"/>
              <w:ind w:left="0"/>
              <w:jc w:val="both"/>
              <w:rPr>
                <w:rFonts w:ascii="Times New Roman" w:hAnsi="Times New Roman"/>
                <w:b/>
                <w:sz w:val="24"/>
                <w:szCs w:val="24"/>
              </w:rPr>
            </w:pPr>
            <w:r>
              <w:rPr>
                <w:rFonts w:ascii="Times New Roman" w:hAnsi="Times New Roman"/>
                <w:b/>
                <w:sz w:val="24"/>
                <w:szCs w:val="24"/>
              </w:rPr>
              <w:t xml:space="preserve">2. </w:t>
            </w:r>
            <w:r w:rsidR="00A14F46" w:rsidRPr="006C667C">
              <w:rPr>
                <w:rFonts w:ascii="Times New Roman" w:hAnsi="Times New Roman"/>
                <w:b/>
                <w:sz w:val="24"/>
                <w:szCs w:val="24"/>
              </w:rPr>
              <w:t>Kasvuhoonegaaside heitkogust vähendatakse 20% võrreldes 1990.aastaga</w:t>
            </w:r>
            <w:r w:rsidR="0024102F" w:rsidRPr="006C667C">
              <w:rPr>
                <w:rFonts w:ascii="Times New Roman" w:hAnsi="Times New Roman"/>
                <w:b/>
                <w:sz w:val="24"/>
                <w:szCs w:val="24"/>
              </w:rPr>
              <w:t>; EE2020 +11 %.</w:t>
            </w:r>
          </w:p>
          <w:p w14:paraId="377D766C" w14:textId="77777777" w:rsidR="00844704" w:rsidRPr="006C667C" w:rsidRDefault="00844704" w:rsidP="009E0509">
            <w:pPr>
              <w:pStyle w:val="ListParagraph"/>
              <w:widowControl w:val="0"/>
              <w:autoSpaceDE w:val="0"/>
              <w:autoSpaceDN w:val="0"/>
              <w:adjustRightInd w:val="0"/>
              <w:spacing w:after="0" w:line="240" w:lineRule="auto"/>
              <w:ind w:left="0"/>
              <w:jc w:val="both"/>
              <w:rPr>
                <w:rFonts w:ascii="Times New Roman" w:hAnsi="Times New Roman"/>
                <w:b/>
                <w:sz w:val="24"/>
                <w:szCs w:val="24"/>
              </w:rPr>
            </w:pPr>
          </w:p>
          <w:p w14:paraId="3D8FCE98" w14:textId="1C3B3909" w:rsidR="00004AAC" w:rsidRPr="006C667C" w:rsidRDefault="00004AAC"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Eestis on viimastel kümnenditel kasvuhoonegaaside (KHG) heitkoguseid märkimisväärselt vähendatud. Kui 1990. aastal oli KHG arvestuslik heitkogus väljendatuna süsinikdioksiidi ekvivalendina ligikaudu 40 mln tonni, siis 2014. aastal oli kasvuhoonegaaside inventuuri kohaselt heitmeid 21 mln tonni (v.a LULUCF sektor), mis tähendab ligikaudu 47% vähenemist võrreldes baasaastaga. 2017. aastal Riigikogus heaks kiidetud Eesti kliimapoliitika põhialused aastani 2050 seab sihiks vähendada Eestis kasvuhoonegaaside heidet 80% võrreldes 1990. aasta tasemega, mis tähendab kasvuhoonegaaside heite kahanemist 8 mln tonnini aastas 2050. aastaks.</w:t>
            </w:r>
          </w:p>
          <w:p w14:paraId="49DFA909" w14:textId="77777777" w:rsidR="00ED1ACA" w:rsidRPr="006C667C" w:rsidRDefault="00ED1ACA" w:rsidP="009E0509">
            <w:pPr>
              <w:widowControl w:val="0"/>
              <w:autoSpaceDE w:val="0"/>
              <w:autoSpaceDN w:val="0"/>
              <w:adjustRightInd w:val="0"/>
              <w:spacing w:after="0" w:line="240" w:lineRule="auto"/>
              <w:jc w:val="both"/>
              <w:rPr>
                <w:rFonts w:ascii="Times New Roman" w:hAnsi="Times New Roman"/>
                <w:sz w:val="24"/>
                <w:szCs w:val="24"/>
              </w:rPr>
            </w:pPr>
          </w:p>
          <w:p w14:paraId="0CAE305E" w14:textId="75BD56CF" w:rsidR="00844704" w:rsidRPr="006C667C" w:rsidRDefault="00844704"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Kasvuhoonegaaside heitkoguse vähendamine on olulisel kohal maaelu arengukavas, millega aidatakse kaasa kliimamuutuste vähendamisele ja nendega kohanemisele põllumajandussektori kaudu. MAK 2014–2020 meetmetest panustatakse kasvuhoonegaaside vähendamisse peamiselt läbi taimekasvatusvaldkonna, mida toetatakse Põllumajanduse keskkonna- ja kliimameetme</w:t>
            </w:r>
            <w:r w:rsidR="004051C7" w:rsidRPr="006C667C">
              <w:rPr>
                <w:rFonts w:ascii="Times New Roman" w:hAnsi="Times New Roman"/>
                <w:sz w:val="24"/>
                <w:szCs w:val="24"/>
              </w:rPr>
              <w:t>, m</w:t>
            </w:r>
            <w:r w:rsidRPr="006C667C">
              <w:rPr>
                <w:rFonts w:ascii="Times New Roman" w:hAnsi="Times New Roman"/>
                <w:sz w:val="24"/>
                <w:szCs w:val="24"/>
              </w:rPr>
              <w:t>ahepõllumajanduse meetme ja Natura 2000 ja veepoliitika raamdirektiivi kohaste toetuste kaudu programmiperioodil kokku 355,3 mln euro ulatuses. Meetmete mõju avaldub peamiselt mulla, sh turvasmuldade, võimalikult vähese harimise soodustamises, mullaviljakuse säilitamises ja parandamises suurendades süsiniku mulda sidumist, rakendades keskkonnas</w:t>
            </w:r>
            <w:r w:rsidR="00B07154">
              <w:rPr>
                <w:rFonts w:ascii="Times New Roman" w:hAnsi="Times New Roman"/>
                <w:sz w:val="24"/>
                <w:szCs w:val="24"/>
              </w:rPr>
              <w:t>äästlikke</w:t>
            </w:r>
            <w:r w:rsidRPr="006C667C">
              <w:rPr>
                <w:rFonts w:ascii="Times New Roman" w:hAnsi="Times New Roman"/>
                <w:sz w:val="24"/>
                <w:szCs w:val="24"/>
              </w:rPr>
              <w:t xml:space="preserve"> majandamisviise, samuti põllumajandustootjate nõustamis- ja koolitamistegevustesse panustamise kaudu. Natura 2000 toetab kasvuhoonegaaside vähenemist Natura 2000 ala metsamaa säästva kasutuse ja kaitse kaudu. Kasvuhoonegaaside ja ammoniaagi heite vähendamisesse panustatakse oluliselt ka sõnnikuhoidlate rajamisse ja rekonstrueerimisse tehtud investeeringute kaudu</w:t>
            </w:r>
            <w:r w:rsidR="004545AF" w:rsidRPr="006C667C">
              <w:rPr>
                <w:rFonts w:ascii="Times New Roman" w:hAnsi="Times New Roman"/>
                <w:sz w:val="24"/>
                <w:szCs w:val="24"/>
              </w:rPr>
              <w:t>,</w:t>
            </w:r>
            <w:r w:rsidRPr="006C667C">
              <w:rPr>
                <w:rFonts w:ascii="Times New Roman" w:hAnsi="Times New Roman"/>
                <w:sz w:val="24"/>
                <w:szCs w:val="24"/>
              </w:rPr>
              <w:t xml:space="preserve"> millele on perioodi jooksul ette</w:t>
            </w:r>
            <w:r w:rsidR="004545AF" w:rsidRPr="006C667C">
              <w:rPr>
                <w:rFonts w:ascii="Times New Roman" w:hAnsi="Times New Roman"/>
                <w:sz w:val="24"/>
                <w:szCs w:val="24"/>
              </w:rPr>
              <w:t xml:space="preserve"> </w:t>
            </w:r>
            <w:r w:rsidRPr="006C667C">
              <w:rPr>
                <w:rFonts w:ascii="Times New Roman" w:hAnsi="Times New Roman"/>
                <w:sz w:val="24"/>
                <w:szCs w:val="24"/>
              </w:rPr>
              <w:t>nähtud 162 mln eurot.</w:t>
            </w:r>
          </w:p>
          <w:p w14:paraId="11822FE3" w14:textId="69A49610" w:rsidR="00844704" w:rsidRDefault="00844704"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Maaelu arengukava eesmärgiks on hõlmata 2023. aastaks N2O ja metaani heitkoguste vähendamisele suunatud majandamisviiside lepingutega vähemalt 49,6% kasutuses olevast põllumajandusmaast</w:t>
            </w:r>
            <w:r w:rsidR="00EF1617" w:rsidRPr="006C667C">
              <w:rPr>
                <w:rFonts w:ascii="Times New Roman" w:hAnsi="Times New Roman"/>
                <w:sz w:val="24"/>
                <w:szCs w:val="24"/>
              </w:rPr>
              <w:t>.</w:t>
            </w:r>
            <w:r w:rsidRPr="006C667C">
              <w:rPr>
                <w:rFonts w:ascii="Times New Roman" w:hAnsi="Times New Roman"/>
                <w:sz w:val="24"/>
                <w:szCs w:val="24"/>
              </w:rPr>
              <w:t xml:space="preserve"> Lisaks hõlmata CO2 sidumist edendavate majandamisviisidega vähemalt 14,8% kasutuses olevast põllumajandus- ja metsamaast</w:t>
            </w:r>
            <w:r w:rsidR="00A54DCC" w:rsidRPr="006C667C">
              <w:rPr>
                <w:rFonts w:ascii="Times New Roman" w:hAnsi="Times New Roman"/>
                <w:sz w:val="24"/>
                <w:szCs w:val="24"/>
              </w:rPr>
              <w:t>.</w:t>
            </w:r>
            <w:r w:rsidRPr="006C667C">
              <w:rPr>
                <w:rFonts w:ascii="Times New Roman" w:hAnsi="Times New Roman"/>
                <w:sz w:val="24"/>
                <w:szCs w:val="24"/>
              </w:rPr>
              <w:t xml:space="preserve"> </w:t>
            </w:r>
          </w:p>
          <w:p w14:paraId="673B084C" w14:textId="77777777" w:rsidR="00CE5653" w:rsidRPr="00CE5653" w:rsidRDefault="00CE5653" w:rsidP="009E0509">
            <w:pPr>
              <w:widowControl w:val="0"/>
              <w:autoSpaceDE w:val="0"/>
              <w:autoSpaceDN w:val="0"/>
              <w:adjustRightInd w:val="0"/>
              <w:spacing w:after="0" w:line="240" w:lineRule="auto"/>
              <w:jc w:val="both"/>
              <w:rPr>
                <w:rFonts w:ascii="Times New Roman" w:hAnsi="Times New Roman"/>
                <w:sz w:val="24"/>
                <w:szCs w:val="24"/>
              </w:rPr>
            </w:pPr>
            <w:r w:rsidRPr="00CE5653">
              <w:rPr>
                <w:rFonts w:ascii="Times New Roman" w:hAnsi="Times New Roman"/>
                <w:sz w:val="24"/>
                <w:szCs w:val="24"/>
              </w:rPr>
              <w:t>MAK 2014–2020  koostamise ajal 2010. aastal oli põllumajanduslikku maad (UAA) 940 930 ha ja 2013. aastal 957 510 ha. Põllumajanduslikku maad oli 2013. aasta seisuga  1,7% juurde tulnud võrreldes 2010. aastaga. Põllumaa osakaal on vähenenud 2013. ja 2010. aasta võrdluses 68%lt 66%ni, püsirohumaa ja heinamaa osakaal suurenenud samal ajal 32%lt 34%ni ning püsikultuuride osakaal suurenenud 0,30%lt 0,35%ni kogu kasutuses olevast põllumajanduslikust maast arvutatuna. Kontekstindikaatorite alusel on suurenenud rohumaa ja püsikultuuride osakaal, seega tagatakse kliimamuutuste tasakaalustamiseks positiivse mõjuga maakasutus.  Kasvuhoonegaaside emissioon suurenes põllumajanduses 2010. aasta 5,8%lt 6,2%ni 2014. aastal. MAK 2014–2020  meetmete toetusealuse pinna panus kliimamuutustesse rakendus prioriteet 4 alt põllumajandusliku keskkonnatoetuse (PKT), mahepõllumajanduse meetme (MAHE), Natura 2000 toetus erametsamaale (NAT) ja Natura 2000 toetus põllumajandusmaale (NAP)  kaudu, mis hõlmasid kokku 60% põllumajanduslikust maast.</w:t>
            </w:r>
          </w:p>
          <w:p w14:paraId="5EBA2FF0" w14:textId="0B1C3970" w:rsidR="00CE5653" w:rsidRPr="00CE5653" w:rsidRDefault="00CE5653" w:rsidP="009E0509">
            <w:pPr>
              <w:widowControl w:val="0"/>
              <w:autoSpaceDE w:val="0"/>
              <w:autoSpaceDN w:val="0"/>
              <w:adjustRightInd w:val="0"/>
              <w:spacing w:after="0" w:line="240" w:lineRule="auto"/>
              <w:jc w:val="both"/>
              <w:rPr>
                <w:rFonts w:ascii="Times New Roman" w:hAnsi="Times New Roman"/>
                <w:sz w:val="24"/>
                <w:szCs w:val="24"/>
              </w:rPr>
            </w:pPr>
            <w:r w:rsidRPr="00CE5653">
              <w:rPr>
                <w:rFonts w:ascii="Times New Roman" w:hAnsi="Times New Roman"/>
                <w:sz w:val="24"/>
                <w:szCs w:val="24"/>
              </w:rPr>
              <w:t>Samal ajal keskmiste näitajate alusel ei ole võimalik järeldada, et MAK 2014–2020 keskkonnasõbraliku majandamise toetust (KSM) saanud ettevõtjad tagaksid maaharimise kaudu suuremas mahus kasvuhoonegaaside v</w:t>
            </w:r>
            <w:r w:rsidR="00FD7AB1">
              <w:rPr>
                <w:rFonts w:ascii="Times New Roman" w:hAnsi="Times New Roman"/>
                <w:sz w:val="24"/>
                <w:szCs w:val="24"/>
              </w:rPr>
              <w:t>ähendamist. PMK uuringus  leiti</w:t>
            </w:r>
            <w:r w:rsidRPr="00CE5653">
              <w:rPr>
                <w:rFonts w:ascii="Times New Roman" w:hAnsi="Times New Roman"/>
                <w:sz w:val="24"/>
                <w:szCs w:val="24"/>
              </w:rPr>
              <w:t xml:space="preserve"> KSMi puhul tootjate rohumaade kaalutud keskmine MOS varu muutus aastas oli 0,17 t/ha, MAHE toetust saanud tootjatel suurenes MOS varu rohumaadel 0,11 t/ha. Põllumaadel oli kaalutud keskmine MOS varu muutus aastas KSM ja MAHE pinnal vastavalt -3,52 t/ha ja -3,51 t/ha sõltuvalt mulla niiskusrežiimidest.</w:t>
            </w:r>
          </w:p>
          <w:p w14:paraId="27CDEC58" w14:textId="77777777" w:rsidR="00CE5653" w:rsidRPr="00CE5653" w:rsidRDefault="00CE5653" w:rsidP="009E0509">
            <w:pPr>
              <w:widowControl w:val="0"/>
              <w:autoSpaceDE w:val="0"/>
              <w:autoSpaceDN w:val="0"/>
              <w:adjustRightInd w:val="0"/>
              <w:spacing w:after="0" w:line="240" w:lineRule="auto"/>
              <w:jc w:val="both"/>
              <w:rPr>
                <w:rFonts w:ascii="Times New Roman" w:hAnsi="Times New Roman"/>
                <w:sz w:val="24"/>
                <w:szCs w:val="24"/>
              </w:rPr>
            </w:pPr>
          </w:p>
          <w:p w14:paraId="6334E13A" w14:textId="6E1DEB05" w:rsidR="00844704" w:rsidRPr="006C667C" w:rsidRDefault="00CE5653" w:rsidP="009E0509">
            <w:pPr>
              <w:widowControl w:val="0"/>
              <w:autoSpaceDE w:val="0"/>
              <w:autoSpaceDN w:val="0"/>
              <w:adjustRightInd w:val="0"/>
              <w:spacing w:after="0" w:line="240" w:lineRule="auto"/>
              <w:jc w:val="both"/>
              <w:rPr>
                <w:rFonts w:ascii="Times New Roman" w:hAnsi="Times New Roman"/>
                <w:sz w:val="24"/>
                <w:szCs w:val="24"/>
              </w:rPr>
            </w:pPr>
            <w:r w:rsidRPr="00CE5653">
              <w:rPr>
                <w:rFonts w:ascii="Times New Roman" w:hAnsi="Times New Roman"/>
                <w:sz w:val="24"/>
                <w:szCs w:val="24"/>
              </w:rPr>
              <w:t>Hinnates detailsemalt MAK 2014–2020 eesmärkindikaatorite sihttasemete täitmist, siis N2O ja metaani heitkoguste vähendamisele suunatud majandamisviiside lepingutega on kaetud 431 622 ha (indikaator O6 kasutuses olevast põllumajandusmaast (eesmärkindikaator R17/T18 väärtus 49,6%). CO2 sidumist edendavate majandamisviisidega maakasutus oli 2015. aastal 486 800 ha kasutuses olevast põllumajandus- ja metsamaast (eesmärkindikaator R20/T19 tase 14,2%). Järeldame, et mõlema eesmärkindikaatori sihttasemed on täidetud ja eeldatavalt ka jätkub meetmete abil vastava osakaalu täitmine järgnevatel aastatel.</w:t>
            </w:r>
            <w:r w:rsidR="00FD7AB1">
              <w:rPr>
                <w:rFonts w:ascii="Times New Roman" w:hAnsi="Times New Roman"/>
                <w:sz w:val="24"/>
                <w:szCs w:val="24"/>
              </w:rPr>
              <w:t xml:space="preserve"> </w:t>
            </w:r>
            <w:r w:rsidR="00844704" w:rsidRPr="006C667C">
              <w:rPr>
                <w:rFonts w:ascii="Times New Roman" w:hAnsi="Times New Roman"/>
                <w:sz w:val="24"/>
                <w:szCs w:val="24"/>
              </w:rPr>
              <w:t xml:space="preserve">Keskmiste näitajate alusel ei ole võimalik järeldada, et </w:t>
            </w:r>
            <w:r w:rsidR="00F46F02" w:rsidRPr="006C667C">
              <w:rPr>
                <w:rFonts w:ascii="Times New Roman" w:hAnsi="Times New Roman"/>
                <w:sz w:val="24"/>
                <w:szCs w:val="24"/>
              </w:rPr>
              <w:t xml:space="preserve">keskkonnasõbraliku majandamise toetust (KSM) </w:t>
            </w:r>
            <w:r w:rsidR="00844704" w:rsidRPr="006C667C">
              <w:rPr>
                <w:rFonts w:ascii="Times New Roman" w:hAnsi="Times New Roman"/>
                <w:sz w:val="24"/>
                <w:szCs w:val="24"/>
              </w:rPr>
              <w:t>saanud ettevõtjad tagaksid maaharimise kaudu suuremas mahus kasvuhoonegaaside vähendamist. Uuringus leiti, et KSM tootjate rohumaade kaalutud keskmine MOS varu muutus aastas oli kõige 0,17 t/ha, MAHE tootjatel suurenes MOS varu rohumaadel 0,11 t/ha. Põllumaadel oli kaalutud keskmine MOS varu muutus aastas KSM ja MAHE pinnal vastavalt -3,52 t/ha ja -3,51 t/ha sõltuvalt mulla niiskusrežiimidest.</w:t>
            </w:r>
          </w:p>
          <w:p w14:paraId="3FB2C6F1" w14:textId="77777777" w:rsidR="00BC667B" w:rsidRPr="006C667C" w:rsidRDefault="00BC667B" w:rsidP="009E0509">
            <w:pPr>
              <w:pStyle w:val="ListParagraph"/>
              <w:widowControl w:val="0"/>
              <w:autoSpaceDE w:val="0"/>
              <w:autoSpaceDN w:val="0"/>
              <w:adjustRightInd w:val="0"/>
              <w:spacing w:after="0" w:line="240" w:lineRule="auto"/>
              <w:ind w:left="0"/>
              <w:jc w:val="both"/>
              <w:rPr>
                <w:rFonts w:ascii="Times New Roman" w:hAnsi="Times New Roman"/>
                <w:b/>
                <w:sz w:val="24"/>
                <w:szCs w:val="24"/>
              </w:rPr>
            </w:pPr>
          </w:p>
          <w:p w14:paraId="167EE7C5" w14:textId="190F0338" w:rsidR="00A14F46" w:rsidRPr="006C667C" w:rsidRDefault="001F7BDF" w:rsidP="009E0509">
            <w:pPr>
              <w:pStyle w:val="ListParagraph"/>
              <w:widowControl w:val="0"/>
              <w:numPr>
                <w:ilvl w:val="0"/>
                <w:numId w:val="14"/>
              </w:numPr>
              <w:autoSpaceDE w:val="0"/>
              <w:autoSpaceDN w:val="0"/>
              <w:adjustRightInd w:val="0"/>
              <w:spacing w:after="0" w:line="240" w:lineRule="auto"/>
              <w:ind w:left="0"/>
              <w:jc w:val="both"/>
              <w:rPr>
                <w:rFonts w:ascii="Times New Roman" w:hAnsi="Times New Roman"/>
                <w:sz w:val="24"/>
                <w:szCs w:val="24"/>
              </w:rPr>
            </w:pPr>
            <w:r>
              <w:rPr>
                <w:rFonts w:ascii="Times New Roman" w:hAnsi="Times New Roman"/>
                <w:b/>
                <w:sz w:val="24"/>
                <w:szCs w:val="24"/>
              </w:rPr>
              <w:t xml:space="preserve">3. </w:t>
            </w:r>
            <w:r w:rsidR="00A14F46" w:rsidRPr="006C667C">
              <w:rPr>
                <w:rFonts w:ascii="Times New Roman" w:hAnsi="Times New Roman"/>
                <w:b/>
                <w:sz w:val="24"/>
                <w:szCs w:val="24"/>
              </w:rPr>
              <w:t>Teadus- ja arendustegevusse suunatakse 3% kulutustest</w:t>
            </w:r>
            <w:r w:rsidR="00BC667B" w:rsidRPr="006C667C">
              <w:rPr>
                <w:rFonts w:ascii="Times New Roman" w:hAnsi="Times New Roman"/>
                <w:sz w:val="24"/>
                <w:szCs w:val="24"/>
              </w:rPr>
              <w:t xml:space="preserve"> </w:t>
            </w:r>
          </w:p>
          <w:p w14:paraId="13D43C1B" w14:textId="77777777" w:rsidR="006D2EA0" w:rsidRPr="006C667C" w:rsidRDefault="006D2EA0" w:rsidP="009E0509">
            <w:pPr>
              <w:widowControl w:val="0"/>
              <w:autoSpaceDE w:val="0"/>
              <w:autoSpaceDN w:val="0"/>
              <w:adjustRightInd w:val="0"/>
              <w:spacing w:after="0" w:line="240" w:lineRule="auto"/>
              <w:jc w:val="both"/>
              <w:rPr>
                <w:rFonts w:ascii="Times New Roman" w:hAnsi="Times New Roman"/>
                <w:sz w:val="24"/>
                <w:szCs w:val="24"/>
              </w:rPr>
            </w:pPr>
          </w:p>
          <w:p w14:paraId="2CD1B5F2" w14:textId="6E021BB4" w:rsidR="00BC667B" w:rsidRPr="006C667C" w:rsidRDefault="00BC667B"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 xml:space="preserve">Eesti TA investeeringute tipptase viimase </w:t>
            </w:r>
            <w:r w:rsidR="00853080" w:rsidRPr="006C667C">
              <w:rPr>
                <w:rFonts w:ascii="Times New Roman" w:hAnsi="Times New Roman"/>
                <w:sz w:val="24"/>
                <w:szCs w:val="24"/>
              </w:rPr>
              <w:t>10 aasta jooksul oli 2011</w:t>
            </w:r>
            <w:r w:rsidRPr="006C667C">
              <w:rPr>
                <w:rFonts w:ascii="Times New Roman" w:hAnsi="Times New Roman"/>
                <w:sz w:val="24"/>
                <w:szCs w:val="24"/>
              </w:rPr>
              <w:t>, kui see oli 2,31% SKP-st. Alates 2012. aastast on Eesti TA investeeringute tase olnud languses</w:t>
            </w:r>
            <w:r w:rsidR="00853080" w:rsidRPr="006C667C">
              <w:rPr>
                <w:rFonts w:ascii="Times New Roman" w:hAnsi="Times New Roman"/>
                <w:sz w:val="24"/>
                <w:szCs w:val="24"/>
              </w:rPr>
              <w:t>,</w:t>
            </w:r>
            <w:r w:rsidRPr="006C667C">
              <w:rPr>
                <w:rFonts w:ascii="Times New Roman" w:hAnsi="Times New Roman"/>
                <w:sz w:val="24"/>
                <w:szCs w:val="24"/>
              </w:rPr>
              <w:t xml:space="preserve"> jõudes 1,45%-ni SKP-st aastal 2014, samas 2015. see jälle tõusis 1,5%-ni SKP-st. Seejuures on ettevõtlussektori TA investeeringud langenud 2011. aasta 1,48%-lt 0,65%-le SKP-st 2014. aastal. 2015. aastal saavutati võrreldes eelmise aastaga 12%-line kasv ning ettevõtlussektori TA investeeringud olid kokku 144,9 mln eurot ja see on 0,72% SKP-st. Kui 2014. ja 2015. aastal oli TA kulutuste langus Eestis </w:t>
            </w:r>
            <w:r w:rsidR="00C906C9" w:rsidRPr="006C667C">
              <w:rPr>
                <w:rFonts w:ascii="Times New Roman" w:hAnsi="Times New Roman"/>
                <w:sz w:val="24"/>
                <w:szCs w:val="24"/>
              </w:rPr>
              <w:t>EL-i</w:t>
            </w:r>
            <w:r w:rsidRPr="006C667C">
              <w:rPr>
                <w:rFonts w:ascii="Times New Roman" w:hAnsi="Times New Roman"/>
                <w:sz w:val="24"/>
                <w:szCs w:val="24"/>
              </w:rPr>
              <w:t xml:space="preserve"> suurim – vastavalt 19% ja 16%, siis nüüdseks on see langustempo raugenud ning asendumas väikese tõusuga.  </w:t>
            </w:r>
          </w:p>
          <w:p w14:paraId="156B8DCD" w14:textId="77777777" w:rsidR="00287EBE" w:rsidRPr="006C667C" w:rsidRDefault="00287EBE" w:rsidP="009E0509">
            <w:pPr>
              <w:pStyle w:val="ListParagraph"/>
              <w:widowControl w:val="0"/>
              <w:autoSpaceDE w:val="0"/>
              <w:autoSpaceDN w:val="0"/>
              <w:adjustRightInd w:val="0"/>
              <w:spacing w:after="0" w:line="240" w:lineRule="auto"/>
              <w:ind w:left="0"/>
              <w:jc w:val="both"/>
              <w:rPr>
                <w:rFonts w:ascii="Times New Roman" w:hAnsi="Times New Roman"/>
                <w:sz w:val="24"/>
                <w:szCs w:val="24"/>
              </w:rPr>
            </w:pPr>
          </w:p>
          <w:p w14:paraId="238E242B" w14:textId="5694FC3A" w:rsidR="00EB34B4" w:rsidRPr="006C667C" w:rsidRDefault="00287EBE"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MAK 2014–2020 eelarvest</w:t>
            </w:r>
            <w:r w:rsidR="00FA654B" w:rsidRPr="006C667C">
              <w:rPr>
                <w:rFonts w:ascii="Times New Roman" w:hAnsi="Times New Roman"/>
                <w:sz w:val="24"/>
                <w:szCs w:val="24"/>
              </w:rPr>
              <w:t xml:space="preserve"> moodustab teadus- ja arendustegevus </w:t>
            </w:r>
            <w:r w:rsidRPr="006C667C">
              <w:rPr>
                <w:rFonts w:ascii="Times New Roman" w:hAnsi="Times New Roman"/>
                <w:sz w:val="24"/>
                <w:szCs w:val="24"/>
              </w:rPr>
              <w:t xml:space="preserve">kokku 39,3 </w:t>
            </w:r>
            <w:r w:rsidR="00C906C9" w:rsidRPr="006C667C">
              <w:rPr>
                <w:rFonts w:ascii="Times New Roman" w:hAnsi="Times New Roman"/>
                <w:sz w:val="24"/>
                <w:szCs w:val="24"/>
              </w:rPr>
              <w:t>mln</w:t>
            </w:r>
            <w:r w:rsidRPr="006C667C">
              <w:rPr>
                <w:rFonts w:ascii="Times New Roman" w:hAnsi="Times New Roman"/>
                <w:sz w:val="24"/>
                <w:szCs w:val="24"/>
              </w:rPr>
              <w:t xml:space="preserve"> eurot  mi</w:t>
            </w:r>
            <w:r w:rsidR="00890063" w:rsidRPr="006C667C">
              <w:rPr>
                <w:rFonts w:ascii="Times New Roman" w:hAnsi="Times New Roman"/>
                <w:sz w:val="24"/>
                <w:szCs w:val="24"/>
              </w:rPr>
              <w:t xml:space="preserve">s, </w:t>
            </w:r>
            <w:r w:rsidRPr="006C667C">
              <w:rPr>
                <w:rFonts w:ascii="Times New Roman" w:hAnsi="Times New Roman"/>
                <w:sz w:val="24"/>
                <w:szCs w:val="24"/>
              </w:rPr>
              <w:t xml:space="preserve"> tähendab, et 2020. aasta eesmärgiks on tagada maaelu arengukava avaliku sektori kogurahastusest vähemalt 3,9%. Antud osakaal on suurem kui Euroopa 2020 eeldatud vastav sihttase 3%. Euroopa 2020 strateegiaga hinnati riiklikul tasemel, et 2014. aastal ulatusid TA kulutused 1,46%ni SKP</w:t>
            </w:r>
            <w:r w:rsidR="00890063" w:rsidRPr="006C667C">
              <w:rPr>
                <w:rFonts w:ascii="Times New Roman" w:hAnsi="Times New Roman"/>
                <w:sz w:val="24"/>
                <w:szCs w:val="24"/>
              </w:rPr>
              <w:t>-</w:t>
            </w:r>
            <w:r w:rsidRPr="006C667C">
              <w:rPr>
                <w:rFonts w:ascii="Times New Roman" w:hAnsi="Times New Roman"/>
                <w:sz w:val="24"/>
                <w:szCs w:val="24"/>
              </w:rPr>
              <w:t xml:space="preserve">st. </w:t>
            </w:r>
          </w:p>
          <w:p w14:paraId="5A2BACF7" w14:textId="19A1ABCC" w:rsidR="00287EBE" w:rsidRPr="006C667C" w:rsidRDefault="00287EBE"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 xml:space="preserve">2016. aasta lõpu seisuga on maaelu arengukava </w:t>
            </w:r>
            <w:r w:rsidR="00890063" w:rsidRPr="006C667C">
              <w:rPr>
                <w:rFonts w:ascii="Times New Roman" w:hAnsi="Times New Roman"/>
                <w:sz w:val="24"/>
                <w:szCs w:val="24"/>
              </w:rPr>
              <w:t>TA</w:t>
            </w:r>
            <w:r w:rsidRPr="006C667C">
              <w:rPr>
                <w:rFonts w:ascii="Times New Roman" w:hAnsi="Times New Roman"/>
                <w:sz w:val="24"/>
                <w:szCs w:val="24"/>
              </w:rPr>
              <w:t xml:space="preserve"> eelarvest välja makstud 1,06 mln eurot, mis moodustab</w:t>
            </w:r>
            <w:r w:rsidRPr="002E18E4">
              <w:rPr>
                <w:rFonts w:ascii="Times New Roman" w:hAnsi="Times New Roman"/>
                <w:i/>
                <w:sz w:val="24"/>
                <w:szCs w:val="24"/>
              </w:rPr>
              <w:t xml:space="preserve"> ca</w:t>
            </w:r>
            <w:r w:rsidRPr="006C667C">
              <w:rPr>
                <w:rFonts w:ascii="Times New Roman" w:hAnsi="Times New Roman"/>
                <w:sz w:val="24"/>
                <w:szCs w:val="24"/>
              </w:rPr>
              <w:t xml:space="preserve"> 2,7% 2020. aastaks eeldatud tasemest. Tulemus on siiski oluliselt alla </w:t>
            </w:r>
            <w:r w:rsidR="00890063" w:rsidRPr="006C667C">
              <w:rPr>
                <w:rFonts w:ascii="Times New Roman" w:hAnsi="Times New Roman"/>
                <w:sz w:val="24"/>
                <w:szCs w:val="24"/>
              </w:rPr>
              <w:t>eeldatu</w:t>
            </w:r>
            <w:r w:rsidRPr="006C667C">
              <w:rPr>
                <w:rFonts w:ascii="Times New Roman" w:hAnsi="Times New Roman"/>
                <w:sz w:val="24"/>
                <w:szCs w:val="24"/>
              </w:rPr>
              <w:t xml:space="preserve"> arvestades maaelu arengukava rakendamise perioodi alates 2015. aastast (ehk arvestades eelarve proportsionaalset jaotust aastate lõikes).</w:t>
            </w:r>
          </w:p>
          <w:p w14:paraId="02FB7FDE" w14:textId="77777777" w:rsidR="00EB34B4" w:rsidRPr="006C667C" w:rsidRDefault="00EB34B4" w:rsidP="009E0509">
            <w:pPr>
              <w:pStyle w:val="ListParagraph"/>
              <w:widowControl w:val="0"/>
              <w:autoSpaceDE w:val="0"/>
              <w:autoSpaceDN w:val="0"/>
              <w:adjustRightInd w:val="0"/>
              <w:spacing w:after="0" w:line="240" w:lineRule="auto"/>
              <w:ind w:left="0"/>
              <w:jc w:val="both"/>
              <w:rPr>
                <w:rFonts w:ascii="Times New Roman" w:hAnsi="Times New Roman"/>
                <w:sz w:val="24"/>
                <w:szCs w:val="24"/>
              </w:rPr>
            </w:pPr>
          </w:p>
          <w:p w14:paraId="786CD26E" w14:textId="02E7ED33" w:rsidR="008F21EB" w:rsidRPr="006C667C" w:rsidRDefault="008F21EB"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 xml:space="preserve">Kuna TA kulutuste osakaal on vähenenud just erasektori investeeringute arvelt, siis on oluline </w:t>
            </w:r>
            <w:r w:rsidR="00EA16CE" w:rsidRPr="006C667C">
              <w:rPr>
                <w:rFonts w:ascii="Times New Roman" w:hAnsi="Times New Roman"/>
                <w:sz w:val="24"/>
                <w:szCs w:val="24"/>
              </w:rPr>
              <w:t>motivatsioonimehhanismi loomine</w:t>
            </w:r>
            <w:r w:rsidR="005E4D52" w:rsidRPr="006C667C">
              <w:rPr>
                <w:rFonts w:ascii="Times New Roman" w:hAnsi="Times New Roman"/>
                <w:sz w:val="24"/>
                <w:szCs w:val="24"/>
              </w:rPr>
              <w:t xml:space="preserve"> ja </w:t>
            </w:r>
            <w:r w:rsidR="00577F4A" w:rsidRPr="006C667C">
              <w:rPr>
                <w:rFonts w:ascii="Times New Roman" w:hAnsi="Times New Roman"/>
                <w:sz w:val="24"/>
                <w:szCs w:val="24"/>
              </w:rPr>
              <w:t xml:space="preserve"> teadusasutuste ja ettevõtete tõhus</w:t>
            </w:r>
            <w:r w:rsidR="00D8168B" w:rsidRPr="006C667C">
              <w:rPr>
                <w:rFonts w:ascii="Times New Roman" w:hAnsi="Times New Roman"/>
                <w:sz w:val="24"/>
                <w:szCs w:val="24"/>
              </w:rPr>
              <w:t>ama ning efektiivsema koostöö</w:t>
            </w:r>
            <w:r w:rsidR="005E4D52" w:rsidRPr="006C667C">
              <w:rPr>
                <w:rFonts w:ascii="Times New Roman" w:hAnsi="Times New Roman"/>
                <w:sz w:val="24"/>
                <w:szCs w:val="24"/>
              </w:rPr>
              <w:t xml:space="preserve"> toetamine</w:t>
            </w:r>
            <w:r w:rsidR="00D8168B" w:rsidRPr="006C667C">
              <w:rPr>
                <w:rFonts w:ascii="Times New Roman" w:hAnsi="Times New Roman"/>
                <w:sz w:val="24"/>
                <w:szCs w:val="24"/>
              </w:rPr>
              <w:t>.</w:t>
            </w:r>
            <w:r w:rsidR="005F59F9" w:rsidRPr="006C667C">
              <w:rPr>
                <w:rFonts w:ascii="Times New Roman" w:hAnsi="Times New Roman"/>
                <w:sz w:val="24"/>
                <w:szCs w:val="24"/>
              </w:rPr>
              <w:t xml:space="preserve"> </w:t>
            </w:r>
          </w:p>
          <w:p w14:paraId="2C48F437" w14:textId="77777777" w:rsidR="00844704" w:rsidRPr="006C667C" w:rsidRDefault="00844704" w:rsidP="009E0509">
            <w:pPr>
              <w:pStyle w:val="ListParagraph"/>
              <w:widowControl w:val="0"/>
              <w:autoSpaceDE w:val="0"/>
              <w:autoSpaceDN w:val="0"/>
              <w:adjustRightInd w:val="0"/>
              <w:spacing w:after="0" w:line="240" w:lineRule="auto"/>
              <w:ind w:left="0"/>
              <w:jc w:val="both"/>
              <w:rPr>
                <w:rFonts w:ascii="Times New Roman" w:hAnsi="Times New Roman"/>
                <w:sz w:val="24"/>
                <w:szCs w:val="24"/>
              </w:rPr>
            </w:pPr>
          </w:p>
          <w:p w14:paraId="7E79D56D" w14:textId="6FFB485E" w:rsidR="008357D2" w:rsidRPr="006C667C" w:rsidRDefault="001F7BDF" w:rsidP="009E0509">
            <w:pPr>
              <w:pStyle w:val="ListParagraph"/>
              <w:widowControl w:val="0"/>
              <w:numPr>
                <w:ilvl w:val="0"/>
                <w:numId w:val="14"/>
              </w:numPr>
              <w:autoSpaceDE w:val="0"/>
              <w:autoSpaceDN w:val="0"/>
              <w:adjustRightInd w:val="0"/>
              <w:spacing w:after="0" w:line="240" w:lineRule="auto"/>
              <w:ind w:left="0"/>
              <w:jc w:val="both"/>
              <w:rPr>
                <w:rFonts w:ascii="Times New Roman" w:hAnsi="Times New Roman"/>
                <w:b/>
                <w:sz w:val="24"/>
                <w:szCs w:val="24"/>
              </w:rPr>
            </w:pPr>
            <w:r>
              <w:rPr>
                <w:rFonts w:ascii="Times New Roman" w:hAnsi="Times New Roman"/>
                <w:b/>
                <w:sz w:val="24"/>
                <w:szCs w:val="24"/>
              </w:rPr>
              <w:t xml:space="preserve">4. </w:t>
            </w:r>
            <w:r w:rsidR="00A14F46" w:rsidRPr="006C667C">
              <w:rPr>
                <w:rFonts w:ascii="Times New Roman" w:hAnsi="Times New Roman"/>
                <w:b/>
                <w:sz w:val="24"/>
                <w:szCs w:val="24"/>
              </w:rPr>
              <w:t>Energiatõhusust suurendatakse 20% (primaarenergia kokkuhoid 368 miljonit tonni naftaekvivalenti)</w:t>
            </w:r>
            <w:r w:rsidR="008357D2" w:rsidRPr="006C667C">
              <w:rPr>
                <w:rFonts w:ascii="Times New Roman" w:hAnsi="Times New Roman"/>
                <w:b/>
                <w:sz w:val="24"/>
                <w:szCs w:val="24"/>
              </w:rPr>
              <w:t>, EE2020: 2020. aasta energia lõpptarbimine = 2,82 miljonit</w:t>
            </w:r>
          </w:p>
          <w:p w14:paraId="08B1420B" w14:textId="22FDB1B5" w:rsidR="00F513C3" w:rsidRPr="006C667C" w:rsidRDefault="008357D2" w:rsidP="009E0509">
            <w:pPr>
              <w:pStyle w:val="ListParagraph"/>
              <w:widowControl w:val="0"/>
              <w:autoSpaceDE w:val="0"/>
              <w:autoSpaceDN w:val="0"/>
              <w:adjustRightInd w:val="0"/>
              <w:spacing w:after="0" w:line="240" w:lineRule="auto"/>
              <w:ind w:left="0"/>
              <w:jc w:val="both"/>
              <w:rPr>
                <w:rFonts w:ascii="Times New Roman" w:hAnsi="Times New Roman"/>
                <w:b/>
                <w:sz w:val="24"/>
                <w:szCs w:val="24"/>
              </w:rPr>
            </w:pPr>
            <w:r w:rsidRPr="006C667C">
              <w:rPr>
                <w:rFonts w:ascii="Times New Roman" w:hAnsi="Times New Roman"/>
                <w:b/>
                <w:sz w:val="24"/>
                <w:szCs w:val="24"/>
              </w:rPr>
              <w:t>tonni naftaekvivalenti)</w:t>
            </w:r>
          </w:p>
          <w:p w14:paraId="26101B5D" w14:textId="77777777" w:rsidR="009E06DB" w:rsidRPr="006C667C" w:rsidRDefault="009E06DB" w:rsidP="009E0509">
            <w:pPr>
              <w:pStyle w:val="ListParagraph"/>
              <w:widowControl w:val="0"/>
              <w:autoSpaceDE w:val="0"/>
              <w:autoSpaceDN w:val="0"/>
              <w:adjustRightInd w:val="0"/>
              <w:spacing w:after="0" w:line="240" w:lineRule="auto"/>
              <w:ind w:left="0"/>
              <w:jc w:val="both"/>
              <w:rPr>
                <w:rFonts w:ascii="Times New Roman" w:hAnsi="Times New Roman"/>
                <w:sz w:val="24"/>
                <w:szCs w:val="24"/>
              </w:rPr>
            </w:pPr>
          </w:p>
          <w:p w14:paraId="0D864599" w14:textId="2A7C74AE" w:rsidR="00E71F76" w:rsidRPr="006C667C" w:rsidRDefault="00816F20"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Tänane energia lõpptarbimise tase sektorites ja prognoos järgmiseks kümneks aastaks näitab, et suurim kasv ja ka sektoraalsete meetmete vajadus elektri, mootorikütuste ja muude kütuste kokkuhoiuks</w:t>
            </w:r>
            <w:r w:rsidR="007365B2" w:rsidRPr="006C667C">
              <w:rPr>
                <w:rFonts w:ascii="Times New Roman" w:hAnsi="Times New Roman"/>
                <w:sz w:val="24"/>
                <w:szCs w:val="24"/>
              </w:rPr>
              <w:t xml:space="preserve"> on</w:t>
            </w:r>
            <w:r w:rsidRPr="006C667C">
              <w:rPr>
                <w:rFonts w:ascii="Times New Roman" w:hAnsi="Times New Roman"/>
                <w:sz w:val="24"/>
                <w:szCs w:val="24"/>
              </w:rPr>
              <w:t xml:space="preserve"> kodumajapidamistes, tööstuses ja transpordisektoris. Jätkata tuleb korterelamute energiasäästu investeeringuid ning leida võimalusi laiendamaks riigipoolseid meetmeid ka eramajade energiasäästu edendamiseks. </w:t>
            </w:r>
            <w:r w:rsidR="00E71F76" w:rsidRPr="006C667C">
              <w:rPr>
                <w:rFonts w:ascii="Times New Roman" w:hAnsi="Times New Roman"/>
                <w:sz w:val="24"/>
                <w:szCs w:val="24"/>
              </w:rPr>
              <w:t>„Energiatõhususe saavutamine elamumajanduses“ tegevuses mõjutavad korterelamute rekonstrueerimise meetme väljundindikaatorite saavutamist hetkel kõige rohkem välised tegurid: ehitushinnad, üldine majanduslik olukord, pankade laenupoliitika, taotlejate (KÜ-d) otsused teostada suuremahulisi investeeringuid. Kõrgemate sihttasemete saavutamine on võimalik eeldusel, et riigieelarvest eraldatakse täiendavad rahalised vahendid rekonstrueerimise toetamiseks.</w:t>
            </w:r>
          </w:p>
          <w:p w14:paraId="7B608831" w14:textId="77777777" w:rsidR="00E71F76" w:rsidRPr="006C667C" w:rsidRDefault="00E71F76" w:rsidP="009E0509">
            <w:pPr>
              <w:widowControl w:val="0"/>
              <w:autoSpaceDE w:val="0"/>
              <w:autoSpaceDN w:val="0"/>
              <w:adjustRightInd w:val="0"/>
              <w:spacing w:after="0" w:line="240" w:lineRule="auto"/>
              <w:jc w:val="both"/>
              <w:rPr>
                <w:rFonts w:ascii="Times New Roman" w:hAnsi="Times New Roman"/>
                <w:sz w:val="24"/>
                <w:szCs w:val="24"/>
              </w:rPr>
            </w:pPr>
          </w:p>
          <w:p w14:paraId="703BE04F" w14:textId="0582F684" w:rsidR="00591D76" w:rsidRPr="006C667C" w:rsidRDefault="00816F20"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 xml:space="preserve">Tööstuses on täna hinnanguliselt 30%-line soojuse ja 10%-line elektri kokkuhoiu potentsiaal, mille saavutamine eeldab nii tehnoloogia uuendamist kui teadlikkuse kasvu.  Transpordi energiakasutust tuleb ohjata läbi kolme tegutsemissuuna – transpordivajaduse vähendamine, sh kaubavedude efektiivsemaks ning keskkonnasäästlikumaks muutmine ja sundliikumist vähendavad planeeringud, ühistranspordi kasutuse suurendamine ja sõidukite ökonoomsuse suurendamine. </w:t>
            </w:r>
            <w:r w:rsidR="00591D76" w:rsidRPr="006C667C">
              <w:rPr>
                <w:rFonts w:ascii="Times New Roman" w:hAnsi="Times New Roman"/>
                <w:sz w:val="24"/>
                <w:szCs w:val="24"/>
              </w:rPr>
              <w:t xml:space="preserve">Ühistranspordi kasutuse suurendamiseks tehakse investeeringuid raudteel, et tõsta rongide kiiruseid. Samuti investeeritakse raudteepeatuste ühendamisse muud liiki transpordiga ning lisaks sellele paigaldatakse peatustesse reaalaja infotabloosid. Tallinna linnas 2016 </w:t>
            </w:r>
            <w:r w:rsidR="007365B2" w:rsidRPr="006C667C">
              <w:rPr>
                <w:rFonts w:ascii="Times New Roman" w:hAnsi="Times New Roman"/>
                <w:sz w:val="24"/>
                <w:szCs w:val="24"/>
              </w:rPr>
              <w:t>a</w:t>
            </w:r>
            <w:r w:rsidR="00591D76" w:rsidRPr="006C667C">
              <w:rPr>
                <w:rFonts w:ascii="Times New Roman" w:hAnsi="Times New Roman"/>
                <w:sz w:val="24"/>
                <w:szCs w:val="24"/>
              </w:rPr>
              <w:t xml:space="preserve"> seisuga veel ühtegi investeeringut tehtud pole, kuid kõik planeeritud ja peatselt algavad projektid sisaldavad endas meetmeid, milles antakse eelis ühistranspordile. Plaanis on ehitada kolm Pargi ja Reisi parklat, et vähendada autokasutust linna keskuses. Samuti on kavas vähendada autoliiklust Tallinna kesklinna ning Vanasadama vahelisel alal, kuhu on kavas rajada jalakäijate alad ning mugavad liikumisvõimalused jalgrattaga liikujatele.</w:t>
            </w:r>
          </w:p>
          <w:p w14:paraId="640B5576" w14:textId="77777777" w:rsidR="00591D76" w:rsidRPr="006C667C" w:rsidRDefault="00591D76" w:rsidP="009E0509">
            <w:pPr>
              <w:widowControl w:val="0"/>
              <w:autoSpaceDE w:val="0"/>
              <w:autoSpaceDN w:val="0"/>
              <w:adjustRightInd w:val="0"/>
              <w:spacing w:after="0" w:line="240" w:lineRule="auto"/>
              <w:jc w:val="both"/>
              <w:rPr>
                <w:rFonts w:ascii="Times New Roman" w:hAnsi="Times New Roman"/>
                <w:sz w:val="24"/>
                <w:szCs w:val="24"/>
              </w:rPr>
            </w:pPr>
          </w:p>
          <w:p w14:paraId="1F0D82E8" w14:textId="44193B53" w:rsidR="00816F20" w:rsidRPr="006C667C" w:rsidRDefault="00816F20"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Eraldi tuleb käsitleda ka avaliku sektori energiatarvet, kuivõrd avaliku sektori käitumine peab andma eeskuju ülejäänud sektoritele. Horisontaalselt kõikide sektorite energiasäästule aitab kaasa intelligentse elektrivõrgu arendamise kaudu elektritarbimise juhtimise võimekuste tõstmine Eestis. Targa võrgu väljaarendamine kasutuselevõtt võimaldab vähendada energiakadusid energiaülekandel, optimeerida energiatootmist, arendada hajusat tootmist ning võrku ühendada suuremat taastuvenergia hulka. Täienenud funktsionaalsus elektrivõrgus võimaldab välja arendada uusi innovaatilisi teenuseid kõigile elektritarbijatele.</w:t>
            </w:r>
          </w:p>
          <w:p w14:paraId="23F27A81" w14:textId="77777777" w:rsidR="0083625B" w:rsidRPr="006C667C" w:rsidRDefault="0083625B" w:rsidP="009E0509">
            <w:pPr>
              <w:widowControl w:val="0"/>
              <w:autoSpaceDE w:val="0"/>
              <w:autoSpaceDN w:val="0"/>
              <w:adjustRightInd w:val="0"/>
              <w:spacing w:after="0" w:line="240" w:lineRule="auto"/>
              <w:jc w:val="both"/>
              <w:rPr>
                <w:rFonts w:ascii="Times New Roman" w:hAnsi="Times New Roman"/>
                <w:sz w:val="24"/>
                <w:szCs w:val="24"/>
              </w:rPr>
            </w:pPr>
          </w:p>
          <w:p w14:paraId="3E1BC1CB" w14:textId="10C13A10" w:rsidR="0083625B" w:rsidRPr="006C667C" w:rsidRDefault="0083625B"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Ettevõtete r</w:t>
            </w:r>
            <w:r w:rsidR="00735774" w:rsidRPr="006C667C">
              <w:rPr>
                <w:rFonts w:ascii="Times New Roman" w:hAnsi="Times New Roman"/>
                <w:sz w:val="24"/>
                <w:szCs w:val="24"/>
              </w:rPr>
              <w:t>essursitõhususe meetmes 2016. a</w:t>
            </w:r>
            <w:r w:rsidRPr="006C667C">
              <w:rPr>
                <w:rFonts w:ascii="Times New Roman" w:hAnsi="Times New Roman"/>
                <w:sz w:val="24"/>
                <w:szCs w:val="24"/>
              </w:rPr>
              <w:t xml:space="preserve"> lõpu seisuga ei ole lõpetatud investeeringuid, mis puudutaksid energiatõhusust, seetõttu ei ole võimalik hinnata energiatõhususe osakaalu tõusu. Hetkeseisuga ressursitõhususe meetme panus eesmärgi täitmisesse puudub</w:t>
            </w:r>
            <w:r w:rsidR="003F4BD7" w:rsidRPr="006C667C">
              <w:rPr>
                <w:rFonts w:ascii="Times New Roman" w:hAnsi="Times New Roman"/>
                <w:sz w:val="24"/>
                <w:szCs w:val="24"/>
              </w:rPr>
              <w:t xml:space="preserve"> ning</w:t>
            </w:r>
            <w:r w:rsidRPr="006C667C">
              <w:rPr>
                <w:rFonts w:ascii="Times New Roman" w:hAnsi="Times New Roman"/>
                <w:sz w:val="24"/>
                <w:szCs w:val="24"/>
              </w:rPr>
              <w:t xml:space="preserve"> energiasäästu </w:t>
            </w:r>
            <w:r w:rsidR="003F4BD7" w:rsidRPr="006C667C">
              <w:rPr>
                <w:rFonts w:ascii="Times New Roman" w:hAnsi="Times New Roman"/>
                <w:sz w:val="24"/>
                <w:szCs w:val="24"/>
              </w:rPr>
              <w:t xml:space="preserve">on võimalik alles </w:t>
            </w:r>
            <w:r w:rsidRPr="006C667C">
              <w:rPr>
                <w:rFonts w:ascii="Times New Roman" w:hAnsi="Times New Roman"/>
                <w:sz w:val="24"/>
                <w:szCs w:val="24"/>
              </w:rPr>
              <w:t>tulevikus hinnata. Kuna peamiselt toetatakse tööstusettevõtteid, on meetme panus energiatõhususe saavutamisse oluline.</w:t>
            </w:r>
          </w:p>
          <w:p w14:paraId="2D4F7A71" w14:textId="77777777" w:rsidR="00AA4AA0" w:rsidRPr="006C667C" w:rsidRDefault="00AA4AA0" w:rsidP="009E0509">
            <w:pPr>
              <w:pStyle w:val="ListParagraph"/>
              <w:widowControl w:val="0"/>
              <w:autoSpaceDE w:val="0"/>
              <w:autoSpaceDN w:val="0"/>
              <w:adjustRightInd w:val="0"/>
              <w:spacing w:after="0" w:line="240" w:lineRule="auto"/>
              <w:ind w:left="0"/>
              <w:jc w:val="both"/>
              <w:rPr>
                <w:rFonts w:ascii="Times New Roman" w:hAnsi="Times New Roman"/>
                <w:b/>
                <w:sz w:val="24"/>
                <w:szCs w:val="24"/>
              </w:rPr>
            </w:pPr>
          </w:p>
          <w:p w14:paraId="5D1911BF" w14:textId="48233F0B" w:rsidR="00AA4AA0" w:rsidRPr="006C667C" w:rsidRDefault="00AA4AA0"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2016. a lõpu seisuga ei ole maaelu arengukava alusel lõpetatud investeeringuid, mis puudutaksid energiatõhusust ja taastuvenergia tootmist</w:t>
            </w:r>
            <w:r w:rsidR="001B2C15" w:rsidRPr="006C667C">
              <w:rPr>
                <w:rFonts w:ascii="Times New Roman" w:hAnsi="Times New Roman"/>
                <w:sz w:val="24"/>
                <w:szCs w:val="24"/>
              </w:rPr>
              <w:t>, s</w:t>
            </w:r>
            <w:r w:rsidRPr="006C667C">
              <w:rPr>
                <w:rFonts w:ascii="Times New Roman" w:hAnsi="Times New Roman"/>
                <w:sz w:val="24"/>
                <w:szCs w:val="24"/>
              </w:rPr>
              <w:t xml:space="preserve">elle tõttu ei ole võimalik hinnata energiatõhususe ja taastuvenergia osakaalu tõusu. Eelnevate programmide rakendamine on näidanud, et investeeringud energiatõhususe saavutamiseks on küllaltki ressursimahukad. Eeldame, et ühe investeeringuga saavutatakse 20%-line kokkuhoid, aga seda mikroettevõtja tasemel. </w:t>
            </w:r>
            <w:r w:rsidR="00320FCB" w:rsidRPr="006C667C">
              <w:rPr>
                <w:rFonts w:ascii="Times New Roman" w:hAnsi="Times New Roman"/>
                <w:sz w:val="24"/>
                <w:szCs w:val="24"/>
              </w:rPr>
              <w:t>T</w:t>
            </w:r>
            <w:r w:rsidRPr="006C667C">
              <w:rPr>
                <w:rFonts w:ascii="Times New Roman" w:hAnsi="Times New Roman"/>
                <w:sz w:val="24"/>
                <w:szCs w:val="24"/>
              </w:rPr>
              <w:t>ekib olukord, kus iga ettevõtja tasandil on energiasääst või loodav taastuvenergia koguhulk energiaühikutes väike (lähtutud on mikroettevõtja küllaltki väikesest energiakasutusest). Arvestades samal ajal ka investeeringute vähesust eelarve piiratuse tõttu, siis olulist panust riigi tasandil energiasäästu ja taastuvenergia kasutusse energiaühikutes ei teki.</w:t>
            </w:r>
          </w:p>
          <w:p w14:paraId="0AA18127" w14:textId="77777777" w:rsidR="00AA4AA0" w:rsidRPr="006C667C" w:rsidRDefault="00AA4AA0" w:rsidP="009E0509">
            <w:pPr>
              <w:pStyle w:val="ListParagraph"/>
              <w:widowControl w:val="0"/>
              <w:autoSpaceDE w:val="0"/>
              <w:autoSpaceDN w:val="0"/>
              <w:adjustRightInd w:val="0"/>
              <w:spacing w:after="0" w:line="240" w:lineRule="auto"/>
              <w:ind w:left="0"/>
              <w:jc w:val="both"/>
              <w:rPr>
                <w:rFonts w:ascii="Times New Roman" w:hAnsi="Times New Roman"/>
                <w:sz w:val="24"/>
                <w:szCs w:val="24"/>
              </w:rPr>
            </w:pPr>
          </w:p>
          <w:p w14:paraId="71122B47" w14:textId="161433DD" w:rsidR="00A14F46" w:rsidRPr="006C667C" w:rsidRDefault="001F7BDF" w:rsidP="009E0509">
            <w:pPr>
              <w:pStyle w:val="ListParagraph"/>
              <w:widowControl w:val="0"/>
              <w:numPr>
                <w:ilvl w:val="0"/>
                <w:numId w:val="14"/>
              </w:numPr>
              <w:autoSpaceDE w:val="0"/>
              <w:autoSpaceDN w:val="0"/>
              <w:adjustRightInd w:val="0"/>
              <w:spacing w:after="0" w:line="240" w:lineRule="auto"/>
              <w:ind w:left="0"/>
              <w:jc w:val="both"/>
              <w:rPr>
                <w:rFonts w:ascii="Times New Roman" w:hAnsi="Times New Roman"/>
                <w:b/>
                <w:sz w:val="24"/>
                <w:szCs w:val="24"/>
              </w:rPr>
            </w:pPr>
            <w:r>
              <w:rPr>
                <w:rFonts w:ascii="Times New Roman" w:hAnsi="Times New Roman"/>
                <w:b/>
                <w:sz w:val="24"/>
                <w:szCs w:val="24"/>
              </w:rPr>
              <w:t xml:space="preserve">5. </w:t>
            </w:r>
            <w:r w:rsidR="00A14F46" w:rsidRPr="006C667C">
              <w:rPr>
                <w:rFonts w:ascii="Times New Roman" w:hAnsi="Times New Roman"/>
                <w:b/>
                <w:sz w:val="24"/>
                <w:szCs w:val="24"/>
              </w:rPr>
              <w:t>20% energiast saadakse taastuvatest energiaallikatest</w:t>
            </w:r>
            <w:r w:rsidR="0024102F" w:rsidRPr="006C667C">
              <w:rPr>
                <w:rFonts w:ascii="Times New Roman" w:hAnsi="Times New Roman"/>
                <w:b/>
                <w:sz w:val="24"/>
                <w:szCs w:val="24"/>
              </w:rPr>
              <w:t>; EE2020: 25%</w:t>
            </w:r>
          </w:p>
          <w:p w14:paraId="44600057" w14:textId="77777777" w:rsidR="008F09B7" w:rsidRPr="006C667C" w:rsidRDefault="008F09B7" w:rsidP="009E0509">
            <w:pPr>
              <w:pStyle w:val="ListParagraph"/>
              <w:widowControl w:val="0"/>
              <w:autoSpaceDE w:val="0"/>
              <w:autoSpaceDN w:val="0"/>
              <w:adjustRightInd w:val="0"/>
              <w:spacing w:after="0" w:line="240" w:lineRule="auto"/>
              <w:ind w:left="0"/>
              <w:jc w:val="both"/>
              <w:rPr>
                <w:rFonts w:ascii="Times New Roman" w:hAnsi="Times New Roman"/>
                <w:b/>
                <w:sz w:val="24"/>
                <w:szCs w:val="24"/>
              </w:rPr>
            </w:pPr>
          </w:p>
          <w:p w14:paraId="31DE77F9" w14:textId="0B36629D" w:rsidR="008048B1" w:rsidRPr="006C667C" w:rsidRDefault="008048B1"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Eesti eesmärk suurendada taastuvenergia osakaalu energia lõpptarbimises eel</w:t>
            </w:r>
            <w:r w:rsidR="009144BB" w:rsidRPr="006C667C">
              <w:rPr>
                <w:rFonts w:ascii="Times New Roman" w:hAnsi="Times New Roman"/>
                <w:sz w:val="24"/>
                <w:szCs w:val="24"/>
              </w:rPr>
              <w:t xml:space="preserve">dab muutusi kõikides sektorites, millest olulisemad on </w:t>
            </w:r>
            <w:r w:rsidR="008208F3" w:rsidRPr="006C667C">
              <w:rPr>
                <w:rFonts w:ascii="Times New Roman" w:hAnsi="Times New Roman"/>
                <w:sz w:val="24"/>
                <w:szCs w:val="24"/>
              </w:rPr>
              <w:t xml:space="preserve">(nii nagu eelmises punktis välja toodud) </w:t>
            </w:r>
            <w:r w:rsidR="009144BB" w:rsidRPr="006C667C">
              <w:rPr>
                <w:rFonts w:ascii="Times New Roman" w:hAnsi="Times New Roman"/>
                <w:sz w:val="24"/>
                <w:szCs w:val="24"/>
              </w:rPr>
              <w:t>kodumajapidamised, tööstus, transport ja avalik sektor. Tööstuse energiasäästu aitab saavutada uute tehnoloogiate kasutuselevõtt. Transpordi energiakasutust saab ohjata läbi transpordivajaduse vähendamise, ühistranspordi kasutuse suurendamise ja sõidukite ökonoomsuse suurendamise. Sealjuures on oluline üldine teadlikkuse kasv ja sellest lähtuv tarbijakäitumise muutus.</w:t>
            </w:r>
            <w:r w:rsidRPr="006C667C">
              <w:rPr>
                <w:rFonts w:ascii="Times New Roman" w:hAnsi="Times New Roman"/>
                <w:sz w:val="24"/>
                <w:szCs w:val="24"/>
              </w:rPr>
              <w:t xml:space="preserve"> Täna põhineb Eesti energeetikasektor veel suures mahus fossiilsetel kütustel, kuid viimastel aastatel on toimunud pidev taastuvenergia osakaalu suurenemine. Uue energiamajanduse arengukavaga on v</w:t>
            </w:r>
            <w:r w:rsidR="00CE058B" w:rsidRPr="006C667C">
              <w:rPr>
                <w:rFonts w:ascii="Times New Roman" w:hAnsi="Times New Roman"/>
                <w:sz w:val="24"/>
                <w:szCs w:val="24"/>
              </w:rPr>
              <w:t xml:space="preserve">alitsus võtnud sihiks saavutada </w:t>
            </w:r>
            <w:r w:rsidRPr="006C667C">
              <w:rPr>
                <w:rFonts w:ascii="Times New Roman" w:hAnsi="Times New Roman"/>
                <w:sz w:val="24"/>
                <w:szCs w:val="24"/>
              </w:rPr>
              <w:t>aastaks 2030 taastuvenergia osakaal 50% lõpptarbimisest.</w:t>
            </w:r>
          </w:p>
          <w:p w14:paraId="1D19A606" w14:textId="7FF1692B" w:rsidR="008048B1" w:rsidRPr="006C667C" w:rsidRDefault="008048B1"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 xml:space="preserve">Märkimisväärselt on taastuvenergia osakaalu aidanud suurendada toetusmehhanismid </w:t>
            </w:r>
            <w:r w:rsidR="008F09B7" w:rsidRPr="006C667C">
              <w:rPr>
                <w:rFonts w:ascii="Times New Roman" w:hAnsi="Times New Roman"/>
                <w:sz w:val="24"/>
                <w:szCs w:val="24"/>
              </w:rPr>
              <w:t xml:space="preserve">  </w:t>
            </w:r>
            <w:r w:rsidRPr="006C667C">
              <w:rPr>
                <w:rFonts w:ascii="Times New Roman" w:hAnsi="Times New Roman"/>
                <w:sz w:val="24"/>
                <w:szCs w:val="24"/>
              </w:rPr>
              <w:t>taastuvatest energiaallikatest elektrit tootvatele soojuse- ja elektri koostootmisjaamadele. Samas on soojusmajanduses endiselt paljud katlamajadest maagaasi või raske kütteõli baasil. Suur taastuvenergia potentsiaal on biokütustel baseeruvas elektri ja soojuse koostootmises ning tuuleenergias. Lähiaastatel pööratakse peamine tähelepanu taastuvate energiaallikate kasutamise suurendamisele ka transpordisektoris.</w:t>
            </w:r>
          </w:p>
          <w:p w14:paraId="2DDC2A4C" w14:textId="77777777" w:rsidR="008048B1" w:rsidRPr="006C667C" w:rsidRDefault="008048B1" w:rsidP="009E0509">
            <w:pPr>
              <w:pStyle w:val="ListParagraph"/>
              <w:widowControl w:val="0"/>
              <w:autoSpaceDE w:val="0"/>
              <w:autoSpaceDN w:val="0"/>
              <w:adjustRightInd w:val="0"/>
              <w:spacing w:after="0" w:line="240" w:lineRule="auto"/>
              <w:ind w:left="0"/>
              <w:jc w:val="both"/>
              <w:rPr>
                <w:rFonts w:ascii="Times New Roman" w:hAnsi="Times New Roman"/>
                <w:sz w:val="24"/>
                <w:szCs w:val="24"/>
              </w:rPr>
            </w:pPr>
          </w:p>
          <w:p w14:paraId="6113362E" w14:textId="2016668D" w:rsidR="00A14F46" w:rsidRDefault="001F7BDF" w:rsidP="009E0509">
            <w:pPr>
              <w:pStyle w:val="ListParagraph"/>
              <w:widowControl w:val="0"/>
              <w:numPr>
                <w:ilvl w:val="0"/>
                <w:numId w:val="14"/>
              </w:numPr>
              <w:autoSpaceDE w:val="0"/>
              <w:autoSpaceDN w:val="0"/>
              <w:adjustRightInd w:val="0"/>
              <w:spacing w:after="0" w:line="240" w:lineRule="auto"/>
              <w:ind w:left="0"/>
              <w:jc w:val="both"/>
              <w:rPr>
                <w:rFonts w:ascii="Times New Roman" w:hAnsi="Times New Roman"/>
                <w:b/>
                <w:sz w:val="24"/>
                <w:szCs w:val="24"/>
              </w:rPr>
            </w:pPr>
            <w:r>
              <w:rPr>
                <w:rFonts w:ascii="Times New Roman" w:hAnsi="Times New Roman"/>
                <w:b/>
                <w:sz w:val="24"/>
                <w:szCs w:val="24"/>
              </w:rPr>
              <w:t xml:space="preserve">6. </w:t>
            </w:r>
            <w:r w:rsidR="00A14F46" w:rsidRPr="006C667C">
              <w:rPr>
                <w:rFonts w:ascii="Times New Roman" w:hAnsi="Times New Roman"/>
                <w:b/>
                <w:sz w:val="24"/>
                <w:szCs w:val="24"/>
              </w:rPr>
              <w:t>Koolist väljalangenute osakaal jääb alla 10%</w:t>
            </w:r>
            <w:r w:rsidR="003448D2" w:rsidRPr="006C667C">
              <w:rPr>
                <w:rFonts w:ascii="Times New Roman" w:hAnsi="Times New Roman"/>
                <w:b/>
                <w:sz w:val="24"/>
                <w:szCs w:val="24"/>
              </w:rPr>
              <w:t>; EE2020 eesmärk 9,5%.</w:t>
            </w:r>
          </w:p>
          <w:p w14:paraId="6B56E739" w14:textId="77777777" w:rsidR="0017006C" w:rsidRPr="006C667C" w:rsidRDefault="0017006C" w:rsidP="009E0509">
            <w:pPr>
              <w:pStyle w:val="ListParagraph"/>
              <w:widowControl w:val="0"/>
              <w:autoSpaceDE w:val="0"/>
              <w:autoSpaceDN w:val="0"/>
              <w:adjustRightInd w:val="0"/>
              <w:spacing w:after="0" w:line="240" w:lineRule="auto"/>
              <w:ind w:left="0"/>
              <w:jc w:val="both"/>
              <w:rPr>
                <w:rFonts w:ascii="Times New Roman" w:hAnsi="Times New Roman"/>
                <w:b/>
                <w:sz w:val="24"/>
                <w:szCs w:val="24"/>
              </w:rPr>
            </w:pPr>
          </w:p>
          <w:p w14:paraId="5EBDBFB9" w14:textId="1F499C91" w:rsidR="000E5732" w:rsidRPr="006C667C" w:rsidRDefault="000E5732"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 xml:space="preserve">Eesmärgi saavutamiseks on vajalik käimasolevate väljalangevust vähendavate ja edasiõppimist soodustavate poliitikamuudatuste täielik rakendumine ja täiendavate meetmete väljatöötamine. Eesmärgi saavutamisega väheneb haridustee varaste katkestajate arv ligikaudu 12 100 inimese võrra võrreldes 2009. aasta tasemega. Madala haridustasemega õpingud katkestanud 18-24-aastaste noorte osakaal oli 2016. aastal 10,9%, mis on </w:t>
            </w:r>
            <w:r w:rsidR="0040424D" w:rsidRPr="006C667C">
              <w:rPr>
                <w:rFonts w:ascii="Times New Roman" w:hAnsi="Times New Roman"/>
                <w:sz w:val="24"/>
                <w:szCs w:val="24"/>
              </w:rPr>
              <w:t>1,3</w:t>
            </w:r>
            <w:r w:rsidRPr="006C667C">
              <w:rPr>
                <w:rFonts w:ascii="Times New Roman" w:hAnsi="Times New Roman"/>
                <w:sz w:val="24"/>
                <w:szCs w:val="24"/>
              </w:rPr>
              <w:t xml:space="preserve"> protsendipunkti vähem, kui 2015. aastal (</w:t>
            </w:r>
            <w:r w:rsidR="0040424D" w:rsidRPr="006C667C">
              <w:rPr>
                <w:rFonts w:ascii="Times New Roman" w:hAnsi="Times New Roman"/>
                <w:sz w:val="24"/>
                <w:szCs w:val="24"/>
              </w:rPr>
              <w:t>12</w:t>
            </w:r>
            <w:r w:rsidRPr="006C667C">
              <w:rPr>
                <w:rFonts w:ascii="Times New Roman" w:hAnsi="Times New Roman"/>
                <w:sz w:val="24"/>
                <w:szCs w:val="24"/>
              </w:rPr>
              <w:t>,</w:t>
            </w:r>
            <w:r w:rsidR="0046795D" w:rsidRPr="006C667C">
              <w:rPr>
                <w:rFonts w:ascii="Times New Roman" w:hAnsi="Times New Roman"/>
                <w:sz w:val="24"/>
                <w:szCs w:val="24"/>
              </w:rPr>
              <w:t>2</w:t>
            </w:r>
            <w:r w:rsidRPr="006C667C">
              <w:rPr>
                <w:rFonts w:ascii="Times New Roman" w:hAnsi="Times New Roman"/>
                <w:sz w:val="24"/>
                <w:szCs w:val="24"/>
              </w:rPr>
              <w:t>%). Kuigi 2015. aasta eesmärk on</w:t>
            </w:r>
            <w:r w:rsidR="0046795D" w:rsidRPr="006C667C">
              <w:rPr>
                <w:rFonts w:ascii="Times New Roman" w:hAnsi="Times New Roman"/>
                <w:sz w:val="24"/>
                <w:szCs w:val="24"/>
              </w:rPr>
              <w:t xml:space="preserve"> sellega</w:t>
            </w:r>
            <w:r w:rsidRPr="006C667C">
              <w:rPr>
                <w:rFonts w:ascii="Times New Roman" w:hAnsi="Times New Roman"/>
                <w:sz w:val="24"/>
                <w:szCs w:val="24"/>
              </w:rPr>
              <w:t xml:space="preserve"> täidetud vajab 2020. aasta eesmärgini jõudmine pingutusi.  </w:t>
            </w:r>
          </w:p>
          <w:p w14:paraId="60A295D1" w14:textId="77777777" w:rsidR="00D87CDF" w:rsidRPr="006C667C" w:rsidRDefault="00D87CDF" w:rsidP="009E0509">
            <w:pPr>
              <w:pStyle w:val="ListParagraph"/>
              <w:widowControl w:val="0"/>
              <w:autoSpaceDE w:val="0"/>
              <w:autoSpaceDN w:val="0"/>
              <w:adjustRightInd w:val="0"/>
              <w:spacing w:after="0" w:line="240" w:lineRule="auto"/>
              <w:ind w:left="0"/>
              <w:jc w:val="both"/>
              <w:rPr>
                <w:rFonts w:ascii="Times New Roman" w:hAnsi="Times New Roman"/>
                <w:b/>
                <w:sz w:val="24"/>
                <w:szCs w:val="24"/>
              </w:rPr>
            </w:pPr>
          </w:p>
          <w:p w14:paraId="3912786D" w14:textId="1668EAB8" w:rsidR="00A14F46" w:rsidRDefault="001F7BDF" w:rsidP="009E0509">
            <w:pPr>
              <w:pStyle w:val="ListParagraph"/>
              <w:widowControl w:val="0"/>
              <w:numPr>
                <w:ilvl w:val="0"/>
                <w:numId w:val="14"/>
              </w:numPr>
              <w:autoSpaceDE w:val="0"/>
              <w:autoSpaceDN w:val="0"/>
              <w:adjustRightInd w:val="0"/>
              <w:spacing w:after="0" w:line="240" w:lineRule="auto"/>
              <w:ind w:left="0"/>
              <w:jc w:val="both"/>
              <w:rPr>
                <w:rFonts w:ascii="Times New Roman" w:hAnsi="Times New Roman"/>
                <w:b/>
                <w:sz w:val="24"/>
                <w:szCs w:val="24"/>
              </w:rPr>
            </w:pPr>
            <w:r>
              <w:rPr>
                <w:rFonts w:ascii="Times New Roman" w:hAnsi="Times New Roman"/>
                <w:b/>
                <w:sz w:val="24"/>
                <w:szCs w:val="24"/>
              </w:rPr>
              <w:t xml:space="preserve">7. </w:t>
            </w:r>
            <w:r w:rsidR="00A14F46" w:rsidRPr="006C667C">
              <w:rPr>
                <w:rFonts w:ascii="Times New Roman" w:hAnsi="Times New Roman"/>
                <w:b/>
                <w:sz w:val="24"/>
                <w:szCs w:val="24"/>
              </w:rPr>
              <w:t>Vähemalt 40% 30–34-aastastest on omandanud kolmanda taseme hariduse</w:t>
            </w:r>
          </w:p>
          <w:p w14:paraId="03E0B466" w14:textId="77777777" w:rsidR="005939C2" w:rsidRPr="006C667C" w:rsidRDefault="005939C2" w:rsidP="009E0509">
            <w:pPr>
              <w:pStyle w:val="ListParagraph"/>
              <w:widowControl w:val="0"/>
              <w:autoSpaceDE w:val="0"/>
              <w:autoSpaceDN w:val="0"/>
              <w:adjustRightInd w:val="0"/>
              <w:spacing w:after="0" w:line="240" w:lineRule="auto"/>
              <w:ind w:left="0"/>
              <w:jc w:val="both"/>
              <w:rPr>
                <w:rFonts w:ascii="Times New Roman" w:hAnsi="Times New Roman"/>
                <w:b/>
                <w:sz w:val="24"/>
                <w:szCs w:val="24"/>
              </w:rPr>
            </w:pPr>
          </w:p>
          <w:p w14:paraId="3E09A3B3" w14:textId="66081B80" w:rsidR="00996B43" w:rsidRPr="006C667C" w:rsidRDefault="00996B43"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Eestis on pikaajalised kõrghariduse traditsioonid ja selle haridustaseme omandanute osakaal eriti vanemaealiste hulgas võrreldes teiste EL riikidega on suhteliselt kõrge. Viimasel 10 aastal kõrgharitud osakaal 30-34 aastaste hulga</w:t>
            </w:r>
            <w:r w:rsidR="00A647F0" w:rsidRPr="006C667C">
              <w:rPr>
                <w:rFonts w:ascii="Times New Roman" w:hAnsi="Times New Roman"/>
                <w:sz w:val="24"/>
                <w:szCs w:val="24"/>
              </w:rPr>
              <w:t>s kasvanud (olles 2016. a 45,4%, 2015. a. oli see 45,</w:t>
            </w:r>
            <w:r w:rsidR="00A2363B" w:rsidRPr="006C667C">
              <w:rPr>
                <w:rFonts w:ascii="Times New Roman" w:hAnsi="Times New Roman"/>
                <w:sz w:val="24"/>
                <w:szCs w:val="24"/>
              </w:rPr>
              <w:t>3</w:t>
            </w:r>
            <w:r w:rsidR="00A647F0" w:rsidRPr="006C667C">
              <w:rPr>
                <w:rFonts w:ascii="Times New Roman" w:hAnsi="Times New Roman"/>
                <w:sz w:val="24"/>
                <w:szCs w:val="24"/>
              </w:rPr>
              <w:t xml:space="preserve">%). </w:t>
            </w:r>
            <w:r w:rsidR="00851331" w:rsidRPr="006C667C">
              <w:rPr>
                <w:rFonts w:ascii="Times New Roman" w:hAnsi="Times New Roman"/>
                <w:sz w:val="24"/>
                <w:szCs w:val="24"/>
              </w:rPr>
              <w:t>Eesmärk on küll saavutatud, aga tähelepanu vajab edasiõppimise soodustamine pärast gümnaasiumi, mis näitab viimasel viiel aastal langustrendi.</w:t>
            </w:r>
            <w:r w:rsidR="00652A25" w:rsidRPr="006C667C">
              <w:rPr>
                <w:rFonts w:ascii="Times New Roman" w:hAnsi="Times New Roman"/>
                <w:sz w:val="24"/>
                <w:szCs w:val="24"/>
              </w:rPr>
              <w:t xml:space="preserve"> Murettekitav on sooline lõhe kõrghariduse omandamisel.</w:t>
            </w:r>
          </w:p>
          <w:p w14:paraId="14A2AECA" w14:textId="77777777" w:rsidR="00A14F46" w:rsidRPr="006C667C" w:rsidRDefault="00A14F46" w:rsidP="009E0509">
            <w:pPr>
              <w:widowControl w:val="0"/>
              <w:autoSpaceDE w:val="0"/>
              <w:autoSpaceDN w:val="0"/>
              <w:adjustRightInd w:val="0"/>
              <w:spacing w:after="0" w:line="240" w:lineRule="auto"/>
              <w:jc w:val="both"/>
              <w:rPr>
                <w:rFonts w:ascii="Times New Roman" w:hAnsi="Times New Roman"/>
                <w:sz w:val="24"/>
                <w:szCs w:val="24"/>
              </w:rPr>
            </w:pPr>
          </w:p>
        </w:tc>
        <w:tc>
          <w:tcPr>
            <w:tcW w:w="360" w:type="dxa"/>
            <w:vAlign w:val="bottom"/>
          </w:tcPr>
          <w:p w14:paraId="40182FE8" w14:textId="77777777" w:rsidR="00A14F46" w:rsidRPr="006C667C" w:rsidRDefault="00A14F46" w:rsidP="009E0509">
            <w:pPr>
              <w:widowControl w:val="0"/>
              <w:autoSpaceDE w:val="0"/>
              <w:autoSpaceDN w:val="0"/>
              <w:adjustRightInd w:val="0"/>
              <w:spacing w:after="0" w:line="240" w:lineRule="auto"/>
              <w:jc w:val="both"/>
              <w:rPr>
                <w:rFonts w:ascii="Times New Roman" w:hAnsi="Times New Roman"/>
                <w:sz w:val="24"/>
                <w:szCs w:val="24"/>
              </w:rPr>
            </w:pPr>
          </w:p>
          <w:p w14:paraId="7AF2BDC8" w14:textId="77777777" w:rsidR="00A14F46" w:rsidRPr="006C667C" w:rsidRDefault="00A14F46" w:rsidP="009E0509">
            <w:pPr>
              <w:widowControl w:val="0"/>
              <w:autoSpaceDE w:val="0"/>
              <w:autoSpaceDN w:val="0"/>
              <w:adjustRightInd w:val="0"/>
              <w:spacing w:after="0" w:line="240" w:lineRule="auto"/>
              <w:jc w:val="both"/>
              <w:rPr>
                <w:rFonts w:ascii="Times New Roman" w:hAnsi="Times New Roman"/>
                <w:sz w:val="24"/>
                <w:szCs w:val="24"/>
              </w:rPr>
            </w:pPr>
          </w:p>
        </w:tc>
      </w:tr>
      <w:tr w:rsidR="00844704" w:rsidRPr="006C667C" w14:paraId="3C3A868F" w14:textId="77777777" w:rsidTr="001F7BDF">
        <w:trPr>
          <w:gridAfter w:val="1"/>
          <w:wAfter w:w="360" w:type="dxa"/>
          <w:trHeight w:val="319"/>
        </w:trPr>
        <w:tc>
          <w:tcPr>
            <w:tcW w:w="9063" w:type="dxa"/>
            <w:vAlign w:val="bottom"/>
          </w:tcPr>
          <w:p w14:paraId="6C9A703C" w14:textId="70119077" w:rsidR="00844704" w:rsidRPr="006C667C" w:rsidRDefault="005E52DF" w:rsidP="009E0509">
            <w:pPr>
              <w:pStyle w:val="ListParagraph"/>
              <w:widowControl w:val="0"/>
              <w:numPr>
                <w:ilvl w:val="0"/>
                <w:numId w:val="14"/>
              </w:numPr>
              <w:autoSpaceDE w:val="0"/>
              <w:autoSpaceDN w:val="0"/>
              <w:adjustRightInd w:val="0"/>
              <w:spacing w:after="0" w:line="240" w:lineRule="auto"/>
              <w:ind w:left="0"/>
              <w:jc w:val="both"/>
              <w:rPr>
                <w:rFonts w:ascii="Times New Roman" w:hAnsi="Times New Roman"/>
                <w:b/>
                <w:sz w:val="24"/>
                <w:szCs w:val="24"/>
              </w:rPr>
            </w:pPr>
            <w:r>
              <w:rPr>
                <w:rFonts w:ascii="Times New Roman" w:hAnsi="Times New Roman"/>
                <w:b/>
                <w:sz w:val="24"/>
                <w:szCs w:val="24"/>
              </w:rPr>
              <w:t xml:space="preserve">8. </w:t>
            </w:r>
            <w:r w:rsidR="000D53DF" w:rsidRPr="006C667C">
              <w:rPr>
                <w:rFonts w:ascii="Times New Roman" w:hAnsi="Times New Roman"/>
                <w:b/>
                <w:sz w:val="24"/>
                <w:szCs w:val="24"/>
              </w:rPr>
              <w:t xml:space="preserve">Vähendada suhtelise vaesuse määra peale sotsiaalseid siirdeid </w:t>
            </w:r>
            <w:r w:rsidR="00CC5F4B" w:rsidRPr="006C667C">
              <w:rPr>
                <w:rFonts w:ascii="Times New Roman" w:hAnsi="Times New Roman"/>
                <w:b/>
                <w:sz w:val="24"/>
                <w:szCs w:val="24"/>
              </w:rPr>
              <w:t>2020. aastaks 15%-ni.</w:t>
            </w:r>
          </w:p>
          <w:p w14:paraId="6E1872AB" w14:textId="748C5286" w:rsidR="00A647F0" w:rsidRPr="006C667C" w:rsidRDefault="00DC10EC"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Eesti 2020 strateegias seab eesmärgiks suhtelise vaesuse määra vähendamise peamiselt läbi tööhõive suurendamise ja rahvastiku üldise haridustaseme tõstmise. Eesti jaoks on oluline vähendada suhtelise vaesuse määra peale sotsiaalseid siirdeid 2020. aastaks 15%-ni. Eraldi tähelepanu pööratakse laste vaesusele ja madalama sissetulekuga inimeste ning eakate toimetuleku suurendamisele läbi sihistatud sotsiaalpoliitika meetmete – peretoetuste tõus, elatisabiskeemi loomine, madalapalgaliste töötajate diferentseeritud tulumaksuvabastus jm</w:t>
            </w:r>
            <w:r w:rsidR="001350A4" w:rsidRPr="006C667C">
              <w:rPr>
                <w:rFonts w:ascii="Times New Roman" w:hAnsi="Times New Roman"/>
                <w:sz w:val="24"/>
                <w:szCs w:val="24"/>
              </w:rPr>
              <w:t xml:space="preserve"> </w:t>
            </w:r>
            <w:r w:rsidRPr="006C667C">
              <w:rPr>
                <w:rFonts w:ascii="Times New Roman" w:hAnsi="Times New Roman"/>
                <w:sz w:val="24"/>
                <w:szCs w:val="24"/>
              </w:rPr>
              <w:t>täiendav maksutagastus ning üksi elavate pensionäride toetus.</w:t>
            </w:r>
          </w:p>
        </w:tc>
        <w:tc>
          <w:tcPr>
            <w:tcW w:w="360" w:type="dxa"/>
            <w:vAlign w:val="bottom"/>
          </w:tcPr>
          <w:p w14:paraId="3AF3F63E" w14:textId="77777777" w:rsidR="00844704" w:rsidRPr="006C667C" w:rsidRDefault="00844704" w:rsidP="009E0509">
            <w:pPr>
              <w:widowControl w:val="0"/>
              <w:autoSpaceDE w:val="0"/>
              <w:autoSpaceDN w:val="0"/>
              <w:adjustRightInd w:val="0"/>
              <w:spacing w:after="0" w:line="240" w:lineRule="auto"/>
              <w:jc w:val="both"/>
              <w:rPr>
                <w:rFonts w:ascii="Times New Roman" w:hAnsi="Times New Roman"/>
                <w:sz w:val="24"/>
                <w:szCs w:val="24"/>
              </w:rPr>
            </w:pPr>
          </w:p>
        </w:tc>
      </w:tr>
      <w:tr w:rsidR="00A14F46" w:rsidRPr="006C667C" w14:paraId="7AFD2E2B" w14:textId="77777777" w:rsidTr="001F7BDF">
        <w:trPr>
          <w:trHeight w:val="54"/>
        </w:trPr>
        <w:tc>
          <w:tcPr>
            <w:tcW w:w="9063" w:type="dxa"/>
            <w:vAlign w:val="bottom"/>
          </w:tcPr>
          <w:p w14:paraId="18C268D0" w14:textId="77777777" w:rsidR="00A14F46" w:rsidRPr="006C667C" w:rsidRDefault="00A14F46" w:rsidP="009E0509">
            <w:pPr>
              <w:widowControl w:val="0"/>
              <w:autoSpaceDE w:val="0"/>
              <w:autoSpaceDN w:val="0"/>
              <w:adjustRightInd w:val="0"/>
              <w:spacing w:after="0" w:line="240" w:lineRule="auto"/>
              <w:jc w:val="both"/>
              <w:rPr>
                <w:rFonts w:ascii="Times New Roman" w:hAnsi="Times New Roman"/>
                <w:sz w:val="24"/>
                <w:szCs w:val="24"/>
              </w:rPr>
            </w:pPr>
          </w:p>
        </w:tc>
        <w:tc>
          <w:tcPr>
            <w:tcW w:w="360" w:type="dxa"/>
            <w:vAlign w:val="bottom"/>
          </w:tcPr>
          <w:p w14:paraId="753BBB57" w14:textId="77777777" w:rsidR="00A14F46" w:rsidRPr="006C667C" w:rsidRDefault="00A14F46" w:rsidP="009E0509">
            <w:pPr>
              <w:widowControl w:val="0"/>
              <w:autoSpaceDE w:val="0"/>
              <w:autoSpaceDN w:val="0"/>
              <w:adjustRightInd w:val="0"/>
              <w:spacing w:after="0" w:line="240" w:lineRule="auto"/>
              <w:jc w:val="both"/>
              <w:rPr>
                <w:rFonts w:ascii="Times New Roman" w:hAnsi="Times New Roman"/>
                <w:sz w:val="24"/>
                <w:szCs w:val="24"/>
              </w:rPr>
            </w:pPr>
          </w:p>
        </w:tc>
        <w:tc>
          <w:tcPr>
            <w:tcW w:w="360" w:type="dxa"/>
            <w:vAlign w:val="bottom"/>
          </w:tcPr>
          <w:p w14:paraId="0F8EF943" w14:textId="77777777" w:rsidR="00A14F46" w:rsidRPr="006C667C" w:rsidRDefault="00A14F46" w:rsidP="009E0509">
            <w:pPr>
              <w:widowControl w:val="0"/>
              <w:autoSpaceDE w:val="0"/>
              <w:autoSpaceDN w:val="0"/>
              <w:adjustRightInd w:val="0"/>
              <w:spacing w:after="0" w:line="240" w:lineRule="auto"/>
              <w:jc w:val="both"/>
              <w:rPr>
                <w:rFonts w:ascii="Times New Roman" w:hAnsi="Times New Roman"/>
                <w:sz w:val="24"/>
                <w:szCs w:val="24"/>
              </w:rPr>
            </w:pPr>
          </w:p>
        </w:tc>
      </w:tr>
    </w:tbl>
    <w:p w14:paraId="7FFDF421" w14:textId="77777777" w:rsidR="00A14F46" w:rsidRPr="005E52DF" w:rsidRDefault="00A14F46" w:rsidP="008B268F">
      <w:pPr>
        <w:pStyle w:val="Heading2"/>
      </w:pPr>
    </w:p>
    <w:p w14:paraId="595DBB6F" w14:textId="3ADD99E1" w:rsidR="00475617" w:rsidRPr="005939C2" w:rsidRDefault="005939C2" w:rsidP="008B268F">
      <w:pPr>
        <w:pStyle w:val="Heading2"/>
      </w:pPr>
      <w:bookmarkStart w:id="17" w:name="_Toc483911895"/>
      <w:r w:rsidRPr="005E52DF">
        <w:t xml:space="preserve">2b </w:t>
      </w:r>
      <w:r w:rsidR="00475617" w:rsidRPr="005E52DF">
        <w:t>Selle kirjeldamine ning hindamine, kuidas Euroopa struktuuri- ja investeerimisfondid on aidanud kaasa valdkondlike eesmärkide saavutamisele, osutades iga programmi tulemusraamistikus sätestatud vahe-eesmärkidele ja kliimamuutuseesmärkide saavutamiseks kasutatud toetusele, või kuidas need fondid on aidanud kaasa liidu prioriteetide täitmisele ning millist edu on saavutatud partnerluslepingus sätestatud iga valdkondliku eesmärgi põhitulemuste saavutamisel, sealhulgas vajaduse korral kirjeldades Euroopa struktuuri-ja investeerimisfondide toetuse rolli majandusliku, sotsiaalse ja territoriaalse ühtekuuluvuse saavutamisel, osutades iga programmi tulemusraamistikus sätestatud vahe-eesmärkidele</w:t>
      </w:r>
      <w:r w:rsidR="00475617" w:rsidRPr="005939C2">
        <w:t>.</w:t>
      </w:r>
      <w:bookmarkEnd w:id="17"/>
      <w:r w:rsidR="00475617" w:rsidRPr="005939C2">
        <w:t xml:space="preserve"> </w:t>
      </w:r>
    </w:p>
    <w:p w14:paraId="559B8443" w14:textId="77777777" w:rsidR="009C06FA" w:rsidRPr="006C667C" w:rsidRDefault="009C06FA" w:rsidP="009E0509">
      <w:pPr>
        <w:widowControl w:val="0"/>
        <w:tabs>
          <w:tab w:val="num" w:pos="5605"/>
        </w:tabs>
        <w:overflowPunct w:val="0"/>
        <w:autoSpaceDE w:val="0"/>
        <w:autoSpaceDN w:val="0"/>
        <w:adjustRightInd w:val="0"/>
        <w:spacing w:after="0" w:line="249" w:lineRule="auto"/>
        <w:ind w:right="500"/>
        <w:jc w:val="both"/>
        <w:rPr>
          <w:rFonts w:ascii="Times New Roman" w:hAnsi="Times New Roman"/>
          <w:b/>
          <w:sz w:val="24"/>
          <w:szCs w:val="24"/>
        </w:rPr>
      </w:pPr>
    </w:p>
    <w:p w14:paraId="35769D3F" w14:textId="0D6FB43E" w:rsidR="00915E41" w:rsidRPr="006C667C" w:rsidRDefault="00022D00" w:rsidP="009E0509">
      <w:pPr>
        <w:widowControl w:val="0"/>
        <w:tabs>
          <w:tab w:val="num" w:pos="5605"/>
        </w:tabs>
        <w:overflowPunct w:val="0"/>
        <w:autoSpaceDE w:val="0"/>
        <w:autoSpaceDN w:val="0"/>
        <w:adjustRightInd w:val="0"/>
        <w:spacing w:after="0" w:line="249" w:lineRule="auto"/>
        <w:ind w:right="500"/>
        <w:jc w:val="both"/>
        <w:rPr>
          <w:rFonts w:ascii="Times New Roman" w:hAnsi="Times New Roman"/>
          <w:b/>
          <w:sz w:val="24"/>
          <w:szCs w:val="24"/>
        </w:rPr>
      </w:pPr>
      <w:r w:rsidRPr="006C667C">
        <w:rPr>
          <w:rFonts w:ascii="Times New Roman" w:hAnsi="Times New Roman"/>
          <w:b/>
          <w:sz w:val="24"/>
          <w:szCs w:val="24"/>
        </w:rPr>
        <w:t>Ülevaade temaatiliste eesmärkide lõikes:</w:t>
      </w:r>
    </w:p>
    <w:p w14:paraId="2265ED66" w14:textId="77777777" w:rsidR="00915E41" w:rsidRPr="006C667C" w:rsidRDefault="00915E41" w:rsidP="009E0509">
      <w:pPr>
        <w:widowControl w:val="0"/>
        <w:tabs>
          <w:tab w:val="num" w:pos="5605"/>
        </w:tabs>
        <w:overflowPunct w:val="0"/>
        <w:autoSpaceDE w:val="0"/>
        <w:autoSpaceDN w:val="0"/>
        <w:adjustRightInd w:val="0"/>
        <w:spacing w:after="0" w:line="249" w:lineRule="auto"/>
        <w:ind w:right="500"/>
        <w:jc w:val="both"/>
        <w:rPr>
          <w:rFonts w:ascii="Times New Roman" w:hAnsi="Times New Roman"/>
          <w:b/>
          <w:sz w:val="24"/>
          <w:szCs w:val="24"/>
        </w:rPr>
      </w:pPr>
    </w:p>
    <w:p w14:paraId="3B51354D" w14:textId="5DEBF915" w:rsidR="00915E41" w:rsidRPr="005939C2" w:rsidRDefault="005939C2" w:rsidP="009E0509">
      <w:pPr>
        <w:widowControl w:val="0"/>
        <w:overflowPunct w:val="0"/>
        <w:autoSpaceDE w:val="0"/>
        <w:autoSpaceDN w:val="0"/>
        <w:adjustRightInd w:val="0"/>
        <w:spacing w:after="0" w:line="249" w:lineRule="auto"/>
        <w:ind w:right="500"/>
        <w:rPr>
          <w:rFonts w:ascii="Times New Roman" w:hAnsi="Times New Roman"/>
          <w:b/>
          <w:sz w:val="24"/>
          <w:szCs w:val="24"/>
        </w:rPr>
      </w:pPr>
      <w:r>
        <w:rPr>
          <w:rFonts w:ascii="Times New Roman" w:hAnsi="Times New Roman"/>
          <w:b/>
          <w:sz w:val="24"/>
          <w:szCs w:val="24"/>
        </w:rPr>
        <w:t xml:space="preserve">1. </w:t>
      </w:r>
      <w:r w:rsidR="00915E41" w:rsidRPr="005939C2">
        <w:rPr>
          <w:rFonts w:ascii="Times New Roman" w:hAnsi="Times New Roman"/>
          <w:b/>
          <w:sz w:val="24"/>
          <w:szCs w:val="24"/>
        </w:rPr>
        <w:t>Teadusuuringute, tehnoloogiaarenduse ja innovatsiooni edendamine</w:t>
      </w:r>
    </w:p>
    <w:p w14:paraId="2A2CD141" w14:textId="77777777" w:rsidR="00D40FAA" w:rsidRPr="006C667C" w:rsidRDefault="00D40FAA" w:rsidP="009E0509">
      <w:pPr>
        <w:widowControl w:val="0"/>
        <w:overflowPunct w:val="0"/>
        <w:autoSpaceDE w:val="0"/>
        <w:autoSpaceDN w:val="0"/>
        <w:adjustRightInd w:val="0"/>
        <w:spacing w:after="0" w:line="249" w:lineRule="auto"/>
        <w:ind w:right="500"/>
        <w:jc w:val="both"/>
        <w:rPr>
          <w:rFonts w:ascii="Times New Roman" w:hAnsi="Times New Roman"/>
          <w:sz w:val="24"/>
          <w:szCs w:val="24"/>
        </w:rPr>
      </w:pPr>
    </w:p>
    <w:p w14:paraId="514A9EF5" w14:textId="69240FAB" w:rsidR="007660EF" w:rsidRPr="006C667C" w:rsidRDefault="00CD381A" w:rsidP="009E0509">
      <w:pPr>
        <w:widowControl w:val="0"/>
        <w:overflowPunct w:val="0"/>
        <w:autoSpaceDE w:val="0"/>
        <w:autoSpaceDN w:val="0"/>
        <w:adjustRightInd w:val="0"/>
        <w:spacing w:after="0" w:line="249" w:lineRule="auto"/>
        <w:ind w:right="500"/>
        <w:jc w:val="both"/>
        <w:rPr>
          <w:rFonts w:ascii="Times New Roman" w:hAnsi="Times New Roman"/>
          <w:sz w:val="24"/>
          <w:szCs w:val="24"/>
        </w:rPr>
      </w:pPr>
      <w:r w:rsidRPr="006C667C">
        <w:rPr>
          <w:rFonts w:ascii="Times New Roman" w:hAnsi="Times New Roman"/>
          <w:sz w:val="24"/>
          <w:szCs w:val="24"/>
        </w:rPr>
        <w:t>I</w:t>
      </w:r>
      <w:r w:rsidR="00AD686D" w:rsidRPr="006C667C">
        <w:rPr>
          <w:rFonts w:ascii="Times New Roman" w:hAnsi="Times New Roman"/>
          <w:sz w:val="24"/>
          <w:szCs w:val="24"/>
        </w:rPr>
        <w:t xml:space="preserve">nvesteerimisprioriteedi </w:t>
      </w:r>
      <w:r w:rsidR="00AD686D" w:rsidRPr="006C667C">
        <w:rPr>
          <w:rFonts w:ascii="Times New Roman" w:hAnsi="Times New Roman"/>
          <w:b/>
          <w:sz w:val="24"/>
          <w:szCs w:val="24"/>
        </w:rPr>
        <w:t>„Teadus- ja uuendustegevuse taristu ja võimekuse täiustamine, et arendada teadus- ja uuendustegevuse alast kõrget kvaliteeti ning edendada eelkõige Euroopa huvides tegutsevate pädevuskeskuste tööd</w:t>
      </w:r>
      <w:r w:rsidR="00DD43E4" w:rsidRPr="006C667C">
        <w:rPr>
          <w:rFonts w:ascii="Times New Roman" w:hAnsi="Times New Roman"/>
          <w:sz w:val="24"/>
          <w:szCs w:val="24"/>
        </w:rPr>
        <w:t>“ te</w:t>
      </w:r>
      <w:r w:rsidR="00D40FAA" w:rsidRPr="006C667C">
        <w:rPr>
          <w:rFonts w:ascii="Times New Roman" w:hAnsi="Times New Roman"/>
          <w:sz w:val="24"/>
          <w:szCs w:val="24"/>
        </w:rPr>
        <w:t>aduse valdkonna mahukaim meede</w:t>
      </w:r>
      <w:r w:rsidR="00DD43E4" w:rsidRPr="006C667C">
        <w:rPr>
          <w:rFonts w:ascii="Times New Roman" w:hAnsi="Times New Roman"/>
          <w:sz w:val="24"/>
          <w:szCs w:val="24"/>
        </w:rPr>
        <w:t>-</w:t>
      </w:r>
      <w:r w:rsidR="00D40FAA" w:rsidRPr="006C667C">
        <w:rPr>
          <w:rFonts w:ascii="Times New Roman" w:hAnsi="Times New Roman"/>
          <w:sz w:val="24"/>
          <w:szCs w:val="24"/>
        </w:rPr>
        <w:t xml:space="preserve"> teadus- ja arendusasutuste ja kõrgkoolide institutsionaalne arendusprogramm</w:t>
      </w:r>
      <w:r w:rsidR="00CD35FD" w:rsidRPr="006C667C">
        <w:rPr>
          <w:rFonts w:ascii="Times New Roman" w:hAnsi="Times New Roman"/>
          <w:sz w:val="24"/>
          <w:szCs w:val="24"/>
        </w:rPr>
        <w:t>i</w:t>
      </w:r>
      <w:r w:rsidR="00D40FAA" w:rsidRPr="006C667C">
        <w:rPr>
          <w:rFonts w:ascii="Times New Roman" w:hAnsi="Times New Roman"/>
          <w:sz w:val="24"/>
          <w:szCs w:val="24"/>
        </w:rPr>
        <w:t xml:space="preserve"> ASTRA</w:t>
      </w:r>
      <w:r w:rsidR="00CD35FD" w:rsidRPr="006C667C">
        <w:rPr>
          <w:rFonts w:ascii="Times New Roman" w:hAnsi="Times New Roman"/>
          <w:sz w:val="24"/>
          <w:szCs w:val="24"/>
        </w:rPr>
        <w:t xml:space="preserve"> investeeringute kava</w:t>
      </w:r>
      <w:r w:rsidR="00D62B77">
        <w:rPr>
          <w:rFonts w:ascii="Times New Roman" w:hAnsi="Times New Roman"/>
          <w:sz w:val="24"/>
          <w:szCs w:val="24"/>
        </w:rPr>
        <w:t xml:space="preserve"> (IK)</w:t>
      </w:r>
      <w:r w:rsidR="00D40FAA" w:rsidRPr="006C667C">
        <w:rPr>
          <w:rFonts w:ascii="Times New Roman" w:hAnsi="Times New Roman"/>
          <w:sz w:val="24"/>
          <w:szCs w:val="24"/>
        </w:rPr>
        <w:t xml:space="preserve"> kinnitati juunis 2016. Suurematest investeeringutest toetatakse näiteks </w:t>
      </w:r>
      <w:r w:rsidR="00A75E06" w:rsidRPr="006C667C">
        <w:rPr>
          <w:rFonts w:ascii="Times New Roman" w:hAnsi="Times New Roman"/>
          <w:sz w:val="24"/>
          <w:szCs w:val="24"/>
        </w:rPr>
        <w:t>TÜ</w:t>
      </w:r>
      <w:r w:rsidR="00D40FAA" w:rsidRPr="006C667C">
        <w:rPr>
          <w:rFonts w:ascii="Times New Roman" w:hAnsi="Times New Roman"/>
          <w:sz w:val="24"/>
          <w:szCs w:val="24"/>
        </w:rPr>
        <w:t xml:space="preserve"> IT keskust, EKA õppehoone ehitust, EMTA saalikompleksi, Sisekaitseakadeemia uue õppehoone ehitust, TTÜ ehitusteaduskonna katsehalli. Teaduse infrastruktuuri investeeringute </w:t>
      </w:r>
      <w:r w:rsidR="00A75E06" w:rsidRPr="006C667C">
        <w:rPr>
          <w:rFonts w:ascii="Times New Roman" w:hAnsi="Times New Roman"/>
          <w:sz w:val="24"/>
          <w:szCs w:val="24"/>
        </w:rPr>
        <w:t xml:space="preserve">I </w:t>
      </w:r>
      <w:r w:rsidR="00D40FAA" w:rsidRPr="006C667C">
        <w:rPr>
          <w:rFonts w:ascii="Times New Roman" w:hAnsi="Times New Roman"/>
          <w:sz w:val="24"/>
          <w:szCs w:val="24"/>
        </w:rPr>
        <w:t xml:space="preserve">voor toimus 14.12.2015-29.02.2016 ja kava kinnitati valituse poolt 27.10.2016, millega toetatakse Eesti teaduse infrastruktuuri teekaardil olevaid projekte. Sotsiaalmajanduslikele rakendustele suunatud kulutuste suurendamiseks on rakendatud meetmed valdkondliku teadustegevuse tugevdamiseks (RITA), lisaks erialastipendiumid </w:t>
      </w:r>
      <w:r w:rsidR="00D40FAA" w:rsidRPr="006C667C">
        <w:rPr>
          <w:rFonts w:ascii="Times New Roman" w:hAnsi="Times New Roman"/>
          <w:b/>
          <w:sz w:val="24"/>
          <w:szCs w:val="24"/>
        </w:rPr>
        <w:t>nutika spetsialiseerumise</w:t>
      </w:r>
      <w:r w:rsidR="00BC3FC4" w:rsidRPr="006C667C">
        <w:rPr>
          <w:rFonts w:ascii="Times New Roman" w:hAnsi="Times New Roman"/>
          <w:b/>
          <w:sz w:val="24"/>
          <w:szCs w:val="24"/>
        </w:rPr>
        <w:t xml:space="preserve"> </w:t>
      </w:r>
      <w:r w:rsidR="00FD08DE">
        <w:rPr>
          <w:rFonts w:ascii="Times New Roman" w:hAnsi="Times New Roman"/>
          <w:b/>
          <w:sz w:val="24"/>
          <w:szCs w:val="24"/>
        </w:rPr>
        <w:t xml:space="preserve">(NS) </w:t>
      </w:r>
      <w:r w:rsidR="00D40FAA" w:rsidRPr="006C667C">
        <w:rPr>
          <w:rFonts w:ascii="Times New Roman" w:hAnsi="Times New Roman"/>
          <w:b/>
          <w:sz w:val="24"/>
          <w:szCs w:val="24"/>
        </w:rPr>
        <w:t xml:space="preserve">valdkondades üliõpilaste arvu </w:t>
      </w:r>
      <w:r w:rsidR="00D40FAA" w:rsidRPr="006C667C">
        <w:rPr>
          <w:rFonts w:ascii="Times New Roman" w:hAnsi="Times New Roman"/>
          <w:sz w:val="24"/>
          <w:szCs w:val="24"/>
        </w:rPr>
        <w:t>suurendamiseks. Tööd on alustanud 9 teaduse tippkeskust, n</w:t>
      </w:r>
      <w:r w:rsidR="00BC3FC4" w:rsidRPr="006C667C">
        <w:rPr>
          <w:rFonts w:ascii="Times New Roman" w:hAnsi="Times New Roman"/>
          <w:sz w:val="24"/>
          <w:szCs w:val="24"/>
        </w:rPr>
        <w:t>t</w:t>
      </w:r>
      <w:r w:rsidR="00D40FAA" w:rsidRPr="006C667C">
        <w:rPr>
          <w:rFonts w:ascii="Times New Roman" w:hAnsi="Times New Roman"/>
          <w:sz w:val="24"/>
          <w:szCs w:val="24"/>
        </w:rPr>
        <w:t xml:space="preserve"> IT, meditsiini ja materjalitehnoloogia valdkondades. Käivitunud on mahukad tegevused nii üliõpilaste, teadlasmobiilsuse kui ka rahvusvahelise koostöö toetamiseks. </w:t>
      </w:r>
      <w:r w:rsidR="00BC3FC4" w:rsidRPr="006C667C">
        <w:rPr>
          <w:rFonts w:ascii="Times New Roman" w:hAnsi="Times New Roman"/>
          <w:b/>
          <w:sz w:val="24"/>
          <w:szCs w:val="24"/>
        </w:rPr>
        <w:t>NS</w:t>
      </w:r>
      <w:r w:rsidR="00D40FAA" w:rsidRPr="006C667C">
        <w:rPr>
          <w:rFonts w:ascii="Times New Roman" w:hAnsi="Times New Roman"/>
          <w:b/>
          <w:sz w:val="24"/>
          <w:szCs w:val="24"/>
        </w:rPr>
        <w:t xml:space="preserve"> kasvuvaldkondades</w:t>
      </w:r>
      <w:r w:rsidR="00D40FAA" w:rsidRPr="006C667C">
        <w:rPr>
          <w:rFonts w:ascii="Times New Roman" w:hAnsi="Times New Roman"/>
          <w:sz w:val="24"/>
          <w:szCs w:val="24"/>
        </w:rPr>
        <w:t xml:space="preserve"> toetatakse ettevõtteid, kes teevad koostööd TA asutustega, samuti makstakse nutika spetsialiseerumise stipendiume. RITA programmi raames on ministeeriumitesse tööle võetud 7 teaduskoordinaatorit, käivitunud on teaduse populariseerimise tegevused.   </w:t>
      </w:r>
    </w:p>
    <w:p w14:paraId="3FCCCA89" w14:textId="36FF4581" w:rsidR="00E53190" w:rsidRPr="006C667C" w:rsidRDefault="001A0FF6" w:rsidP="009E0509">
      <w:pPr>
        <w:widowControl w:val="0"/>
        <w:overflowPunct w:val="0"/>
        <w:autoSpaceDE w:val="0"/>
        <w:autoSpaceDN w:val="0"/>
        <w:adjustRightInd w:val="0"/>
        <w:spacing w:after="0" w:line="249" w:lineRule="auto"/>
        <w:ind w:right="500"/>
        <w:jc w:val="both"/>
        <w:rPr>
          <w:rFonts w:ascii="Times New Roman" w:hAnsi="Times New Roman"/>
          <w:sz w:val="24"/>
          <w:szCs w:val="24"/>
        </w:rPr>
      </w:pPr>
      <w:r w:rsidRPr="006C667C">
        <w:rPr>
          <w:rFonts w:ascii="Times New Roman" w:hAnsi="Times New Roman"/>
          <w:sz w:val="24"/>
          <w:szCs w:val="24"/>
        </w:rPr>
        <w:t>„</w:t>
      </w:r>
      <w:r w:rsidRPr="006C667C">
        <w:rPr>
          <w:rFonts w:ascii="Times New Roman" w:hAnsi="Times New Roman"/>
          <w:b/>
          <w:sz w:val="24"/>
          <w:szCs w:val="24"/>
        </w:rPr>
        <w:t>Teadus- ja uuendustegevusse suunatud ärialaste investeeringute soodustamine, ettevõtete, teadus- ja arenduskeskuste ning kõrgharidussektori vaheliste sidemete ja sünergiate arendamine“</w:t>
      </w:r>
      <w:r w:rsidRPr="006C667C">
        <w:rPr>
          <w:rFonts w:ascii="Times New Roman" w:hAnsi="Times New Roman"/>
          <w:sz w:val="24"/>
          <w:szCs w:val="24"/>
        </w:rPr>
        <w:t xml:space="preserve">  investeer</w:t>
      </w:r>
      <w:r w:rsidR="00770F3C" w:rsidRPr="006C667C">
        <w:rPr>
          <w:rFonts w:ascii="Times New Roman" w:hAnsi="Times New Roman"/>
          <w:sz w:val="24"/>
          <w:szCs w:val="24"/>
        </w:rPr>
        <w:t>i</w:t>
      </w:r>
      <w:r w:rsidRPr="006C667C">
        <w:rPr>
          <w:rFonts w:ascii="Times New Roman" w:hAnsi="Times New Roman"/>
          <w:sz w:val="24"/>
          <w:szCs w:val="24"/>
        </w:rPr>
        <w:t xml:space="preserve">misprioriteedi all </w:t>
      </w:r>
      <w:r w:rsidR="00E53190" w:rsidRPr="006C667C">
        <w:rPr>
          <w:rFonts w:ascii="Times New Roman" w:hAnsi="Times New Roman"/>
          <w:sz w:val="24"/>
          <w:szCs w:val="24"/>
        </w:rPr>
        <w:t xml:space="preserve">on probleemiks </w:t>
      </w:r>
      <w:r w:rsidR="00E53190" w:rsidRPr="006C667C">
        <w:rPr>
          <w:rFonts w:ascii="Times New Roman" w:hAnsi="Times New Roman"/>
          <w:b/>
          <w:sz w:val="24"/>
          <w:szCs w:val="24"/>
        </w:rPr>
        <w:t>ettevõtja arenguprogrammi ja Eestis esmakordselt elluviidava innovatsiooni edendavate riigihangete programmi tagasihoidlik algus.</w:t>
      </w:r>
      <w:r w:rsidR="00E53190" w:rsidRPr="006C667C">
        <w:rPr>
          <w:rFonts w:ascii="Times New Roman" w:hAnsi="Times New Roman"/>
          <w:sz w:val="24"/>
          <w:szCs w:val="24"/>
        </w:rPr>
        <w:t xml:space="preserve"> Iduettevõtluse hoogustamise programmis „Startup Estonia“ toimus 2016. a programmi elluviija vahetus, mis ei toonud endaga kaasa sisulisi muudatus vaid </w:t>
      </w:r>
      <w:r w:rsidR="00EC76CC" w:rsidRPr="006C667C">
        <w:rPr>
          <w:rFonts w:ascii="Times New Roman" w:hAnsi="Times New Roman"/>
          <w:sz w:val="24"/>
          <w:szCs w:val="24"/>
        </w:rPr>
        <w:t>oli pigem tehniline</w:t>
      </w:r>
      <w:r w:rsidR="00E53190" w:rsidRPr="006C667C">
        <w:rPr>
          <w:rFonts w:ascii="Times New Roman" w:hAnsi="Times New Roman"/>
          <w:sz w:val="24"/>
          <w:szCs w:val="24"/>
        </w:rPr>
        <w:t xml:space="preserve"> ja 2016. a lõpuks on kõik planeeritud tegevused rakendamisel ja ajagraafikus. Edukaks saab pidada ka </w:t>
      </w:r>
      <w:r w:rsidR="00E53190" w:rsidRPr="006C667C">
        <w:rPr>
          <w:rFonts w:ascii="Times New Roman" w:hAnsi="Times New Roman"/>
          <w:b/>
          <w:sz w:val="24"/>
          <w:szCs w:val="24"/>
        </w:rPr>
        <w:t>teadusarendus tegevuse osaku, klastrite toetusmeetme ja starditoetuse elluviimist</w:t>
      </w:r>
      <w:r w:rsidR="002D5B60" w:rsidRPr="006C667C">
        <w:rPr>
          <w:rFonts w:ascii="Times New Roman" w:hAnsi="Times New Roman"/>
          <w:sz w:val="24"/>
          <w:szCs w:val="24"/>
        </w:rPr>
        <w:t xml:space="preserve">. </w:t>
      </w:r>
      <w:r w:rsidR="00E53190" w:rsidRPr="006C667C">
        <w:rPr>
          <w:rFonts w:ascii="Times New Roman" w:hAnsi="Times New Roman"/>
          <w:sz w:val="24"/>
          <w:szCs w:val="24"/>
        </w:rPr>
        <w:t xml:space="preserve">Arvestades indikaatori "Nutika spetsialiseerumise kasvualadesse kuuluvate toetust saanud ettevõte arv (unikaalsed ettevõtted)" täitmist, siis rahastatud projektide taotlustes prognoosisid toetuse saajad </w:t>
      </w:r>
      <w:r w:rsidR="00EC76CC" w:rsidRPr="006C667C">
        <w:rPr>
          <w:rFonts w:ascii="Times New Roman" w:hAnsi="Times New Roman"/>
          <w:sz w:val="24"/>
          <w:szCs w:val="24"/>
        </w:rPr>
        <w:t>NS</w:t>
      </w:r>
      <w:r w:rsidR="00E53190" w:rsidRPr="006C667C">
        <w:rPr>
          <w:rFonts w:ascii="Times New Roman" w:hAnsi="Times New Roman"/>
          <w:sz w:val="24"/>
          <w:szCs w:val="24"/>
        </w:rPr>
        <w:t xml:space="preserve"> kasvualadesse kuuluvate toetust saanud ettevõtete arvuks </w:t>
      </w:r>
      <w:r w:rsidR="001751A8" w:rsidRPr="006C667C">
        <w:rPr>
          <w:rFonts w:ascii="Times New Roman" w:hAnsi="Times New Roman"/>
          <w:sz w:val="24"/>
          <w:szCs w:val="24"/>
        </w:rPr>
        <w:t>(</w:t>
      </w:r>
      <w:r w:rsidR="00E53190" w:rsidRPr="006C667C">
        <w:rPr>
          <w:rFonts w:ascii="Times New Roman" w:hAnsi="Times New Roman"/>
          <w:sz w:val="24"/>
          <w:szCs w:val="24"/>
        </w:rPr>
        <w:t>seisuga 31.12.2016</w:t>
      </w:r>
      <w:r w:rsidR="001751A8" w:rsidRPr="006C667C">
        <w:rPr>
          <w:rFonts w:ascii="Times New Roman" w:hAnsi="Times New Roman"/>
          <w:sz w:val="24"/>
          <w:szCs w:val="24"/>
        </w:rPr>
        <w:t>)</w:t>
      </w:r>
      <w:r w:rsidR="00E53190" w:rsidRPr="006C667C">
        <w:rPr>
          <w:rFonts w:ascii="Times New Roman" w:hAnsi="Times New Roman"/>
          <w:sz w:val="24"/>
          <w:szCs w:val="24"/>
        </w:rPr>
        <w:t xml:space="preserve"> 253. Innovatsiooni- ja arendusosaku toetuse rakendamine ja toetuse saajate huvi meetme tegevuse vastu on olnud kõrge. 2016. aastal esitati 227 innovatsiooniosaku ning 125 arendusosaku</w:t>
      </w:r>
      <w:r w:rsidR="001751A8" w:rsidRPr="006C667C">
        <w:rPr>
          <w:rFonts w:ascii="Times New Roman" w:hAnsi="Times New Roman"/>
          <w:sz w:val="24"/>
          <w:szCs w:val="24"/>
        </w:rPr>
        <w:t xml:space="preserve"> taotlust</w:t>
      </w:r>
      <w:r w:rsidR="00E53190" w:rsidRPr="006C667C">
        <w:rPr>
          <w:rFonts w:ascii="Times New Roman" w:hAnsi="Times New Roman"/>
          <w:sz w:val="24"/>
          <w:szCs w:val="24"/>
        </w:rPr>
        <w:t>. Rahuldati 176 innovatsiooniosaku taotlust (summas 672,3 tuh eur) ja arendusosaku  79 (summas 1,4 mln eur). Põhjalikumalt on aga 2016 lõpu seisug</w:t>
      </w:r>
      <w:r w:rsidR="001751A8" w:rsidRPr="006C667C">
        <w:rPr>
          <w:rFonts w:ascii="Times New Roman" w:hAnsi="Times New Roman"/>
          <w:sz w:val="24"/>
          <w:szCs w:val="24"/>
        </w:rPr>
        <w:t xml:space="preserve">a tulemustest veel vara rääkida, samuti </w:t>
      </w:r>
      <w:r w:rsidR="00E53190" w:rsidRPr="006C667C">
        <w:rPr>
          <w:rFonts w:ascii="Times New Roman" w:hAnsi="Times New Roman"/>
          <w:sz w:val="24"/>
          <w:szCs w:val="24"/>
        </w:rPr>
        <w:t>hinnata meetmete mõju ettevõtete innovatsioonialasesse tegevusse ja ettevõtluskeskkonda üldiselt.</w:t>
      </w:r>
    </w:p>
    <w:p w14:paraId="099F84B1" w14:textId="6A2E8AC6" w:rsidR="00BD3848" w:rsidRPr="006C667C" w:rsidRDefault="00BD3848" w:rsidP="009E0509">
      <w:pPr>
        <w:widowControl w:val="0"/>
        <w:overflowPunct w:val="0"/>
        <w:autoSpaceDE w:val="0"/>
        <w:autoSpaceDN w:val="0"/>
        <w:adjustRightInd w:val="0"/>
        <w:spacing w:after="0" w:line="249" w:lineRule="auto"/>
        <w:ind w:right="500"/>
        <w:jc w:val="both"/>
        <w:rPr>
          <w:rFonts w:ascii="Times New Roman" w:hAnsi="Times New Roman"/>
          <w:sz w:val="24"/>
          <w:szCs w:val="24"/>
        </w:rPr>
      </w:pPr>
      <w:r w:rsidRPr="006C667C">
        <w:rPr>
          <w:rFonts w:ascii="Times New Roman" w:hAnsi="Times New Roman"/>
          <w:sz w:val="24"/>
          <w:szCs w:val="24"/>
        </w:rPr>
        <w:t>Investeeringud parimasse võimalikku ressursitõhusasse tehnikasse, ressursijuhtimissüsteemide ja toetavate IT-rakenduste toetamise taotlusvooru avamiseks ettevalmistused käivad - toetuse taotlemise avaüritus toimub 30.01.2017, mil avatakse ka taotlemine 5 prioriteetsele tööstussektorile. Kuni 31.12.2017 avatud vooru eelarveks on 25 miljonit € ning taotlusi hinnatakse jooksvalt. 2018. aasta vahe-eesmärgi ja ka lõppeesmärgi täitmise nimel töö käib ning juba tegevust planeerides oli selge, et antud meetme tegevuse ettevalmistus võtab kõige rohkem aega. Siiani on olnud elav huvi ettevõtete poolt ja see annab lootust, et kõik liigub plaanipäraselt. Antud meetme tegevuse arengute kohta</w:t>
      </w:r>
      <w:r w:rsidR="00835293" w:rsidRPr="006C667C">
        <w:rPr>
          <w:rFonts w:ascii="Times New Roman" w:hAnsi="Times New Roman"/>
          <w:sz w:val="24"/>
          <w:szCs w:val="24"/>
        </w:rPr>
        <w:t xml:space="preserve"> (TR näitaja </w:t>
      </w:r>
      <w:r w:rsidR="00835293" w:rsidRPr="006C667C">
        <w:rPr>
          <w:rFonts w:ascii="Times New Roman" w:hAnsi="Times New Roman"/>
          <w:b/>
          <w:sz w:val="24"/>
          <w:szCs w:val="24"/>
        </w:rPr>
        <w:t>ressursi- ja energiasäästuks toetust saanud ettevõtete arv</w:t>
      </w:r>
      <w:r w:rsidR="00835293" w:rsidRPr="006C667C">
        <w:rPr>
          <w:rFonts w:ascii="Times New Roman" w:hAnsi="Times New Roman"/>
          <w:sz w:val="24"/>
          <w:szCs w:val="24"/>
        </w:rPr>
        <w:t>)</w:t>
      </w:r>
      <w:r w:rsidRPr="006C667C">
        <w:rPr>
          <w:rFonts w:ascii="Times New Roman" w:hAnsi="Times New Roman"/>
          <w:sz w:val="24"/>
          <w:szCs w:val="24"/>
        </w:rPr>
        <w:t xml:space="preserve"> saab teha põhjalikumaid järeldusi 2017. a lõppedes. Mõningaid probleeme on olnud (nt ühtsete hindamiskriteeriumide loomine), kuid üldiselt võib öelda et suuremaid takistusi </w:t>
      </w:r>
      <w:r w:rsidR="00F54629" w:rsidRPr="006C667C">
        <w:rPr>
          <w:rFonts w:ascii="Times New Roman" w:hAnsi="Times New Roman"/>
          <w:sz w:val="24"/>
          <w:szCs w:val="24"/>
        </w:rPr>
        <w:t xml:space="preserve">ei </w:t>
      </w:r>
      <w:r w:rsidRPr="006C667C">
        <w:rPr>
          <w:rFonts w:ascii="Times New Roman" w:hAnsi="Times New Roman"/>
          <w:sz w:val="24"/>
          <w:szCs w:val="24"/>
        </w:rPr>
        <w:t>ole. 2017. a on plaanis ka teha uus rahastamisvahendite eelhindamine eesmärgiga laiendada 2018. aasta taotlusvooru rohkemale hulgale tööstussektoritele.</w:t>
      </w:r>
    </w:p>
    <w:p w14:paraId="57CD7280" w14:textId="77777777" w:rsidR="00F4210B" w:rsidRPr="006C667C" w:rsidRDefault="00F4210B" w:rsidP="009E0509">
      <w:pPr>
        <w:widowControl w:val="0"/>
        <w:overflowPunct w:val="0"/>
        <w:autoSpaceDE w:val="0"/>
        <w:autoSpaceDN w:val="0"/>
        <w:adjustRightInd w:val="0"/>
        <w:spacing w:after="0" w:line="249" w:lineRule="auto"/>
        <w:ind w:right="500"/>
        <w:jc w:val="both"/>
        <w:rPr>
          <w:rFonts w:ascii="Times New Roman" w:hAnsi="Times New Roman"/>
          <w:sz w:val="24"/>
          <w:szCs w:val="24"/>
        </w:rPr>
      </w:pPr>
    </w:p>
    <w:p w14:paraId="45C3A6CD" w14:textId="77777777" w:rsidR="00080451" w:rsidRPr="00080451" w:rsidRDefault="00080451" w:rsidP="009E0509">
      <w:pPr>
        <w:widowControl w:val="0"/>
        <w:overflowPunct w:val="0"/>
        <w:autoSpaceDE w:val="0"/>
        <w:autoSpaceDN w:val="0"/>
        <w:adjustRightInd w:val="0"/>
        <w:spacing w:after="0" w:line="249" w:lineRule="auto"/>
        <w:ind w:right="500"/>
        <w:jc w:val="both"/>
        <w:rPr>
          <w:rFonts w:ascii="Times New Roman" w:hAnsi="Times New Roman"/>
          <w:sz w:val="24"/>
          <w:szCs w:val="24"/>
        </w:rPr>
      </w:pPr>
      <w:r w:rsidRPr="00080451">
        <w:rPr>
          <w:rFonts w:ascii="Times New Roman" w:hAnsi="Times New Roman"/>
          <w:sz w:val="24"/>
          <w:szCs w:val="24"/>
        </w:rPr>
        <w:t xml:space="preserve">Horisontaalse prioriteedi ja meetmetena panustatakse MAK- 2014–2020i rakendamisel suures mahus teadusuuringute, tehnoloogiaarenduse ja innovatsiooni edendamisse. Käesolevaks hetkeks ei ole siiski kõik MAK 2014–2020 meetmed aktiivselt rakendunud ja tehnoloogia ning innovatsiooniga seotud tulemusi ei ole võimalik kvantitatiivselt hinnata. Samuti on alles hakatud rakendama pikaajalisi koostööprogramme, mille esmased tulemused avalduvad eeldatavalt maaelu arengukava 2019. aasta hindamise lõpuksvahehindamiste käigus. </w:t>
      </w:r>
    </w:p>
    <w:p w14:paraId="02C73A1E" w14:textId="77777777" w:rsidR="00080451" w:rsidRPr="00080451" w:rsidRDefault="00080451" w:rsidP="009E0509">
      <w:pPr>
        <w:pStyle w:val="ListParagraph"/>
        <w:widowControl w:val="0"/>
        <w:overflowPunct w:val="0"/>
        <w:autoSpaceDE w:val="0"/>
        <w:autoSpaceDN w:val="0"/>
        <w:adjustRightInd w:val="0"/>
        <w:spacing w:after="0" w:line="249" w:lineRule="auto"/>
        <w:ind w:left="0" w:right="500"/>
        <w:jc w:val="both"/>
        <w:rPr>
          <w:rFonts w:ascii="Times New Roman" w:hAnsi="Times New Roman"/>
          <w:sz w:val="24"/>
          <w:szCs w:val="24"/>
        </w:rPr>
      </w:pPr>
    </w:p>
    <w:p w14:paraId="42087EA1" w14:textId="300D5576" w:rsidR="007F0180" w:rsidRPr="0006692D" w:rsidRDefault="00080451" w:rsidP="009E0509">
      <w:pPr>
        <w:widowControl w:val="0"/>
        <w:overflowPunct w:val="0"/>
        <w:autoSpaceDE w:val="0"/>
        <w:autoSpaceDN w:val="0"/>
        <w:adjustRightInd w:val="0"/>
        <w:spacing w:after="0" w:line="249" w:lineRule="auto"/>
        <w:ind w:right="500"/>
        <w:jc w:val="both"/>
        <w:rPr>
          <w:rFonts w:ascii="Times New Roman" w:hAnsi="Times New Roman"/>
          <w:b/>
          <w:sz w:val="24"/>
          <w:szCs w:val="24"/>
        </w:rPr>
      </w:pPr>
      <w:r w:rsidRPr="0006692D">
        <w:rPr>
          <w:rFonts w:ascii="Times New Roman" w:hAnsi="Times New Roman"/>
          <w:sz w:val="24"/>
          <w:szCs w:val="24"/>
        </w:rPr>
        <w:t>2016. aasta lõpu seisuga on MAK 2014–2020 vähesel määral panustatud tehnoloogia ja innovatsiooni arengusse nõustamismeetmete kaudu, mille eelarvest on lõpetatud projektidele välja makstud 875,7 tuhat eurot ja valdkondlikku nõuannet on saanud 793 ettevõtjat. Eeldatava sihtväärtusega võrreldes on kasutatud 3,7% rahalisi vahendeid. MAK 2014–2020 puhul on nõustatavate isikute sihtväärtuseks seatud 7000, millest on täidetud 11,3%.</w:t>
      </w:r>
    </w:p>
    <w:p w14:paraId="2BEF9403" w14:textId="77777777" w:rsidR="00080451" w:rsidRDefault="00080451" w:rsidP="009E0509">
      <w:pPr>
        <w:pStyle w:val="ListParagraph"/>
        <w:widowControl w:val="0"/>
        <w:overflowPunct w:val="0"/>
        <w:autoSpaceDE w:val="0"/>
        <w:autoSpaceDN w:val="0"/>
        <w:adjustRightInd w:val="0"/>
        <w:spacing w:after="0" w:line="249" w:lineRule="auto"/>
        <w:ind w:left="0" w:right="500"/>
        <w:jc w:val="both"/>
        <w:rPr>
          <w:rFonts w:ascii="Times New Roman" w:hAnsi="Times New Roman"/>
          <w:b/>
          <w:sz w:val="24"/>
          <w:szCs w:val="24"/>
        </w:rPr>
      </w:pPr>
    </w:p>
    <w:p w14:paraId="210DF881" w14:textId="77777777" w:rsidR="00080451" w:rsidRPr="006C667C" w:rsidRDefault="00080451" w:rsidP="009E0509">
      <w:pPr>
        <w:pStyle w:val="ListParagraph"/>
        <w:widowControl w:val="0"/>
        <w:overflowPunct w:val="0"/>
        <w:autoSpaceDE w:val="0"/>
        <w:autoSpaceDN w:val="0"/>
        <w:adjustRightInd w:val="0"/>
        <w:spacing w:after="0" w:line="249" w:lineRule="auto"/>
        <w:ind w:left="0" w:right="500"/>
        <w:jc w:val="both"/>
        <w:rPr>
          <w:rFonts w:ascii="Times New Roman" w:hAnsi="Times New Roman"/>
          <w:b/>
          <w:sz w:val="24"/>
          <w:szCs w:val="24"/>
        </w:rPr>
      </w:pPr>
    </w:p>
    <w:p w14:paraId="2277CCFB" w14:textId="74E6DB30" w:rsidR="00915E41" w:rsidRPr="0006692D" w:rsidRDefault="0006692D" w:rsidP="009E0509">
      <w:pPr>
        <w:widowControl w:val="0"/>
        <w:overflowPunct w:val="0"/>
        <w:autoSpaceDE w:val="0"/>
        <w:autoSpaceDN w:val="0"/>
        <w:adjustRightInd w:val="0"/>
        <w:spacing w:after="0" w:line="249" w:lineRule="auto"/>
        <w:ind w:right="500"/>
        <w:jc w:val="both"/>
        <w:rPr>
          <w:rFonts w:ascii="Times New Roman" w:hAnsi="Times New Roman"/>
          <w:b/>
          <w:sz w:val="24"/>
          <w:szCs w:val="24"/>
        </w:rPr>
      </w:pPr>
      <w:r>
        <w:rPr>
          <w:rFonts w:ascii="Times New Roman" w:hAnsi="Times New Roman"/>
          <w:b/>
          <w:sz w:val="24"/>
          <w:szCs w:val="24"/>
        </w:rPr>
        <w:t xml:space="preserve">2. </w:t>
      </w:r>
      <w:r w:rsidR="00915E41" w:rsidRPr="0006692D">
        <w:rPr>
          <w:rFonts w:ascii="Times New Roman" w:hAnsi="Times New Roman"/>
          <w:b/>
          <w:sz w:val="24"/>
          <w:szCs w:val="24"/>
        </w:rPr>
        <w:t>Info- ja kommunikatsioonitehnoloogiale juurdepääsu, selle tehnoloogia kasutamise</w:t>
      </w:r>
      <w:r w:rsidR="00A46CE9" w:rsidRPr="0006692D">
        <w:rPr>
          <w:rFonts w:ascii="Times New Roman" w:hAnsi="Times New Roman"/>
          <w:b/>
          <w:sz w:val="24"/>
          <w:szCs w:val="24"/>
        </w:rPr>
        <w:t xml:space="preserve"> </w:t>
      </w:r>
      <w:r w:rsidR="00915E41" w:rsidRPr="0006692D">
        <w:rPr>
          <w:rFonts w:ascii="Times New Roman" w:hAnsi="Times New Roman"/>
          <w:b/>
          <w:sz w:val="24"/>
          <w:szCs w:val="24"/>
        </w:rPr>
        <w:t>ning kvaliteedi parandamine (IKT-tooted, teenused ja rakendused)</w:t>
      </w:r>
    </w:p>
    <w:p w14:paraId="5C9DE062" w14:textId="77777777" w:rsidR="00DE4801" w:rsidRPr="006C667C" w:rsidRDefault="00DE4801" w:rsidP="009E0509">
      <w:pPr>
        <w:widowControl w:val="0"/>
        <w:tabs>
          <w:tab w:val="num" w:pos="5605"/>
        </w:tabs>
        <w:overflowPunct w:val="0"/>
        <w:autoSpaceDE w:val="0"/>
        <w:autoSpaceDN w:val="0"/>
        <w:adjustRightInd w:val="0"/>
        <w:spacing w:after="0" w:line="249" w:lineRule="auto"/>
        <w:ind w:right="500"/>
        <w:jc w:val="both"/>
        <w:rPr>
          <w:rFonts w:ascii="Times New Roman" w:hAnsi="Times New Roman"/>
          <w:sz w:val="24"/>
          <w:szCs w:val="24"/>
        </w:rPr>
      </w:pPr>
    </w:p>
    <w:p w14:paraId="7AF1BD4A" w14:textId="66229C9D" w:rsidR="00CC0AFF" w:rsidRPr="006C667C" w:rsidRDefault="00EE2D58" w:rsidP="009E0509">
      <w:pPr>
        <w:jc w:val="both"/>
        <w:rPr>
          <w:rFonts w:ascii="Times New Roman" w:hAnsi="Times New Roman"/>
          <w:sz w:val="24"/>
          <w:szCs w:val="24"/>
        </w:rPr>
      </w:pPr>
      <w:r w:rsidRPr="006C667C">
        <w:rPr>
          <w:rFonts w:ascii="Times New Roman" w:hAnsi="Times New Roman"/>
          <w:sz w:val="24"/>
          <w:szCs w:val="24"/>
        </w:rPr>
        <w:t>Investeerimisprioriteedi „</w:t>
      </w:r>
      <w:r w:rsidRPr="006C667C">
        <w:rPr>
          <w:rFonts w:ascii="Times New Roman" w:hAnsi="Times New Roman"/>
          <w:b/>
          <w:sz w:val="24"/>
          <w:szCs w:val="24"/>
        </w:rPr>
        <w:t>Lairibaühenduse kasutuselevõtu ja kiire ühendusega võrkude väljaarendamise laiendamine ning arenevate tehnoloogiate ja võrkude digitaalse majanduse jaoks kasutuselevõtmise toetamine</w:t>
      </w:r>
      <w:r w:rsidRPr="006C667C">
        <w:rPr>
          <w:rFonts w:ascii="Times New Roman" w:hAnsi="Times New Roman"/>
          <w:sz w:val="24"/>
          <w:szCs w:val="24"/>
        </w:rPr>
        <w:t>“ raames on u</w:t>
      </w:r>
      <w:r w:rsidR="001C2305" w:rsidRPr="006C667C">
        <w:rPr>
          <w:rFonts w:ascii="Times New Roman" w:hAnsi="Times New Roman"/>
          <w:sz w:val="24"/>
          <w:szCs w:val="24"/>
        </w:rPr>
        <w:t xml:space="preserve">ue põlvkonna lairibavõrkude arendamine on läbi investeeringute kava edukalt rakendunud ja tänaseks on arendatud välja üle </w:t>
      </w:r>
      <w:r w:rsidR="001C2305" w:rsidRPr="006C667C">
        <w:rPr>
          <w:rFonts w:ascii="Times New Roman" w:hAnsi="Times New Roman"/>
          <w:b/>
          <w:sz w:val="24"/>
          <w:szCs w:val="24"/>
        </w:rPr>
        <w:t>1319 km uut lairibavõrku</w:t>
      </w:r>
      <w:r w:rsidR="001C2305" w:rsidRPr="006C667C">
        <w:rPr>
          <w:rFonts w:ascii="Times New Roman" w:hAnsi="Times New Roman"/>
          <w:sz w:val="24"/>
          <w:szCs w:val="24"/>
        </w:rPr>
        <w:t xml:space="preserve">. Selle tulemusena on välja ehitatud baasvõrk turutõrkepiirkondades, mis muudab majanduslikult mõistlikuks ühenduste ehitamise sideettevõtjatele. Lõpptulemusena on kõikidel Eesti leibkondadel ja asutustel juurdepääs uue põlvkonna lairibavõrgule, mis on eeldus teiste majandus- ja elualade potentsiaali rakendamiseks. </w:t>
      </w:r>
    </w:p>
    <w:p w14:paraId="0C1BC254" w14:textId="071F7E58" w:rsidR="00AA5CA3" w:rsidRPr="006C667C" w:rsidRDefault="00CC0AFF" w:rsidP="009E0509">
      <w:pPr>
        <w:jc w:val="both"/>
        <w:rPr>
          <w:rFonts w:ascii="Times New Roman" w:hAnsi="Times New Roman"/>
          <w:sz w:val="24"/>
          <w:szCs w:val="24"/>
        </w:rPr>
      </w:pPr>
      <w:r w:rsidRPr="006C667C">
        <w:rPr>
          <w:rFonts w:ascii="Times New Roman" w:hAnsi="Times New Roman"/>
          <w:sz w:val="24"/>
          <w:szCs w:val="24"/>
        </w:rPr>
        <w:t>Investeerimisprioriteet „</w:t>
      </w:r>
      <w:r w:rsidRPr="006C667C">
        <w:rPr>
          <w:rFonts w:ascii="Times New Roman" w:hAnsi="Times New Roman"/>
          <w:b/>
          <w:sz w:val="24"/>
          <w:szCs w:val="24"/>
        </w:rPr>
        <w:t>E-riigi, e-õppe, e-kaasatuse, e-kultuuri ja etervishoiu alaste IKT rakenduste tugevdamine</w:t>
      </w:r>
      <w:r w:rsidRPr="006C667C">
        <w:rPr>
          <w:rFonts w:ascii="Times New Roman" w:hAnsi="Times New Roman"/>
          <w:sz w:val="24"/>
          <w:szCs w:val="24"/>
        </w:rPr>
        <w:t>“</w:t>
      </w:r>
      <w:r w:rsidR="001C2305" w:rsidRPr="006C667C">
        <w:rPr>
          <w:rFonts w:ascii="Times New Roman" w:hAnsi="Times New Roman"/>
          <w:sz w:val="24"/>
          <w:szCs w:val="24"/>
        </w:rPr>
        <w:t xml:space="preserve"> toetab e-teenuste kasutuselevõttu Eestis ja piiriüleselt eesmärgi täitmiseks koostati 5 investeeringute kava 35 avaliku sektori IT-infrastruktuuri projekti finantseerimiseks. 2016. a lõpetati 8 projekti</w:t>
      </w:r>
      <w:r w:rsidR="007E23F8" w:rsidRPr="006C667C">
        <w:rPr>
          <w:rFonts w:ascii="Times New Roman" w:hAnsi="Times New Roman"/>
          <w:sz w:val="24"/>
          <w:szCs w:val="24"/>
        </w:rPr>
        <w:t>.</w:t>
      </w:r>
      <w:r w:rsidR="001C2305" w:rsidRPr="006C667C">
        <w:rPr>
          <w:rFonts w:ascii="Times New Roman" w:hAnsi="Times New Roman"/>
          <w:sz w:val="24"/>
          <w:szCs w:val="24"/>
        </w:rPr>
        <w:t xml:space="preserve"> Infoühiskonna teadlikkuse tõstmiseks 2016. a ellu viidud olulisemad projektid on nt e-residentsuse projekti PR-kampaania; X-tee turundusmaterjalide väljatöötamine; e-Eesti maine kontseptsioonil põhineva e-riigi kommunikatsiooniplaani väljatöötamine jt.</w:t>
      </w:r>
    </w:p>
    <w:p w14:paraId="3A0416CB" w14:textId="49EB36B2" w:rsidR="00F96C18" w:rsidRPr="006C667C" w:rsidRDefault="00F96C18" w:rsidP="009E0509">
      <w:pPr>
        <w:widowControl w:val="0"/>
        <w:tabs>
          <w:tab w:val="num" w:pos="5605"/>
        </w:tabs>
        <w:overflowPunct w:val="0"/>
        <w:autoSpaceDE w:val="0"/>
        <w:autoSpaceDN w:val="0"/>
        <w:adjustRightInd w:val="0"/>
        <w:spacing w:after="0" w:line="249" w:lineRule="auto"/>
        <w:ind w:right="500"/>
        <w:jc w:val="both"/>
        <w:rPr>
          <w:rFonts w:ascii="Times New Roman" w:hAnsi="Times New Roman"/>
          <w:sz w:val="24"/>
          <w:szCs w:val="24"/>
        </w:rPr>
      </w:pPr>
      <w:r w:rsidRPr="006C667C">
        <w:rPr>
          <w:rFonts w:ascii="Times New Roman" w:hAnsi="Times New Roman"/>
          <w:sz w:val="24"/>
          <w:szCs w:val="24"/>
        </w:rPr>
        <w:t xml:space="preserve">Maaelu arengukava meetmetes on info- ja kommunikatsioonitehnoloogiale juurdepääsu tagamine olemas, kuid aktiivset kasutust toetuse saajate puhul ei ole märgata. </w:t>
      </w:r>
    </w:p>
    <w:p w14:paraId="7633BDC5" w14:textId="77777777" w:rsidR="00F96C18" w:rsidRPr="006C667C" w:rsidRDefault="00F96C18" w:rsidP="009E0509">
      <w:pPr>
        <w:jc w:val="both"/>
        <w:rPr>
          <w:rFonts w:ascii="Times New Roman" w:hAnsi="Times New Roman"/>
          <w:sz w:val="24"/>
          <w:szCs w:val="24"/>
        </w:rPr>
      </w:pPr>
    </w:p>
    <w:p w14:paraId="710E44A3" w14:textId="77777777" w:rsidR="003D5142" w:rsidRPr="006C667C" w:rsidRDefault="003D5142" w:rsidP="009E0509">
      <w:pPr>
        <w:widowControl w:val="0"/>
        <w:overflowPunct w:val="0"/>
        <w:autoSpaceDE w:val="0"/>
        <w:autoSpaceDN w:val="0"/>
        <w:adjustRightInd w:val="0"/>
        <w:spacing w:after="0" w:line="249" w:lineRule="auto"/>
        <w:ind w:right="500"/>
        <w:jc w:val="both"/>
        <w:rPr>
          <w:rFonts w:ascii="Times New Roman" w:hAnsi="Times New Roman"/>
          <w:b/>
          <w:sz w:val="24"/>
          <w:szCs w:val="24"/>
        </w:rPr>
      </w:pPr>
    </w:p>
    <w:p w14:paraId="3B225775" w14:textId="43133346" w:rsidR="00A46CE9" w:rsidRPr="009B0AE2" w:rsidRDefault="009B0AE2" w:rsidP="009E0509">
      <w:pPr>
        <w:widowControl w:val="0"/>
        <w:overflowPunct w:val="0"/>
        <w:autoSpaceDE w:val="0"/>
        <w:autoSpaceDN w:val="0"/>
        <w:adjustRightInd w:val="0"/>
        <w:spacing w:after="0" w:line="249" w:lineRule="auto"/>
        <w:ind w:right="500"/>
        <w:jc w:val="both"/>
        <w:rPr>
          <w:rFonts w:ascii="Times New Roman" w:hAnsi="Times New Roman"/>
          <w:b/>
          <w:sz w:val="24"/>
          <w:szCs w:val="24"/>
        </w:rPr>
      </w:pPr>
      <w:r>
        <w:rPr>
          <w:rFonts w:ascii="Times New Roman" w:hAnsi="Times New Roman"/>
          <w:b/>
          <w:sz w:val="24"/>
          <w:szCs w:val="24"/>
        </w:rPr>
        <w:t xml:space="preserve">3. </w:t>
      </w:r>
      <w:r w:rsidR="00A46CE9" w:rsidRPr="009B0AE2">
        <w:rPr>
          <w:rFonts w:ascii="Times New Roman" w:hAnsi="Times New Roman"/>
          <w:b/>
          <w:sz w:val="24"/>
          <w:szCs w:val="24"/>
        </w:rPr>
        <w:t>Väikeste ja keskmise suurusega ettevõtete ning põllumajandussektori (EAFRD puhul) ning kalandus- ja vesiviljelussektori (EMKFi puhul) konkurentsivõime suurendamine</w:t>
      </w:r>
    </w:p>
    <w:p w14:paraId="1AA0F953" w14:textId="77777777" w:rsidR="003D5142" w:rsidRPr="006C667C" w:rsidRDefault="003D5142" w:rsidP="009E0509">
      <w:pPr>
        <w:widowControl w:val="0"/>
        <w:overflowPunct w:val="0"/>
        <w:autoSpaceDE w:val="0"/>
        <w:autoSpaceDN w:val="0"/>
        <w:adjustRightInd w:val="0"/>
        <w:spacing w:after="0" w:line="249" w:lineRule="auto"/>
        <w:ind w:right="500"/>
        <w:jc w:val="both"/>
        <w:rPr>
          <w:rFonts w:ascii="Times New Roman" w:hAnsi="Times New Roman"/>
          <w:b/>
          <w:sz w:val="24"/>
          <w:szCs w:val="24"/>
        </w:rPr>
      </w:pPr>
    </w:p>
    <w:p w14:paraId="1A5739FA" w14:textId="3217734D" w:rsidR="00A377EE" w:rsidRPr="005A540B" w:rsidRDefault="00E74E1E" w:rsidP="009E0509">
      <w:pPr>
        <w:jc w:val="both"/>
        <w:rPr>
          <w:rFonts w:ascii="Times New Roman" w:hAnsi="Times New Roman"/>
          <w:sz w:val="24"/>
          <w:szCs w:val="24"/>
        </w:rPr>
      </w:pPr>
      <w:r w:rsidRPr="005A540B">
        <w:rPr>
          <w:rFonts w:ascii="Times New Roman" w:hAnsi="Times New Roman"/>
          <w:sz w:val="24"/>
          <w:szCs w:val="24"/>
        </w:rPr>
        <w:t>Investeerimisprioriteedi „VKE</w:t>
      </w:r>
      <w:r w:rsidR="00A8000C" w:rsidRPr="005A540B">
        <w:rPr>
          <w:rFonts w:ascii="Times New Roman" w:hAnsi="Times New Roman"/>
          <w:sz w:val="24"/>
          <w:szCs w:val="24"/>
        </w:rPr>
        <w:t>-</w:t>
      </w:r>
      <w:r w:rsidRPr="005A540B">
        <w:rPr>
          <w:rFonts w:ascii="Times New Roman" w:hAnsi="Times New Roman"/>
          <w:sz w:val="24"/>
          <w:szCs w:val="24"/>
        </w:rPr>
        <w:t>de kasvupotentsiaali toetamine piirkondlikel, riiklikel ja rahvusvahelistel turgudel ja innovatsiooniprotsessides osalemise toetamine“ rakendamisel</w:t>
      </w:r>
      <w:r w:rsidR="00221EBA" w:rsidRPr="005A540B">
        <w:rPr>
          <w:rFonts w:ascii="Times New Roman" w:hAnsi="Times New Roman"/>
          <w:sz w:val="24"/>
          <w:szCs w:val="24"/>
        </w:rPr>
        <w:t xml:space="preserve">  esineb märkimisväärseid probleeme m</w:t>
      </w:r>
      <w:r w:rsidR="00A377EE" w:rsidRPr="005A540B">
        <w:rPr>
          <w:rFonts w:ascii="Times New Roman" w:hAnsi="Times New Roman"/>
          <w:sz w:val="24"/>
          <w:szCs w:val="24"/>
        </w:rPr>
        <w:t>eetme tegevuse „Laenude, tagatiste ja eksporditehingute kindlustuse väljastamine“ rakendamise</w:t>
      </w:r>
      <w:r w:rsidR="00221EBA" w:rsidRPr="005A540B">
        <w:rPr>
          <w:rFonts w:ascii="Times New Roman" w:hAnsi="Times New Roman"/>
          <w:sz w:val="24"/>
          <w:szCs w:val="24"/>
        </w:rPr>
        <w:t xml:space="preserve">l (TR näitaja „Laenu, tagatist ja eksporditehingute kindlustust saanud ettevõtjate arv“). Kuna </w:t>
      </w:r>
      <w:r w:rsidR="00A377EE" w:rsidRPr="005A540B">
        <w:rPr>
          <w:rFonts w:ascii="Times New Roman" w:hAnsi="Times New Roman"/>
          <w:sz w:val="24"/>
          <w:szCs w:val="24"/>
        </w:rPr>
        <w:t>ÜSM</w:t>
      </w:r>
      <w:r w:rsidR="00A8000C" w:rsidRPr="005A540B">
        <w:rPr>
          <w:rFonts w:ascii="Times New Roman" w:hAnsi="Times New Roman"/>
          <w:sz w:val="24"/>
          <w:szCs w:val="24"/>
        </w:rPr>
        <w:t>-</w:t>
      </w:r>
      <w:r w:rsidR="00A377EE" w:rsidRPr="005A540B">
        <w:rPr>
          <w:rFonts w:ascii="Times New Roman" w:hAnsi="Times New Roman"/>
          <w:sz w:val="24"/>
          <w:szCs w:val="24"/>
        </w:rPr>
        <w:t xml:space="preserve">ist, </w:t>
      </w:r>
      <w:r w:rsidR="00221EBA" w:rsidRPr="005A540B">
        <w:rPr>
          <w:rFonts w:ascii="Times New Roman" w:hAnsi="Times New Roman"/>
          <w:sz w:val="24"/>
          <w:szCs w:val="24"/>
        </w:rPr>
        <w:t xml:space="preserve">EK </w:t>
      </w:r>
      <w:r w:rsidR="00A377EE" w:rsidRPr="005A540B">
        <w:rPr>
          <w:rFonts w:ascii="Times New Roman" w:hAnsi="Times New Roman"/>
          <w:sz w:val="24"/>
          <w:szCs w:val="24"/>
        </w:rPr>
        <w:t>juhistest ja rakendusaktidest tuleb piiranguid ning rahastamisvahendite eelhindamine on liiga detailne, jääb võrdlemisi vähe projekte (</w:t>
      </w:r>
      <w:r w:rsidR="00A377EE" w:rsidRPr="005A540B">
        <w:rPr>
          <w:rFonts w:ascii="Times New Roman" w:hAnsi="Times New Roman"/>
          <w:i/>
          <w:sz w:val="24"/>
          <w:szCs w:val="24"/>
        </w:rPr>
        <w:t>ca</w:t>
      </w:r>
      <w:r w:rsidR="00A377EE" w:rsidRPr="005A540B">
        <w:rPr>
          <w:rFonts w:ascii="Times New Roman" w:hAnsi="Times New Roman"/>
          <w:sz w:val="24"/>
          <w:szCs w:val="24"/>
        </w:rPr>
        <w:t xml:space="preserve"> ¼ koguhulgast), mida on võimalik ESIF vahendite toel võimendada. Selle tulemusena on sihttasemete saavutamine vähe tõenäoline.</w:t>
      </w:r>
      <w:r w:rsidR="00D8512A" w:rsidRPr="005A540B">
        <w:rPr>
          <w:rFonts w:ascii="Times New Roman" w:hAnsi="Times New Roman"/>
          <w:sz w:val="24"/>
          <w:szCs w:val="24"/>
        </w:rPr>
        <w:t xml:space="preserve"> </w:t>
      </w:r>
      <w:r w:rsidR="00A45F8E" w:rsidRPr="005A540B">
        <w:rPr>
          <w:rFonts w:ascii="Times New Roman" w:hAnsi="Times New Roman"/>
          <w:sz w:val="24"/>
          <w:szCs w:val="24"/>
        </w:rPr>
        <w:t xml:space="preserve">Meetme </w:t>
      </w:r>
      <w:r w:rsidR="00A377EE" w:rsidRPr="005A540B">
        <w:rPr>
          <w:rFonts w:ascii="Times New Roman" w:hAnsi="Times New Roman"/>
          <w:sz w:val="24"/>
          <w:szCs w:val="24"/>
        </w:rPr>
        <w:t xml:space="preserve">„Varajase faasi fondifondi loomine riskikapitali pakkumiseks“ tulemuslikkust on liiga vara hinnata, sest käimas on fondijuhtide valimise protsess (eelduslikult valik tehtud 2017.a. I kv lõpuks) ning indikaatorite täitmisesse panustamist võib oodata alates 2018.a. </w:t>
      </w:r>
    </w:p>
    <w:p w14:paraId="2E33E910" w14:textId="43CE2A6C" w:rsidR="007865FB" w:rsidRPr="005A540B" w:rsidRDefault="00A45F8E" w:rsidP="009E0509">
      <w:pPr>
        <w:jc w:val="both"/>
        <w:rPr>
          <w:rFonts w:ascii="Times New Roman" w:hAnsi="Times New Roman"/>
          <w:sz w:val="24"/>
          <w:szCs w:val="24"/>
        </w:rPr>
      </w:pPr>
      <w:r w:rsidRPr="005A540B">
        <w:rPr>
          <w:rFonts w:ascii="Times New Roman" w:hAnsi="Times New Roman"/>
          <w:sz w:val="24"/>
          <w:szCs w:val="24"/>
        </w:rPr>
        <w:t>Paljulubavatele uutele ettevõtjatele võimaldatakse tegevuste esialgseks finantseerimiseks ka riigipoolset rahalist tuge (starditoetus</w:t>
      </w:r>
      <w:r w:rsidR="002A2051" w:rsidRPr="005A540B">
        <w:rPr>
          <w:rFonts w:ascii="Times New Roman" w:hAnsi="Times New Roman"/>
          <w:sz w:val="24"/>
          <w:szCs w:val="24"/>
        </w:rPr>
        <w:t>).</w:t>
      </w:r>
      <w:r w:rsidRPr="005A540B">
        <w:rPr>
          <w:rFonts w:ascii="Times New Roman" w:hAnsi="Times New Roman"/>
          <w:sz w:val="24"/>
          <w:szCs w:val="24"/>
        </w:rPr>
        <w:t xml:space="preserve"> Esile võib tuua, et tänu</w:t>
      </w:r>
      <w:r w:rsidR="002A2051" w:rsidRPr="005A540B">
        <w:rPr>
          <w:rFonts w:ascii="Times New Roman" w:hAnsi="Times New Roman"/>
          <w:sz w:val="24"/>
          <w:szCs w:val="24"/>
        </w:rPr>
        <w:t xml:space="preserve"> MAK taotluse </w:t>
      </w:r>
      <w:r w:rsidRPr="005A540B">
        <w:rPr>
          <w:rFonts w:ascii="Times New Roman" w:hAnsi="Times New Roman"/>
          <w:sz w:val="24"/>
          <w:szCs w:val="24"/>
        </w:rPr>
        <w:t>eelnõustamise protsessile on toetuse saajate hulka jõudnud taotlused eelneva perioodiga võ</w:t>
      </w:r>
      <w:r w:rsidR="000F1B7B" w:rsidRPr="005A540B">
        <w:rPr>
          <w:rFonts w:ascii="Times New Roman" w:hAnsi="Times New Roman"/>
          <w:sz w:val="24"/>
          <w:szCs w:val="24"/>
        </w:rPr>
        <w:t>rreldes paremini läbimõeldud ja</w:t>
      </w:r>
      <w:r w:rsidR="002A2051" w:rsidRPr="005A540B">
        <w:rPr>
          <w:rFonts w:ascii="Times New Roman" w:hAnsi="Times New Roman"/>
          <w:sz w:val="24"/>
          <w:szCs w:val="24"/>
        </w:rPr>
        <w:t xml:space="preserve"> TR näitaja </w:t>
      </w:r>
      <w:r w:rsidR="00E66872" w:rsidRPr="005A540B">
        <w:rPr>
          <w:rFonts w:ascii="Times New Roman" w:hAnsi="Times New Roman"/>
          <w:sz w:val="24"/>
          <w:szCs w:val="24"/>
        </w:rPr>
        <w:t>„Toetust saavate uute ettevõtete arv“ täitmine edeneb.</w:t>
      </w:r>
    </w:p>
    <w:p w14:paraId="5A80DD00" w14:textId="5F21D167" w:rsidR="007865FB" w:rsidRPr="005A540B" w:rsidRDefault="007865FB" w:rsidP="009E0509">
      <w:pPr>
        <w:jc w:val="both"/>
        <w:rPr>
          <w:rFonts w:ascii="Times New Roman" w:hAnsi="Times New Roman"/>
          <w:sz w:val="24"/>
          <w:szCs w:val="24"/>
        </w:rPr>
      </w:pPr>
      <w:r w:rsidRPr="005A540B">
        <w:rPr>
          <w:rFonts w:ascii="Times New Roman" w:hAnsi="Times New Roman"/>
          <w:sz w:val="24"/>
          <w:szCs w:val="24"/>
        </w:rPr>
        <w:t>Eksporditeg</w:t>
      </w:r>
      <w:r w:rsidR="00E83180" w:rsidRPr="005A540B">
        <w:rPr>
          <w:rFonts w:ascii="Times New Roman" w:hAnsi="Times New Roman"/>
          <w:sz w:val="24"/>
          <w:szCs w:val="24"/>
        </w:rPr>
        <w:t>evuse hoogustamiseks on korraldatud erinevaid üritusi nt</w:t>
      </w:r>
      <w:r w:rsidRPr="005A540B">
        <w:rPr>
          <w:rFonts w:ascii="Times New Roman" w:hAnsi="Times New Roman"/>
          <w:sz w:val="24"/>
          <w:szCs w:val="24"/>
        </w:rPr>
        <w:t xml:space="preserve"> ühi</w:t>
      </w:r>
      <w:r w:rsidR="00E83180" w:rsidRPr="005A540B">
        <w:rPr>
          <w:rFonts w:ascii="Times New Roman" w:hAnsi="Times New Roman"/>
          <w:sz w:val="24"/>
          <w:szCs w:val="24"/>
        </w:rPr>
        <w:t>sstende</w:t>
      </w:r>
      <w:r w:rsidRPr="005A540B">
        <w:rPr>
          <w:rFonts w:ascii="Times New Roman" w:hAnsi="Times New Roman"/>
          <w:sz w:val="24"/>
          <w:szCs w:val="24"/>
        </w:rPr>
        <w:t xml:space="preserve"> rahvusvahelistel välismessidel, </w:t>
      </w:r>
      <w:r w:rsidR="000F1B7B" w:rsidRPr="005A540B">
        <w:rPr>
          <w:rFonts w:ascii="Times New Roman" w:hAnsi="Times New Roman"/>
          <w:sz w:val="24"/>
          <w:szCs w:val="24"/>
        </w:rPr>
        <w:t xml:space="preserve">6 </w:t>
      </w:r>
      <w:r w:rsidR="00E83180" w:rsidRPr="005A540B">
        <w:rPr>
          <w:rFonts w:ascii="Times New Roman" w:hAnsi="Times New Roman"/>
          <w:sz w:val="24"/>
          <w:szCs w:val="24"/>
        </w:rPr>
        <w:t>k</w:t>
      </w:r>
      <w:r w:rsidRPr="005A540B">
        <w:rPr>
          <w:rFonts w:ascii="Times New Roman" w:hAnsi="Times New Roman"/>
          <w:sz w:val="24"/>
          <w:szCs w:val="24"/>
        </w:rPr>
        <w:t>ontaktreis</w:t>
      </w:r>
      <w:r w:rsidR="000F1B7B" w:rsidRPr="005A540B">
        <w:rPr>
          <w:rFonts w:ascii="Times New Roman" w:hAnsi="Times New Roman"/>
          <w:sz w:val="24"/>
          <w:szCs w:val="24"/>
        </w:rPr>
        <w:t>i</w:t>
      </w:r>
      <w:r w:rsidR="00167F40" w:rsidRPr="005A540B">
        <w:rPr>
          <w:rFonts w:ascii="Times New Roman" w:hAnsi="Times New Roman"/>
          <w:sz w:val="24"/>
          <w:szCs w:val="24"/>
        </w:rPr>
        <w:t xml:space="preserve">, ekspordi valdkonna koolitusi. </w:t>
      </w:r>
      <w:r w:rsidR="00D93466" w:rsidRPr="005A540B">
        <w:rPr>
          <w:rFonts w:ascii="Times New Roman" w:hAnsi="Times New Roman"/>
          <w:sz w:val="24"/>
          <w:szCs w:val="24"/>
        </w:rPr>
        <w:t xml:space="preserve">Erinevad teenused on kiiresti tööle saadud ning </w:t>
      </w:r>
      <w:r w:rsidR="00167F40" w:rsidRPr="005A540B">
        <w:rPr>
          <w:rFonts w:ascii="Times New Roman" w:hAnsi="Times New Roman"/>
          <w:sz w:val="24"/>
          <w:szCs w:val="24"/>
        </w:rPr>
        <w:t xml:space="preserve">TR näitaja „EAS-i ekspordidivisjoni teenuseid kasutatavate ettevõtete arv“ täitmine </w:t>
      </w:r>
      <w:r w:rsidR="00D93466" w:rsidRPr="005A540B">
        <w:rPr>
          <w:rFonts w:ascii="Times New Roman" w:hAnsi="Times New Roman"/>
          <w:sz w:val="24"/>
          <w:szCs w:val="24"/>
        </w:rPr>
        <w:t>on edukas.</w:t>
      </w:r>
      <w:r w:rsidR="00A45F8E" w:rsidRPr="005A540B">
        <w:rPr>
          <w:rFonts w:ascii="Times New Roman" w:hAnsi="Times New Roman"/>
          <w:sz w:val="24"/>
          <w:szCs w:val="24"/>
        </w:rPr>
        <w:t xml:space="preserve"> </w:t>
      </w:r>
    </w:p>
    <w:p w14:paraId="50D1D58D" w14:textId="229FA0E3" w:rsidR="007865FB" w:rsidRPr="005A540B" w:rsidRDefault="007865FB" w:rsidP="009E0509">
      <w:pPr>
        <w:jc w:val="both"/>
        <w:rPr>
          <w:rFonts w:ascii="Times New Roman" w:hAnsi="Times New Roman"/>
          <w:sz w:val="24"/>
          <w:szCs w:val="24"/>
        </w:rPr>
      </w:pPr>
      <w:r w:rsidRPr="005A540B">
        <w:rPr>
          <w:rFonts w:ascii="Times New Roman" w:hAnsi="Times New Roman"/>
          <w:sz w:val="24"/>
          <w:szCs w:val="24"/>
        </w:rPr>
        <w:t xml:space="preserve">Turismivaldkonnas on pea kõik meetmed rakendamisel v.a „Turismiettevõtete ärimudelite arendamine“, mis on planeeritud avada 2017. aastal ja „Rahvusvaheliselt huvipakkuvate turismiatraktsioonide ja toetava taristu väljaarendamine: pereturism ja väikesadamad“ alt väikesadamate võrgustiku toetamise meede, mis avatakse 2017. aasta algul. </w:t>
      </w:r>
      <w:r w:rsidR="00C3777F" w:rsidRPr="005A540B">
        <w:rPr>
          <w:rFonts w:ascii="Times New Roman" w:hAnsi="Times New Roman"/>
          <w:sz w:val="24"/>
          <w:szCs w:val="24"/>
        </w:rPr>
        <w:t>Edukaks on osutunud turisminõudluse suurendamise meede (TR näitaja „Korraldatud turundustegevuste arv“ 2018. aasta sihttase saavutatakse juba 2017. aastal), kus spordi- ja kultuurisündmuste toetamise I voorus toetatud projektide raames prognoositakse Eestisse tuua 56 000 väliskülastajat</w:t>
      </w:r>
      <w:r w:rsidR="00CA1F30" w:rsidRPr="005A540B">
        <w:rPr>
          <w:rFonts w:ascii="Times New Roman" w:hAnsi="Times New Roman"/>
          <w:sz w:val="24"/>
          <w:szCs w:val="24"/>
        </w:rPr>
        <w:t xml:space="preserve">. </w:t>
      </w:r>
    </w:p>
    <w:p w14:paraId="43E243D2" w14:textId="77777777" w:rsidR="00D9252B" w:rsidRPr="005A540B" w:rsidRDefault="00D9252B" w:rsidP="009E0509">
      <w:pPr>
        <w:rPr>
          <w:rFonts w:ascii="Times New Roman" w:hAnsi="Times New Roman"/>
          <w:sz w:val="24"/>
          <w:szCs w:val="24"/>
        </w:rPr>
      </w:pPr>
    </w:p>
    <w:p w14:paraId="21EBE896" w14:textId="3B3F37C6" w:rsidR="00D9252B" w:rsidRPr="00AF3D7E" w:rsidRDefault="008529DE" w:rsidP="009E0509">
      <w:pPr>
        <w:jc w:val="both"/>
        <w:rPr>
          <w:rFonts w:ascii="Times New Roman" w:hAnsi="Times New Roman"/>
          <w:sz w:val="24"/>
          <w:szCs w:val="24"/>
        </w:rPr>
      </w:pPr>
      <w:r w:rsidRPr="005A540B">
        <w:rPr>
          <w:rFonts w:ascii="Times New Roman" w:hAnsi="Times New Roman"/>
          <w:sz w:val="24"/>
          <w:szCs w:val="24"/>
        </w:rPr>
        <w:t>L</w:t>
      </w:r>
      <w:r w:rsidR="00D9252B" w:rsidRPr="005A540B">
        <w:rPr>
          <w:rFonts w:ascii="Times New Roman" w:hAnsi="Times New Roman"/>
          <w:sz w:val="24"/>
          <w:szCs w:val="24"/>
        </w:rPr>
        <w:t>oomemajanduse arendamise meetme</w:t>
      </w:r>
      <w:r w:rsidR="002B02D6" w:rsidRPr="005A540B">
        <w:rPr>
          <w:rFonts w:ascii="Times New Roman" w:hAnsi="Times New Roman"/>
          <w:sz w:val="24"/>
          <w:szCs w:val="24"/>
        </w:rPr>
        <w:t xml:space="preserve"> </w:t>
      </w:r>
      <w:r w:rsidR="00D9252B" w:rsidRPr="005A540B">
        <w:rPr>
          <w:rFonts w:ascii="Times New Roman" w:hAnsi="Times New Roman"/>
          <w:sz w:val="24"/>
          <w:szCs w:val="24"/>
        </w:rPr>
        <w:t xml:space="preserve">kõik tegevused on käivitunud. Loomemajanduse inkubatsiooni ja tugistruktuuride arendamiseks toetatud projektid panustavad </w:t>
      </w:r>
      <w:r w:rsidRPr="005A540B">
        <w:rPr>
          <w:rFonts w:ascii="Times New Roman" w:hAnsi="Times New Roman"/>
          <w:sz w:val="24"/>
          <w:szCs w:val="24"/>
        </w:rPr>
        <w:t xml:space="preserve">TR </w:t>
      </w:r>
      <w:r w:rsidR="00D9252B" w:rsidRPr="005A540B">
        <w:rPr>
          <w:rFonts w:ascii="Times New Roman" w:hAnsi="Times New Roman"/>
          <w:sz w:val="24"/>
          <w:szCs w:val="24"/>
        </w:rPr>
        <w:t>väljundnäitaja</w:t>
      </w:r>
      <w:r w:rsidR="00590D01" w:rsidRPr="005A540B">
        <w:rPr>
          <w:rFonts w:ascii="Times New Roman" w:hAnsi="Times New Roman"/>
          <w:sz w:val="24"/>
          <w:szCs w:val="24"/>
        </w:rPr>
        <w:t xml:space="preserve"> </w:t>
      </w:r>
      <w:r w:rsidRPr="005A540B">
        <w:rPr>
          <w:rFonts w:ascii="Times New Roman" w:hAnsi="Times New Roman"/>
          <w:sz w:val="24"/>
          <w:szCs w:val="24"/>
        </w:rPr>
        <w:t>„Mitterahalist abi saavate ettevõtete arv“</w:t>
      </w:r>
      <w:r w:rsidR="00590D01" w:rsidRPr="005A540B">
        <w:rPr>
          <w:rFonts w:ascii="Times New Roman" w:hAnsi="Times New Roman"/>
          <w:sz w:val="24"/>
          <w:szCs w:val="24"/>
        </w:rPr>
        <w:t xml:space="preserve"> </w:t>
      </w:r>
      <w:r w:rsidR="00D9252B" w:rsidRPr="005A540B">
        <w:rPr>
          <w:rFonts w:ascii="Times New Roman" w:hAnsi="Times New Roman"/>
          <w:sz w:val="24"/>
          <w:szCs w:val="24"/>
        </w:rPr>
        <w:t xml:space="preserve">saavutamisse oodatust enam. Loomemajanduse valdkondades tegutsevate ettevõtete ekspordivõimekuse kasvatamise jooksvas taotlusvoorus osutus taotlemine arvatust aktiivsemaks, 2016. a </w:t>
      </w:r>
      <w:r w:rsidR="00D9252B" w:rsidRPr="00AF3D7E">
        <w:rPr>
          <w:rFonts w:ascii="Times New Roman" w:hAnsi="Times New Roman"/>
          <w:sz w:val="24"/>
          <w:szCs w:val="24"/>
        </w:rPr>
        <w:t>lõpu seisuga on toetatud 85 projekti, mis panustavad</w:t>
      </w:r>
      <w:r w:rsidR="00BB495B" w:rsidRPr="00AF3D7E">
        <w:rPr>
          <w:rFonts w:ascii="Times New Roman" w:hAnsi="Times New Roman"/>
          <w:sz w:val="24"/>
          <w:szCs w:val="24"/>
        </w:rPr>
        <w:t xml:space="preserve"> TR</w:t>
      </w:r>
      <w:r w:rsidR="00D9252B" w:rsidRPr="00AF3D7E">
        <w:rPr>
          <w:rFonts w:ascii="Times New Roman" w:hAnsi="Times New Roman"/>
          <w:sz w:val="24"/>
          <w:szCs w:val="24"/>
        </w:rPr>
        <w:t xml:space="preserve"> väljundnäitaja</w:t>
      </w:r>
      <w:r w:rsidR="00BB495B" w:rsidRPr="00AF3D7E">
        <w:rPr>
          <w:rFonts w:ascii="Times New Roman" w:hAnsi="Times New Roman"/>
          <w:sz w:val="24"/>
          <w:szCs w:val="24"/>
        </w:rPr>
        <w:t xml:space="preserve"> „Toetusi saavate ettevõtete arv“</w:t>
      </w:r>
      <w:r w:rsidR="00D9252B" w:rsidRPr="00AF3D7E">
        <w:rPr>
          <w:rFonts w:ascii="Times New Roman" w:hAnsi="Times New Roman"/>
          <w:sz w:val="24"/>
          <w:szCs w:val="24"/>
        </w:rPr>
        <w:t xml:space="preserve"> sihttasemete saavutamisse kavandatust enam. Väikeprojektide osas, mis seovad loomemajandust teiste sektoritega, on huvi toetuse </w:t>
      </w:r>
      <w:r w:rsidR="00623D58" w:rsidRPr="00AF3D7E">
        <w:rPr>
          <w:rFonts w:ascii="Times New Roman" w:hAnsi="Times New Roman"/>
          <w:sz w:val="24"/>
          <w:szCs w:val="24"/>
        </w:rPr>
        <w:t>see</w:t>
      </w:r>
      <w:r w:rsidR="00D9252B" w:rsidRPr="00AF3D7E">
        <w:rPr>
          <w:rFonts w:ascii="Times New Roman" w:hAnsi="Times New Roman"/>
          <w:sz w:val="24"/>
          <w:szCs w:val="24"/>
        </w:rPr>
        <w:t xml:space="preserve">vastu väga madal. Põhimõte, et strateegiline arendusprojekt ei seisne pelgalt ühe ettevõtja (loomeettevõtja) poolt teisele (mitte-loomeettevõtjale) teenuse ostmises, vaid partnerlusel võrdsetel alustel, levib vaevaliselt. Lisaks ei ole loomeettevõtjatest kasusaajad valmis võrdselt mitte-loomeettevõtjaga projekti omafinantseeringusse panustama. Loomemajanduse taristu ja tehnoloogilise võimekuse taotlusvooru raames rahastati </w:t>
      </w:r>
      <w:r w:rsidR="002B02D6" w:rsidRPr="00AF3D7E">
        <w:rPr>
          <w:rFonts w:ascii="Times New Roman" w:hAnsi="Times New Roman"/>
          <w:sz w:val="24"/>
          <w:szCs w:val="24"/>
        </w:rPr>
        <w:t xml:space="preserve">8 </w:t>
      </w:r>
      <w:r w:rsidR="00D9252B" w:rsidRPr="00AF3D7E">
        <w:rPr>
          <w:rFonts w:ascii="Times New Roman" w:hAnsi="Times New Roman"/>
          <w:sz w:val="24"/>
          <w:szCs w:val="24"/>
        </w:rPr>
        <w:t xml:space="preserve">projekti erinevatest loomevaldkondadest ning taotlustes esitatud andmete põhjal väljundnäitaja sihttase saavutatakse (või ületatakse) 2020. a lõpuks. Loomemajandusalase teadlikkuse tõstmise tegevuste ja loomemajandust teiste sektoritega siduvate suurprojektide osas algatati esimene loomevaldkondade rahvusvahelistumise ja ekspordi uuring, loomemajanduse arendamisega seotud teemasid käsitleti erinevatel konverentsidel, toimusid erinevad valdkondlikud koolitused ja õppereisid, viidi läbi </w:t>
      </w:r>
      <w:r w:rsidR="00D9252B" w:rsidRPr="00AF3D7E">
        <w:rPr>
          <w:rFonts w:ascii="Times New Roman" w:hAnsi="Times New Roman"/>
          <w:i/>
          <w:sz w:val="24"/>
          <w:szCs w:val="24"/>
        </w:rPr>
        <w:t>hackaton</w:t>
      </w:r>
      <w:r w:rsidR="00D9252B" w:rsidRPr="00AF3D7E">
        <w:rPr>
          <w:rFonts w:ascii="Times New Roman" w:hAnsi="Times New Roman"/>
          <w:sz w:val="24"/>
          <w:szCs w:val="24"/>
        </w:rPr>
        <w:t xml:space="preserve"> ja loomeettevõtete konkurss Creative Business Cup raames, toimus moedisaini valdkonna turundusüritus Washingtonis jms. Teadlikkuse tegevused ja suurprojektid panustasid väljundnäitajate sihttasemete saavutamiss</w:t>
      </w:r>
      <w:r w:rsidR="00FE4295" w:rsidRPr="00AF3D7E">
        <w:rPr>
          <w:rFonts w:ascii="Times New Roman" w:hAnsi="Times New Roman"/>
          <w:sz w:val="24"/>
          <w:szCs w:val="24"/>
        </w:rPr>
        <w:t>e oodatust väiksemal määral. Kokkuvõttes võib siiski loota loomemajandusega seotud TR näitajate planeeritud sihttasemete saavutamist.</w:t>
      </w:r>
    </w:p>
    <w:p w14:paraId="058C2790" w14:textId="77777777" w:rsidR="00FE4295" w:rsidRPr="000A4028" w:rsidRDefault="00FE4295" w:rsidP="009E0509">
      <w:pPr>
        <w:jc w:val="both"/>
        <w:rPr>
          <w:rFonts w:ascii="Times New Roman" w:hAnsi="Times New Roman"/>
          <w:sz w:val="24"/>
          <w:szCs w:val="24"/>
        </w:rPr>
      </w:pPr>
    </w:p>
    <w:p w14:paraId="116B4100" w14:textId="407EC8E1" w:rsidR="00C7336E" w:rsidRPr="000A4028" w:rsidRDefault="00CF42B0" w:rsidP="009E0509">
      <w:pPr>
        <w:jc w:val="both"/>
        <w:rPr>
          <w:rFonts w:ascii="Times New Roman" w:hAnsi="Times New Roman"/>
          <w:sz w:val="24"/>
          <w:szCs w:val="24"/>
        </w:rPr>
      </w:pPr>
      <w:r w:rsidRPr="000A4028">
        <w:rPr>
          <w:rFonts w:ascii="Times New Roman" w:hAnsi="Times New Roman"/>
          <w:sz w:val="24"/>
          <w:szCs w:val="24"/>
        </w:rPr>
        <w:t>Väikeste ja keskmise suurusega ettevõtete ning põllumajandussektori konkurentsivõime suurendamisse panustavad MAK 2014–2020 alusel prioriteet 2 alt meetme 4 tegevuse liik 4.1 „Investeeringud põllumajandusettevõtte tulemuslikkuse parandamiseks“, tegevuse liik 4.2 „Investeeringud põllumajandustoodete töötlemiseks ja turustamiseks“ (osaliselt), tegevuse liik 4.3 „Põllu- ja metsamajanduse taristu arendamine ja hoid“ ja prioriteet 3 alt meede 3 „Põllumajandustoodete ja toiduainete kvaliteedikavad“, meetme 6 tegevuse liik 6.1 „Noorte põllumajandustootjate tegevuse alustamine“, tegevuse liik 6.3 „Väikeste põllumajandusettevõtete arendamine“ (osaliselt), meede 9 „Tootjarühmade ja -organisatsioonide loomine“ ja meede 14 „Loomade heaolu“ (kaudselt).</w:t>
      </w:r>
    </w:p>
    <w:p w14:paraId="2FCAC819" w14:textId="77777777" w:rsidR="00C7336E" w:rsidRPr="006C667C" w:rsidRDefault="00C7336E" w:rsidP="009E0509">
      <w:pPr>
        <w:pStyle w:val="ListParagraph"/>
        <w:widowControl w:val="0"/>
        <w:overflowPunct w:val="0"/>
        <w:autoSpaceDE w:val="0"/>
        <w:autoSpaceDN w:val="0"/>
        <w:adjustRightInd w:val="0"/>
        <w:spacing w:after="0" w:line="249" w:lineRule="auto"/>
        <w:ind w:left="0" w:right="500"/>
        <w:jc w:val="both"/>
        <w:rPr>
          <w:rFonts w:ascii="Times New Roman" w:hAnsi="Times New Roman"/>
          <w:b/>
          <w:sz w:val="24"/>
          <w:szCs w:val="24"/>
        </w:rPr>
      </w:pPr>
    </w:p>
    <w:p w14:paraId="1557FA98" w14:textId="66CDD014" w:rsidR="00A46CE9" w:rsidRPr="00CF42B0" w:rsidRDefault="00CF42B0" w:rsidP="009E0509">
      <w:pPr>
        <w:widowControl w:val="0"/>
        <w:overflowPunct w:val="0"/>
        <w:autoSpaceDE w:val="0"/>
        <w:autoSpaceDN w:val="0"/>
        <w:adjustRightInd w:val="0"/>
        <w:spacing w:after="0" w:line="249" w:lineRule="auto"/>
        <w:ind w:right="500"/>
        <w:jc w:val="both"/>
        <w:rPr>
          <w:rFonts w:ascii="Times New Roman" w:hAnsi="Times New Roman"/>
          <w:b/>
          <w:sz w:val="24"/>
          <w:szCs w:val="24"/>
        </w:rPr>
      </w:pPr>
      <w:r>
        <w:rPr>
          <w:rFonts w:ascii="Times New Roman" w:hAnsi="Times New Roman"/>
          <w:b/>
          <w:sz w:val="24"/>
          <w:szCs w:val="24"/>
        </w:rPr>
        <w:t xml:space="preserve">4. </w:t>
      </w:r>
      <w:r w:rsidR="00A46CE9" w:rsidRPr="00CF42B0">
        <w:rPr>
          <w:rFonts w:ascii="Times New Roman" w:hAnsi="Times New Roman"/>
          <w:b/>
          <w:sz w:val="24"/>
          <w:szCs w:val="24"/>
        </w:rPr>
        <w:t>Vähese CO2-heitega majandusele ülemineku toetamine kõikides sektorites</w:t>
      </w:r>
    </w:p>
    <w:p w14:paraId="01D0DFB6" w14:textId="77777777" w:rsidR="007722EA" w:rsidRPr="006C667C" w:rsidRDefault="007722EA" w:rsidP="009E0509">
      <w:pPr>
        <w:rPr>
          <w:rFonts w:ascii="Times New Roman" w:hAnsi="Times New Roman"/>
          <w:sz w:val="24"/>
          <w:szCs w:val="24"/>
        </w:rPr>
      </w:pPr>
    </w:p>
    <w:p w14:paraId="490D14B0" w14:textId="77777777" w:rsidR="0099415A" w:rsidRPr="006C667C" w:rsidRDefault="007618FC" w:rsidP="009E0509">
      <w:pPr>
        <w:jc w:val="both"/>
        <w:rPr>
          <w:rFonts w:ascii="Times New Roman" w:hAnsi="Times New Roman"/>
          <w:sz w:val="24"/>
          <w:szCs w:val="24"/>
        </w:rPr>
      </w:pPr>
      <w:r w:rsidRPr="006C667C">
        <w:rPr>
          <w:rFonts w:ascii="Times New Roman" w:hAnsi="Times New Roman"/>
          <w:sz w:val="24"/>
          <w:szCs w:val="24"/>
        </w:rPr>
        <w:t>Investeerimisprioriteeti „</w:t>
      </w:r>
      <w:r w:rsidRPr="006C667C">
        <w:rPr>
          <w:rFonts w:ascii="Times New Roman" w:hAnsi="Times New Roman"/>
          <w:b/>
          <w:sz w:val="24"/>
          <w:szCs w:val="24"/>
        </w:rPr>
        <w:t>Energiatõhususe, aruka energiajuhtimise ja taastuvenergia kasutamise toetamine avalikus taristus, sealhulgas üldkasutatavates hoonetes ja eluasemesektoris</w:t>
      </w:r>
      <w:r w:rsidRPr="006C667C">
        <w:rPr>
          <w:rFonts w:ascii="Times New Roman" w:hAnsi="Times New Roman"/>
          <w:sz w:val="24"/>
          <w:szCs w:val="24"/>
        </w:rPr>
        <w:t xml:space="preserve">“ </w:t>
      </w:r>
      <w:r w:rsidR="00BF6811" w:rsidRPr="006C667C">
        <w:rPr>
          <w:rFonts w:ascii="Times New Roman" w:hAnsi="Times New Roman"/>
          <w:sz w:val="24"/>
          <w:szCs w:val="24"/>
        </w:rPr>
        <w:t xml:space="preserve">panustavad </w:t>
      </w:r>
      <w:r w:rsidR="007722EA" w:rsidRPr="006C667C">
        <w:rPr>
          <w:rFonts w:ascii="Times New Roman" w:hAnsi="Times New Roman"/>
          <w:sz w:val="24"/>
          <w:szCs w:val="24"/>
        </w:rPr>
        <w:t xml:space="preserve">meetmed on </w:t>
      </w:r>
      <w:r w:rsidR="00BF6811" w:rsidRPr="006C667C">
        <w:rPr>
          <w:rFonts w:ascii="Times New Roman" w:hAnsi="Times New Roman"/>
          <w:sz w:val="24"/>
          <w:szCs w:val="24"/>
        </w:rPr>
        <w:t>küll kõik avatud</w:t>
      </w:r>
      <w:r w:rsidR="007722EA" w:rsidRPr="006C667C">
        <w:rPr>
          <w:rFonts w:ascii="Times New Roman" w:hAnsi="Times New Roman"/>
          <w:sz w:val="24"/>
          <w:szCs w:val="24"/>
        </w:rPr>
        <w:t xml:space="preserve">, kuid rakendamisel on </w:t>
      </w:r>
      <w:r w:rsidR="00753203" w:rsidRPr="006C667C">
        <w:rPr>
          <w:rFonts w:ascii="Times New Roman" w:hAnsi="Times New Roman"/>
          <w:sz w:val="24"/>
          <w:szCs w:val="24"/>
        </w:rPr>
        <w:t xml:space="preserve">tekkinud vajadus muudatusteks. </w:t>
      </w:r>
    </w:p>
    <w:p w14:paraId="3C783E5E" w14:textId="616B6523" w:rsidR="0099415A" w:rsidRPr="006C667C" w:rsidRDefault="007722EA" w:rsidP="009E0509">
      <w:pPr>
        <w:jc w:val="both"/>
        <w:rPr>
          <w:rFonts w:ascii="Times New Roman" w:hAnsi="Times New Roman"/>
          <w:sz w:val="24"/>
          <w:szCs w:val="24"/>
        </w:rPr>
      </w:pPr>
      <w:r w:rsidRPr="006C667C">
        <w:rPr>
          <w:rFonts w:ascii="Times New Roman" w:hAnsi="Times New Roman"/>
          <w:sz w:val="24"/>
          <w:szCs w:val="24"/>
        </w:rPr>
        <w:t>M</w:t>
      </w:r>
      <w:r w:rsidR="00D71CA0" w:rsidRPr="006C667C">
        <w:rPr>
          <w:rFonts w:ascii="Times New Roman" w:hAnsi="Times New Roman"/>
          <w:sz w:val="24"/>
          <w:szCs w:val="24"/>
        </w:rPr>
        <w:t xml:space="preserve">eetme „Efektiivne soojusenergia tootmine ja ülekanne“ </w:t>
      </w:r>
      <w:r w:rsidR="001909B7" w:rsidRPr="006C667C">
        <w:rPr>
          <w:rFonts w:ascii="Times New Roman" w:hAnsi="Times New Roman"/>
          <w:sz w:val="24"/>
          <w:szCs w:val="24"/>
        </w:rPr>
        <w:t>I</w:t>
      </w:r>
      <w:r w:rsidR="00D71CA0" w:rsidRPr="006C667C">
        <w:rPr>
          <w:rFonts w:ascii="Times New Roman" w:hAnsi="Times New Roman"/>
          <w:sz w:val="24"/>
          <w:szCs w:val="24"/>
        </w:rPr>
        <w:t xml:space="preserve"> taotlusvoor lõppenud ja toetatakse 8 projekti elluviimist. Tänavavalgustuse toetuste </w:t>
      </w:r>
      <w:r w:rsidR="001909B7" w:rsidRPr="006C667C">
        <w:rPr>
          <w:rFonts w:ascii="Times New Roman" w:hAnsi="Times New Roman"/>
          <w:sz w:val="24"/>
          <w:szCs w:val="24"/>
        </w:rPr>
        <w:t>I</w:t>
      </w:r>
      <w:r w:rsidR="00D71CA0" w:rsidRPr="006C667C">
        <w:rPr>
          <w:rFonts w:ascii="Times New Roman" w:hAnsi="Times New Roman"/>
          <w:sz w:val="24"/>
          <w:szCs w:val="24"/>
        </w:rPr>
        <w:t xml:space="preserve"> taotlusvoor avati 2016. a. Biometaani tarbimise ja tarnimise käivitamise eesmärgil avati gaasitanklate meede, rahastati 3 tanklaprojekti summas 0,44 mln.</w:t>
      </w:r>
      <w:r w:rsidR="0099415A" w:rsidRPr="006C667C">
        <w:rPr>
          <w:rFonts w:ascii="Times New Roman" w:hAnsi="Times New Roman"/>
          <w:sz w:val="24"/>
          <w:szCs w:val="24"/>
        </w:rPr>
        <w:t xml:space="preserve"> </w:t>
      </w:r>
    </w:p>
    <w:p w14:paraId="47D8046C" w14:textId="2F34CC3C" w:rsidR="0036062F" w:rsidRPr="006C667C" w:rsidRDefault="00D71CA0" w:rsidP="009E0509">
      <w:pPr>
        <w:jc w:val="both"/>
        <w:rPr>
          <w:rFonts w:ascii="Times New Roman" w:hAnsi="Times New Roman"/>
          <w:sz w:val="24"/>
          <w:szCs w:val="24"/>
        </w:rPr>
      </w:pPr>
      <w:r w:rsidRPr="006C667C">
        <w:rPr>
          <w:rFonts w:ascii="Times New Roman" w:hAnsi="Times New Roman"/>
          <w:sz w:val="24"/>
          <w:szCs w:val="24"/>
        </w:rPr>
        <w:t xml:space="preserve">Korterelamute rekonstrueerimise raames soovib enamus korteriühistuid oma maja rekonstrueerida terviklikult ja parimaid praktikaid kasutades saavutada maksimaalne energiasääst. </w:t>
      </w:r>
      <w:r w:rsidR="00E0640F" w:rsidRPr="006C667C">
        <w:rPr>
          <w:rFonts w:ascii="Times New Roman" w:hAnsi="Times New Roman"/>
          <w:sz w:val="24"/>
          <w:szCs w:val="24"/>
        </w:rPr>
        <w:t>TR näitaja</w:t>
      </w:r>
      <w:r w:rsidR="00E0640F" w:rsidRPr="006C667C">
        <w:t xml:space="preserve"> „</w:t>
      </w:r>
      <w:r w:rsidR="00E0640F" w:rsidRPr="006C667C">
        <w:rPr>
          <w:rFonts w:ascii="Times New Roman" w:hAnsi="Times New Roman"/>
          <w:b/>
          <w:sz w:val="24"/>
          <w:szCs w:val="24"/>
        </w:rPr>
        <w:t>Paranenud energia-tarbimisklassiga kodumajapidamiste (korterite) arv</w:t>
      </w:r>
      <w:r w:rsidR="00E0640F" w:rsidRPr="006C667C">
        <w:rPr>
          <w:rFonts w:ascii="Times New Roman" w:hAnsi="Times New Roman"/>
          <w:sz w:val="24"/>
          <w:szCs w:val="24"/>
        </w:rPr>
        <w:t xml:space="preserve">“ </w:t>
      </w:r>
      <w:r w:rsidR="00D3508A" w:rsidRPr="006C667C">
        <w:rPr>
          <w:rFonts w:ascii="Times New Roman" w:hAnsi="Times New Roman"/>
          <w:sz w:val="24"/>
          <w:szCs w:val="24"/>
        </w:rPr>
        <w:t>vahe-</w:t>
      </w:r>
      <w:r w:rsidR="00E0640F" w:rsidRPr="006C667C">
        <w:rPr>
          <w:rFonts w:ascii="Times New Roman" w:hAnsi="Times New Roman"/>
          <w:sz w:val="24"/>
          <w:szCs w:val="24"/>
        </w:rPr>
        <w:t xml:space="preserve"> eesmärki on keeruline saavutada, kuna reaalselt on KredExile esitatud 84% maksimaalse määra taotlusi, </w:t>
      </w:r>
      <w:r w:rsidR="00BE4FCD">
        <w:rPr>
          <w:rFonts w:ascii="Times New Roman" w:hAnsi="Times New Roman"/>
          <w:sz w:val="24"/>
          <w:szCs w:val="24"/>
        </w:rPr>
        <w:t xml:space="preserve">samas </w:t>
      </w:r>
      <w:r w:rsidR="004224A8" w:rsidRPr="006C667C">
        <w:rPr>
          <w:rFonts w:ascii="Times New Roman" w:hAnsi="Times New Roman"/>
          <w:sz w:val="24"/>
          <w:szCs w:val="24"/>
        </w:rPr>
        <w:t>e</w:t>
      </w:r>
      <w:r w:rsidR="00E0640F" w:rsidRPr="006C667C">
        <w:rPr>
          <w:rFonts w:ascii="Times New Roman" w:hAnsi="Times New Roman"/>
          <w:sz w:val="24"/>
          <w:szCs w:val="24"/>
        </w:rPr>
        <w:t>elmises meetmes taotleti maksimaalses määras toetust vaid 30% juhtudest.</w:t>
      </w:r>
      <w:r w:rsidR="009862F2" w:rsidRPr="006C667C">
        <w:rPr>
          <w:rFonts w:ascii="Times New Roman" w:hAnsi="Times New Roman"/>
          <w:sz w:val="24"/>
          <w:szCs w:val="24"/>
        </w:rPr>
        <w:t xml:space="preserve"> </w:t>
      </w:r>
      <w:r w:rsidR="00E0640F" w:rsidRPr="006C667C">
        <w:rPr>
          <w:rFonts w:ascii="Times New Roman" w:hAnsi="Times New Roman"/>
          <w:sz w:val="24"/>
          <w:szCs w:val="24"/>
        </w:rPr>
        <w:t xml:space="preserve">Alustatud </w:t>
      </w:r>
      <w:r w:rsidR="006E4431" w:rsidRPr="006C667C">
        <w:rPr>
          <w:rFonts w:ascii="Times New Roman" w:hAnsi="Times New Roman"/>
          <w:sz w:val="24"/>
          <w:szCs w:val="24"/>
        </w:rPr>
        <w:t xml:space="preserve">on </w:t>
      </w:r>
      <w:r w:rsidR="00E0640F" w:rsidRPr="006C667C">
        <w:rPr>
          <w:rFonts w:ascii="Times New Roman" w:hAnsi="Times New Roman"/>
          <w:sz w:val="24"/>
          <w:szCs w:val="24"/>
        </w:rPr>
        <w:t>läbirääkimisi EK</w:t>
      </w:r>
      <w:r w:rsidR="00F52817" w:rsidRPr="006C667C">
        <w:rPr>
          <w:rFonts w:ascii="Times New Roman" w:hAnsi="Times New Roman"/>
          <w:sz w:val="24"/>
          <w:szCs w:val="24"/>
        </w:rPr>
        <w:t>-</w:t>
      </w:r>
      <w:r w:rsidR="00E0640F" w:rsidRPr="006C667C">
        <w:rPr>
          <w:rFonts w:ascii="Times New Roman" w:hAnsi="Times New Roman"/>
          <w:sz w:val="24"/>
          <w:szCs w:val="24"/>
        </w:rPr>
        <w:t>ga indikaatori täpsustamise</w:t>
      </w:r>
      <w:r w:rsidR="0055029A" w:rsidRPr="006C667C">
        <w:rPr>
          <w:rFonts w:ascii="Times New Roman" w:hAnsi="Times New Roman"/>
          <w:sz w:val="24"/>
          <w:szCs w:val="24"/>
        </w:rPr>
        <w:t>ks, kuna ka vähema majade arvuga saavutatakse suuremas mahus rekonstrueerimiste puhul</w:t>
      </w:r>
      <w:r w:rsidR="006E4431" w:rsidRPr="006C667C">
        <w:rPr>
          <w:rFonts w:ascii="Times New Roman" w:hAnsi="Times New Roman"/>
          <w:sz w:val="24"/>
          <w:szCs w:val="24"/>
        </w:rPr>
        <w:t xml:space="preserve"> mahu mõttes oluliselt</w:t>
      </w:r>
      <w:r w:rsidR="0055029A" w:rsidRPr="006C667C">
        <w:rPr>
          <w:rFonts w:ascii="Times New Roman" w:hAnsi="Times New Roman"/>
          <w:sz w:val="24"/>
          <w:szCs w:val="24"/>
        </w:rPr>
        <w:t xml:space="preserve"> kõrgem</w:t>
      </w:r>
      <w:r w:rsidR="006E4431" w:rsidRPr="006C667C">
        <w:rPr>
          <w:rFonts w:ascii="Times New Roman" w:hAnsi="Times New Roman"/>
          <w:sz w:val="24"/>
          <w:szCs w:val="24"/>
        </w:rPr>
        <w:t xml:space="preserve"> energiasääst.</w:t>
      </w:r>
    </w:p>
    <w:p w14:paraId="33D06AEE" w14:textId="038CF60E" w:rsidR="0044412D" w:rsidRPr="006C667C" w:rsidRDefault="0099415A" w:rsidP="009E0509">
      <w:pPr>
        <w:jc w:val="both"/>
        <w:rPr>
          <w:rFonts w:ascii="Times New Roman" w:hAnsi="Times New Roman"/>
          <w:sz w:val="24"/>
          <w:szCs w:val="24"/>
        </w:rPr>
      </w:pPr>
      <w:r w:rsidRPr="006C667C">
        <w:rPr>
          <w:rFonts w:ascii="Times New Roman" w:hAnsi="Times New Roman"/>
          <w:sz w:val="24"/>
          <w:szCs w:val="24"/>
        </w:rPr>
        <w:t xml:space="preserve">Investeerimisprioriteedi </w:t>
      </w:r>
      <w:r w:rsidRPr="006C667C">
        <w:rPr>
          <w:rFonts w:ascii="Times New Roman" w:hAnsi="Times New Roman"/>
          <w:b/>
          <w:sz w:val="24"/>
          <w:szCs w:val="24"/>
        </w:rPr>
        <w:t xml:space="preserve">„CO2-heidet vähendavate strateegiate edendamine igat liiki territooriumidel, eelkõige linnapiirkondades, sealhulgas säästva mitmeliigilise linnalise liikuvuse edendamine ning kliimamuutuste leevendamiseks ja nendega </w:t>
      </w:r>
      <w:r w:rsidR="001A22A6" w:rsidRPr="006C667C">
        <w:rPr>
          <w:rFonts w:ascii="Times New Roman" w:hAnsi="Times New Roman"/>
          <w:b/>
          <w:sz w:val="24"/>
          <w:szCs w:val="24"/>
        </w:rPr>
        <w:t>kohanemiseks ettenähtud meetmed“</w:t>
      </w:r>
      <w:r w:rsidR="0044412D" w:rsidRPr="006C667C">
        <w:rPr>
          <w:rFonts w:ascii="Times New Roman" w:hAnsi="Times New Roman"/>
          <w:sz w:val="24"/>
          <w:szCs w:val="24"/>
        </w:rPr>
        <w:t xml:space="preserve"> </w:t>
      </w:r>
      <w:r w:rsidR="001A22A6" w:rsidRPr="006C667C">
        <w:rPr>
          <w:rFonts w:ascii="Times New Roman" w:hAnsi="Times New Roman"/>
          <w:sz w:val="24"/>
          <w:szCs w:val="24"/>
        </w:rPr>
        <w:t>l</w:t>
      </w:r>
      <w:r w:rsidR="00BF6811" w:rsidRPr="006C667C">
        <w:rPr>
          <w:rFonts w:ascii="Times New Roman" w:hAnsi="Times New Roman"/>
          <w:sz w:val="24"/>
          <w:szCs w:val="24"/>
        </w:rPr>
        <w:t>innapiirkondade jätkusuutliku arengu meetmete raames kinnitati 2016. a</w:t>
      </w:r>
      <w:r w:rsidR="00F52817" w:rsidRPr="006C667C">
        <w:rPr>
          <w:rFonts w:ascii="Times New Roman" w:hAnsi="Times New Roman"/>
          <w:sz w:val="24"/>
          <w:szCs w:val="24"/>
        </w:rPr>
        <w:t xml:space="preserve"> </w:t>
      </w:r>
      <w:r w:rsidR="00BF6811" w:rsidRPr="006C667C">
        <w:rPr>
          <w:rFonts w:ascii="Times New Roman" w:hAnsi="Times New Roman"/>
          <w:sz w:val="24"/>
          <w:szCs w:val="24"/>
        </w:rPr>
        <w:t xml:space="preserve">alguses linnapiirkondade tegevuskavad, mille alusel toimub jooksev toetuse taotlemine. Enamus  projektidest on ajas vähesel määral edasi lükatud, põhjuseks peamiselt pooleliolev ehituslik projekteerimine või maakasutamise seadustamine. </w:t>
      </w:r>
      <w:r w:rsidR="0044412D" w:rsidRPr="006C667C">
        <w:rPr>
          <w:rFonts w:ascii="Times New Roman" w:hAnsi="Times New Roman"/>
          <w:sz w:val="24"/>
          <w:szCs w:val="24"/>
        </w:rPr>
        <w:t xml:space="preserve">TR näitaja </w:t>
      </w:r>
      <w:r w:rsidR="00CE3625" w:rsidRPr="006C667C">
        <w:rPr>
          <w:rFonts w:ascii="Times New Roman" w:hAnsi="Times New Roman"/>
          <w:sz w:val="24"/>
          <w:szCs w:val="24"/>
        </w:rPr>
        <w:t>„</w:t>
      </w:r>
      <w:r w:rsidR="00CE3625" w:rsidRPr="006C667C">
        <w:rPr>
          <w:rFonts w:ascii="Times New Roman" w:hAnsi="Times New Roman"/>
          <w:b/>
          <w:sz w:val="24"/>
          <w:szCs w:val="24"/>
        </w:rPr>
        <w:t>Kogu linnapiirkonna ühistranspordivõrgustikku arendavate ning liikuvust arendavate ja uuenduslike kergliikluse edendamise projektide arv</w:t>
      </w:r>
      <w:r w:rsidR="00CE3625" w:rsidRPr="006C667C">
        <w:rPr>
          <w:rFonts w:ascii="Times New Roman" w:hAnsi="Times New Roman"/>
          <w:sz w:val="24"/>
          <w:szCs w:val="24"/>
        </w:rPr>
        <w:t>“</w:t>
      </w:r>
      <w:r w:rsidR="0044412D" w:rsidRPr="006C667C">
        <w:rPr>
          <w:rFonts w:ascii="Times New Roman" w:hAnsi="Times New Roman"/>
          <w:sz w:val="24"/>
          <w:szCs w:val="24"/>
        </w:rPr>
        <w:t xml:space="preserve"> sihttase võib jääda alla prognoositu. Linnapiirkonna tegevuskavadesse valiti sellesse mõõdikusse panustavaid projekte kavandatust vähesemal määral, kuna samalaadseid tegevusi toetatakse ka te</w:t>
      </w:r>
      <w:r w:rsidR="00CE73B3" w:rsidRPr="006C667C">
        <w:rPr>
          <w:rFonts w:ascii="Times New Roman" w:hAnsi="Times New Roman"/>
          <w:sz w:val="24"/>
          <w:szCs w:val="24"/>
        </w:rPr>
        <w:t>istest rakenduskava meetmetest. A</w:t>
      </w:r>
      <w:r w:rsidR="0044412D" w:rsidRPr="006C667C">
        <w:rPr>
          <w:rFonts w:ascii="Times New Roman" w:hAnsi="Times New Roman"/>
          <w:sz w:val="24"/>
          <w:szCs w:val="24"/>
        </w:rPr>
        <w:t>rut</w:t>
      </w:r>
      <w:r w:rsidR="00CE73B3" w:rsidRPr="006C667C">
        <w:rPr>
          <w:rFonts w:ascii="Times New Roman" w:hAnsi="Times New Roman"/>
          <w:sz w:val="24"/>
          <w:szCs w:val="24"/>
        </w:rPr>
        <w:t>lusel ka võimalik OP</w:t>
      </w:r>
      <w:r w:rsidR="00624F8F" w:rsidRPr="006C667C">
        <w:rPr>
          <w:rFonts w:ascii="Times New Roman" w:hAnsi="Times New Roman"/>
          <w:sz w:val="24"/>
          <w:szCs w:val="24"/>
        </w:rPr>
        <w:t>-</w:t>
      </w:r>
      <w:r w:rsidR="00CE73B3" w:rsidRPr="006C667C">
        <w:rPr>
          <w:rFonts w:ascii="Times New Roman" w:hAnsi="Times New Roman"/>
          <w:sz w:val="24"/>
          <w:szCs w:val="24"/>
        </w:rPr>
        <w:t>i muudatus, kuid s</w:t>
      </w:r>
      <w:r w:rsidR="0044412D" w:rsidRPr="006C667C">
        <w:rPr>
          <w:rFonts w:ascii="Times New Roman" w:hAnsi="Times New Roman"/>
          <w:sz w:val="24"/>
          <w:szCs w:val="24"/>
        </w:rPr>
        <w:t xml:space="preserve">amas on tegemist näitajaga, mille vahetaseme täitmine ei ole täiesti võimatu kui ajaliselt õnnestuks üks projekt kavandatust kiiremini ellu viia.  </w:t>
      </w:r>
    </w:p>
    <w:p w14:paraId="30033033" w14:textId="50FE8D3B" w:rsidR="001101D5" w:rsidRDefault="001101D5" w:rsidP="009E0509">
      <w:pPr>
        <w:widowControl w:val="0"/>
        <w:tabs>
          <w:tab w:val="num" w:pos="5605"/>
        </w:tabs>
        <w:overflowPunct w:val="0"/>
        <w:autoSpaceDE w:val="0"/>
        <w:autoSpaceDN w:val="0"/>
        <w:adjustRightInd w:val="0"/>
        <w:spacing w:after="0" w:line="249" w:lineRule="auto"/>
        <w:ind w:right="500"/>
        <w:jc w:val="both"/>
        <w:rPr>
          <w:rFonts w:ascii="Times New Roman" w:hAnsi="Times New Roman"/>
          <w:sz w:val="24"/>
          <w:szCs w:val="24"/>
        </w:rPr>
      </w:pPr>
      <w:r w:rsidRPr="006C667C">
        <w:rPr>
          <w:rFonts w:ascii="Times New Roman" w:hAnsi="Times New Roman"/>
          <w:sz w:val="24"/>
          <w:szCs w:val="24"/>
        </w:rPr>
        <w:t xml:space="preserve">MAK 2014–2020 toetusmeetmetes on võimalik teha investeeringuid madalama CO2-heitega </w:t>
      </w:r>
      <w:r w:rsidR="005B6B28">
        <w:rPr>
          <w:rFonts w:ascii="Times New Roman" w:hAnsi="Times New Roman"/>
          <w:sz w:val="24"/>
          <w:szCs w:val="24"/>
        </w:rPr>
        <w:t>m</w:t>
      </w:r>
      <w:r w:rsidRPr="006C667C">
        <w:rPr>
          <w:rFonts w:ascii="Times New Roman" w:hAnsi="Times New Roman"/>
          <w:sz w:val="24"/>
          <w:szCs w:val="24"/>
        </w:rPr>
        <w:t xml:space="preserve">ajandusele üleminekuks. Seisuga 31.12.2016 PRIA andmetel lõpetatud investeeringud, mis panustaksid antud teemavaldkonda, puudusid. Seega on maaelu arengukava meetmete rakendamine antud teemavaldkonnas algusjärgus ja esimesed olulisemad tulemused avalduvad maaelu arengukava 2019. aasta vahehindamise lõpuks.  </w:t>
      </w:r>
    </w:p>
    <w:p w14:paraId="507CE04E" w14:textId="77777777" w:rsidR="005B6B28" w:rsidRPr="006C667C" w:rsidRDefault="005B6B28" w:rsidP="009E0509">
      <w:pPr>
        <w:widowControl w:val="0"/>
        <w:tabs>
          <w:tab w:val="num" w:pos="5605"/>
        </w:tabs>
        <w:overflowPunct w:val="0"/>
        <w:autoSpaceDE w:val="0"/>
        <w:autoSpaceDN w:val="0"/>
        <w:adjustRightInd w:val="0"/>
        <w:spacing w:after="0" w:line="249" w:lineRule="auto"/>
        <w:ind w:right="500"/>
        <w:jc w:val="both"/>
        <w:rPr>
          <w:rFonts w:ascii="Times New Roman" w:hAnsi="Times New Roman"/>
          <w:sz w:val="24"/>
          <w:szCs w:val="24"/>
        </w:rPr>
      </w:pPr>
    </w:p>
    <w:p w14:paraId="48F311EB" w14:textId="3BBFB971" w:rsidR="001101D5" w:rsidRPr="006C667C" w:rsidRDefault="005B6B28" w:rsidP="009E0509">
      <w:pPr>
        <w:jc w:val="both"/>
        <w:rPr>
          <w:rFonts w:ascii="Times New Roman" w:hAnsi="Times New Roman"/>
          <w:sz w:val="24"/>
          <w:szCs w:val="24"/>
        </w:rPr>
      </w:pPr>
      <w:r w:rsidRPr="005B6B28">
        <w:rPr>
          <w:rFonts w:ascii="Times New Roman" w:hAnsi="Times New Roman"/>
          <w:sz w:val="24"/>
          <w:szCs w:val="24"/>
        </w:rPr>
        <w:t>Statistikaameti andmetel on programmiperioodi alguses leidnud aset märkimisväärsed muutused Eesti põllumajanduslike majapidamiste tootlikkuse ja tulususe näitajates. MAK 2014–2020 kontekstindikaatori alusel on kõige enam langenud keskmine põllumajanduslik ettevõtjatulu. Kui 2014. aastal oli ettevõtjatulu tehtud töö tunni (aasta tööühiku, ATÜ) kohta põllumajandustootjate seas keskmiselt 10,1 tuhat eurot, siis 2016. aastal vaid 1,7 tuhat eurot ehk langus oli 83%. Ka tuludega seotud keskmine tööjõu tootlikkus ehk tootlikkus ATÜ kohta langes samal ajal oluliselt, vähenedes 68% võrra võrreldes 2014. aasta näitajaga. Kogutootlikkus taime- ja loomakasvatuse, jahinduse ja neid teenindavate tegevusaladega tegelevate ettevõtete seas tõusis aastatel 2014–2015 alusel aga 11,4% võrra. Kokkuvõttes on aga põllumajandustootjate seas nii ettevõtjatulu kui ka netolisandväärtus tööjõutunni kohta olnud hinnataval perioodil languses.</w:t>
      </w:r>
    </w:p>
    <w:p w14:paraId="2C89A392" w14:textId="77777777" w:rsidR="003D5142" w:rsidRDefault="003D5142" w:rsidP="009E0509">
      <w:pPr>
        <w:pStyle w:val="ListParagraph"/>
        <w:widowControl w:val="0"/>
        <w:overflowPunct w:val="0"/>
        <w:autoSpaceDE w:val="0"/>
        <w:autoSpaceDN w:val="0"/>
        <w:adjustRightInd w:val="0"/>
        <w:spacing w:after="0" w:line="249" w:lineRule="auto"/>
        <w:ind w:left="0" w:right="500"/>
        <w:jc w:val="both"/>
        <w:rPr>
          <w:rFonts w:ascii="Times New Roman" w:hAnsi="Times New Roman"/>
          <w:b/>
          <w:sz w:val="24"/>
          <w:szCs w:val="24"/>
        </w:rPr>
      </w:pPr>
    </w:p>
    <w:p w14:paraId="4D7FC0C5" w14:textId="10D477AD" w:rsidR="00A46CE9" w:rsidRPr="00E91F08" w:rsidRDefault="00E91F08" w:rsidP="00992B4F">
      <w:pPr>
        <w:widowControl w:val="0"/>
        <w:overflowPunct w:val="0"/>
        <w:autoSpaceDE w:val="0"/>
        <w:autoSpaceDN w:val="0"/>
        <w:adjustRightInd w:val="0"/>
        <w:spacing w:after="0" w:line="249" w:lineRule="auto"/>
        <w:ind w:right="500"/>
        <w:jc w:val="both"/>
        <w:rPr>
          <w:rFonts w:ascii="Times New Roman" w:hAnsi="Times New Roman"/>
          <w:b/>
          <w:sz w:val="24"/>
          <w:szCs w:val="24"/>
        </w:rPr>
      </w:pPr>
      <w:r>
        <w:rPr>
          <w:rFonts w:ascii="Times New Roman" w:hAnsi="Times New Roman"/>
          <w:b/>
          <w:sz w:val="24"/>
          <w:szCs w:val="24"/>
        </w:rPr>
        <w:t xml:space="preserve">5. </w:t>
      </w:r>
      <w:r w:rsidR="00A46CE9" w:rsidRPr="00E91F08">
        <w:rPr>
          <w:rFonts w:ascii="Times New Roman" w:hAnsi="Times New Roman"/>
          <w:b/>
          <w:sz w:val="24"/>
          <w:szCs w:val="24"/>
        </w:rPr>
        <w:t>Kliimamuutustega kohanemise ning riskiennetuse ja -juhtimise edendamine</w:t>
      </w:r>
    </w:p>
    <w:p w14:paraId="64D5E024" w14:textId="77777777" w:rsidR="00DB2ECE" w:rsidRPr="006C667C" w:rsidRDefault="00DB2ECE" w:rsidP="00992B4F">
      <w:pPr>
        <w:pStyle w:val="ListParagraph"/>
        <w:widowControl w:val="0"/>
        <w:overflowPunct w:val="0"/>
        <w:autoSpaceDE w:val="0"/>
        <w:autoSpaceDN w:val="0"/>
        <w:adjustRightInd w:val="0"/>
        <w:spacing w:after="0" w:line="249" w:lineRule="auto"/>
        <w:ind w:left="0" w:right="500"/>
        <w:jc w:val="both"/>
        <w:rPr>
          <w:rFonts w:ascii="Times New Roman" w:hAnsi="Times New Roman"/>
          <w:b/>
          <w:sz w:val="24"/>
          <w:szCs w:val="24"/>
        </w:rPr>
      </w:pPr>
    </w:p>
    <w:p w14:paraId="41056742" w14:textId="030298E4" w:rsidR="00FC1CF3" w:rsidRPr="006C667C" w:rsidRDefault="00F33B7C" w:rsidP="00992B4F">
      <w:pPr>
        <w:pStyle w:val="NoSpacing"/>
        <w:jc w:val="both"/>
        <w:rPr>
          <w:rFonts w:ascii="Times New Roman" w:hAnsi="Times New Roman"/>
          <w:sz w:val="24"/>
          <w:szCs w:val="24"/>
        </w:rPr>
      </w:pPr>
      <w:r w:rsidRPr="006C667C">
        <w:rPr>
          <w:rFonts w:ascii="Times New Roman" w:hAnsi="Times New Roman"/>
          <w:sz w:val="24"/>
          <w:szCs w:val="24"/>
        </w:rPr>
        <w:t>Investeerimisprioriteedi „</w:t>
      </w:r>
      <w:r w:rsidRPr="006C667C">
        <w:rPr>
          <w:rFonts w:ascii="Times New Roman" w:hAnsi="Times New Roman"/>
          <w:b/>
          <w:sz w:val="24"/>
          <w:szCs w:val="24"/>
        </w:rPr>
        <w:t>Selliste investeeringute edendamine, mis on suunatud konkreetsete ohtudega toimetulemiseks, vastupanuvõime tagamiseks katastroofide puhul ja katastroofide tagajärgedega toimetulemise süsteemide väljatöötamiseks</w:t>
      </w:r>
      <w:r w:rsidR="00FC1CF3" w:rsidRPr="006C667C">
        <w:rPr>
          <w:rFonts w:ascii="Times New Roman" w:hAnsi="Times New Roman"/>
          <w:b/>
          <w:sz w:val="24"/>
          <w:szCs w:val="24"/>
        </w:rPr>
        <w:t xml:space="preserve"> täitmiseks</w:t>
      </w:r>
      <w:r w:rsidR="003C04CE" w:rsidRPr="006C667C">
        <w:rPr>
          <w:rFonts w:ascii="Times New Roman" w:hAnsi="Times New Roman"/>
          <w:sz w:val="24"/>
          <w:szCs w:val="24"/>
        </w:rPr>
        <w:t>“ saavutamiseks</w:t>
      </w:r>
      <w:r w:rsidR="00FC1CF3" w:rsidRPr="006C667C">
        <w:rPr>
          <w:rFonts w:ascii="Times New Roman" w:hAnsi="Times New Roman"/>
          <w:sz w:val="24"/>
          <w:szCs w:val="24"/>
        </w:rPr>
        <w:t xml:space="preserve"> on meetmed avatud ning hoolimata tõrgetest hangetel saab hinnata, et TR näitajad </w:t>
      </w:r>
      <w:r w:rsidR="00702A74" w:rsidRPr="006C667C">
        <w:rPr>
          <w:rFonts w:ascii="Times New Roman" w:hAnsi="Times New Roman"/>
          <w:sz w:val="24"/>
          <w:szCs w:val="24"/>
        </w:rPr>
        <w:t>„</w:t>
      </w:r>
      <w:r w:rsidR="00230B54" w:rsidRPr="006C667C">
        <w:rPr>
          <w:rFonts w:ascii="Times New Roman" w:hAnsi="Times New Roman"/>
          <w:b/>
          <w:sz w:val="24"/>
          <w:szCs w:val="24"/>
        </w:rPr>
        <w:t>Soetatud multifunktsionaalsed päästesõidukid</w:t>
      </w:r>
      <w:r w:rsidR="00230B54" w:rsidRPr="006C667C">
        <w:rPr>
          <w:rFonts w:ascii="Times New Roman" w:hAnsi="Times New Roman"/>
          <w:sz w:val="24"/>
          <w:szCs w:val="24"/>
        </w:rPr>
        <w:t>“ ja „</w:t>
      </w:r>
      <w:r w:rsidR="00230B54" w:rsidRPr="006C667C">
        <w:rPr>
          <w:rFonts w:ascii="Times New Roman" w:hAnsi="Times New Roman"/>
          <w:b/>
          <w:sz w:val="24"/>
          <w:szCs w:val="24"/>
        </w:rPr>
        <w:t>Soetatud merereostustõrje sõidukid</w:t>
      </w:r>
      <w:r w:rsidR="00230B54" w:rsidRPr="006C667C">
        <w:rPr>
          <w:rFonts w:ascii="Times New Roman" w:hAnsi="Times New Roman"/>
          <w:sz w:val="24"/>
          <w:szCs w:val="24"/>
        </w:rPr>
        <w:t>“</w:t>
      </w:r>
      <w:r w:rsidR="00702A74" w:rsidRPr="006C667C">
        <w:rPr>
          <w:rFonts w:ascii="Times New Roman" w:hAnsi="Times New Roman"/>
          <w:sz w:val="24"/>
          <w:szCs w:val="24"/>
        </w:rPr>
        <w:t xml:space="preserve"> saavad planeeritud mahus täidetud.</w:t>
      </w:r>
    </w:p>
    <w:p w14:paraId="4805BD93" w14:textId="77777777" w:rsidR="00702A74" w:rsidRPr="006C667C" w:rsidRDefault="00702A74" w:rsidP="00992B4F">
      <w:pPr>
        <w:pStyle w:val="NoSpacing"/>
        <w:rPr>
          <w:rFonts w:ascii="Times New Roman" w:hAnsi="Times New Roman"/>
          <w:sz w:val="24"/>
          <w:szCs w:val="24"/>
        </w:rPr>
      </w:pPr>
    </w:p>
    <w:p w14:paraId="51D61005" w14:textId="3B9E7C68" w:rsidR="00B5421A" w:rsidRPr="006C667C" w:rsidRDefault="003C04CE" w:rsidP="00992B4F">
      <w:pPr>
        <w:jc w:val="both"/>
        <w:rPr>
          <w:rFonts w:ascii="Times New Roman" w:hAnsi="Times New Roman"/>
          <w:sz w:val="24"/>
          <w:szCs w:val="24"/>
        </w:rPr>
      </w:pPr>
      <w:r w:rsidRPr="006C667C">
        <w:rPr>
          <w:rFonts w:ascii="Times New Roman" w:hAnsi="Times New Roman"/>
          <w:sz w:val="24"/>
          <w:szCs w:val="24"/>
        </w:rPr>
        <w:t>K</w:t>
      </w:r>
      <w:r w:rsidR="00B5421A" w:rsidRPr="006C667C">
        <w:rPr>
          <w:rFonts w:ascii="Times New Roman" w:hAnsi="Times New Roman"/>
          <w:sz w:val="24"/>
          <w:szCs w:val="24"/>
        </w:rPr>
        <w:t xml:space="preserve">eskkonna hädaolukordadeks valmisoleku suurendamise tegevustes on vastavalt planeeritule läbi viidud kõik hanked päästesõidukite ja reostustõrjelaeva soetamiseks. Reostusseirelennuki prognoositud maksumus kallines hanke tulemusena (seirelennuki hankeleping sõlmiti 20.09.2016. a). Vastavalt 7.03.2017.a Siseministeeriumi ja Rahandusministeeriumi vahel toimunud 2018–2021 eelarve läbirääkimiste protokollile lähtutakse VV 13.09.2016. a otsusest, mille kohaselt </w:t>
      </w:r>
      <w:r w:rsidR="00D40611" w:rsidRPr="006C667C">
        <w:rPr>
          <w:rFonts w:ascii="Times New Roman" w:hAnsi="Times New Roman"/>
          <w:sz w:val="24"/>
          <w:szCs w:val="24"/>
        </w:rPr>
        <w:t xml:space="preserve">RM, SiM </w:t>
      </w:r>
      <w:r w:rsidR="00B5421A" w:rsidRPr="006C667C">
        <w:rPr>
          <w:rFonts w:ascii="Times New Roman" w:hAnsi="Times New Roman"/>
          <w:sz w:val="24"/>
          <w:szCs w:val="24"/>
        </w:rPr>
        <w:t xml:space="preserve">ja </w:t>
      </w:r>
      <w:r w:rsidR="00D40611" w:rsidRPr="006C667C">
        <w:rPr>
          <w:rFonts w:ascii="Times New Roman" w:hAnsi="Times New Roman"/>
          <w:sz w:val="24"/>
          <w:szCs w:val="24"/>
        </w:rPr>
        <w:t xml:space="preserve">KEM </w:t>
      </w:r>
      <w:r w:rsidR="00B5421A" w:rsidRPr="006C667C">
        <w:rPr>
          <w:rFonts w:ascii="Times New Roman" w:hAnsi="Times New Roman"/>
          <w:sz w:val="24"/>
          <w:szCs w:val="24"/>
        </w:rPr>
        <w:t>otsivad koostöös võimalusi seirelennuki hanke puudujäägi katmiseks</w:t>
      </w:r>
      <w:r w:rsidR="00D40611" w:rsidRPr="006C667C">
        <w:rPr>
          <w:rFonts w:ascii="Times New Roman" w:hAnsi="Times New Roman"/>
          <w:sz w:val="24"/>
          <w:szCs w:val="24"/>
        </w:rPr>
        <w:t>.</w:t>
      </w:r>
      <w:r w:rsidR="00B5421A" w:rsidRPr="006C667C">
        <w:rPr>
          <w:rFonts w:ascii="Times New Roman" w:hAnsi="Times New Roman"/>
          <w:sz w:val="24"/>
          <w:szCs w:val="24"/>
        </w:rPr>
        <w:t>.</w:t>
      </w:r>
    </w:p>
    <w:p w14:paraId="1C316F34" w14:textId="6B3704C8" w:rsidR="00B5421A" w:rsidRPr="006C667C" w:rsidRDefault="00B5421A" w:rsidP="00992B4F">
      <w:pPr>
        <w:jc w:val="both"/>
        <w:rPr>
          <w:rFonts w:ascii="Times New Roman" w:hAnsi="Times New Roman"/>
          <w:sz w:val="24"/>
          <w:szCs w:val="24"/>
        </w:rPr>
      </w:pPr>
      <w:r w:rsidRPr="006C667C">
        <w:rPr>
          <w:rFonts w:ascii="Times New Roman" w:hAnsi="Times New Roman"/>
          <w:sz w:val="24"/>
          <w:szCs w:val="24"/>
        </w:rPr>
        <w:t xml:space="preserve"> „Meteoroloogiliste ja hüdroloogiliste näitajate seire arendamine kliimamuutuste hindamiseks või prognoosimiseks“ meetme raames on käimas või läbi viidud on hüdro- ja meteoroloogilise vaatlusvõrgu taristu projekteerimis- ja ehitustööd, meteoroloogilise ilmaradari radome ja tehnosüsteemide uuendamine, meteoroloogilise ilmaradari seadmete ostmine, tööriistade ja sõiduvahendite ostmine hüdroloogiliste vaatluste ja mõõtmiste tegemiseks. Läbi on viidud hanked Tooma sooseirejaama laudteede ja purrete ning ülevoolu rennide ja mõõteonnide projekteerimis- ja ehitustöödeks ning omanikujärelevalve teostamiseks. Teostatud on hange ilmateenistuse ja hüdroloogiliste andmete kogumise süsteemi arendamiseks ning esimene hankeleping on sõlmimisel. Wiski ja Clidata GIS tarkvara hanked on hindamisel. Hange seirekaamerate paigaldamiseks meteoroloogia ja hüdroloogia jaamadesse ebaõnnestus ning on planeeritud uuesti 2017. aasta jaanuariks</w:t>
      </w:r>
    </w:p>
    <w:p w14:paraId="7535FF7A" w14:textId="6EAC5C95" w:rsidR="00DB2ECE" w:rsidRPr="006C667C" w:rsidRDefault="00DB2ECE" w:rsidP="00992B4F">
      <w:pPr>
        <w:widowControl w:val="0"/>
        <w:tabs>
          <w:tab w:val="num" w:pos="5605"/>
        </w:tabs>
        <w:overflowPunct w:val="0"/>
        <w:autoSpaceDE w:val="0"/>
        <w:autoSpaceDN w:val="0"/>
        <w:adjustRightInd w:val="0"/>
        <w:spacing w:after="0" w:line="249" w:lineRule="auto"/>
        <w:ind w:right="500"/>
        <w:jc w:val="both"/>
        <w:rPr>
          <w:rFonts w:ascii="Times New Roman" w:hAnsi="Times New Roman"/>
          <w:sz w:val="24"/>
          <w:szCs w:val="24"/>
        </w:rPr>
      </w:pPr>
      <w:r w:rsidRPr="00992B4F">
        <w:rPr>
          <w:rFonts w:ascii="Times New Roman" w:hAnsi="Times New Roman"/>
          <w:sz w:val="24"/>
          <w:szCs w:val="24"/>
        </w:rPr>
        <w:t>MAK 2014–2020 meetmetest on seotud riskiennetamise teem</w:t>
      </w:r>
      <w:r w:rsidR="00A816A4" w:rsidRPr="00992B4F">
        <w:rPr>
          <w:rFonts w:ascii="Times New Roman" w:hAnsi="Times New Roman"/>
          <w:sz w:val="24"/>
          <w:szCs w:val="24"/>
        </w:rPr>
        <w:t xml:space="preserve">avaldkonna eesmärgiga eelkõige </w:t>
      </w:r>
      <w:r w:rsidR="00FC1CF3" w:rsidRPr="00992B4F">
        <w:rPr>
          <w:rFonts w:ascii="Times New Roman" w:hAnsi="Times New Roman"/>
          <w:sz w:val="24"/>
          <w:szCs w:val="24"/>
        </w:rPr>
        <w:t>p</w:t>
      </w:r>
      <w:r w:rsidRPr="00992B4F">
        <w:rPr>
          <w:rFonts w:ascii="Times New Roman" w:hAnsi="Times New Roman"/>
          <w:sz w:val="24"/>
          <w:szCs w:val="24"/>
        </w:rPr>
        <w:t>õllumajandus- ja metsamajandusettevõtjate nõustamise ning keskkonnato</w:t>
      </w:r>
      <w:r w:rsidR="00A816A4" w:rsidRPr="00992B4F">
        <w:rPr>
          <w:rFonts w:ascii="Times New Roman" w:hAnsi="Times New Roman"/>
          <w:sz w:val="24"/>
          <w:szCs w:val="24"/>
        </w:rPr>
        <w:t>etuste (seos kliima-muutustega) kaudu.</w:t>
      </w:r>
      <w:r w:rsidRPr="00992B4F">
        <w:rPr>
          <w:rFonts w:ascii="Times New Roman" w:hAnsi="Times New Roman"/>
          <w:sz w:val="24"/>
          <w:szCs w:val="24"/>
        </w:rPr>
        <w:t xml:space="preserve"> Riskijuhtimise edendamine saab alguse teadmistest ning seejärel tehakse vajalikud juhtimistegevused või investeeringud. Tootjate nõustamistegevusest riskide ennetamiseks ei ole seni PRIA andmetel tehtud (lõpetatud nõustamistegevused puuduvad). </w:t>
      </w:r>
      <w:r w:rsidR="00A816A4" w:rsidRPr="00992B4F">
        <w:rPr>
          <w:rFonts w:ascii="Times New Roman" w:hAnsi="Times New Roman"/>
          <w:sz w:val="24"/>
          <w:szCs w:val="24"/>
        </w:rPr>
        <w:t>Korraldatud</w:t>
      </w:r>
      <w:r w:rsidRPr="00992B4F">
        <w:rPr>
          <w:rFonts w:ascii="Times New Roman" w:hAnsi="Times New Roman"/>
          <w:sz w:val="24"/>
          <w:szCs w:val="24"/>
        </w:rPr>
        <w:t xml:space="preserve"> on nõustamist juhtimistegevuse edendamiseks ja seda 16 ettevõtja kohta. Maaelu arengukava koostamisel leiti, et riskijuhtimise eesmärki täidavad piisaval määral olemasolevad spetsiifilised toetusskeemid ning kaudselt toodangu mitmekesistamine ja põllumajandustoetused. Seega puudub vajadus täiendavate riskijuhtimise meetmete väljatöötamiseks. </w:t>
      </w:r>
      <w:r w:rsidR="00847064" w:rsidRPr="00992B4F">
        <w:rPr>
          <w:rFonts w:ascii="Times New Roman" w:hAnsi="Times New Roman"/>
          <w:sz w:val="24"/>
          <w:szCs w:val="24"/>
        </w:rPr>
        <w:t>K</w:t>
      </w:r>
      <w:r w:rsidRPr="00992B4F">
        <w:rPr>
          <w:rFonts w:ascii="Times New Roman" w:hAnsi="Times New Roman"/>
          <w:sz w:val="24"/>
          <w:szCs w:val="24"/>
        </w:rPr>
        <w:t>liimamuutustega kohanemise ning riskiennetuse ja -juhtimise edendamine on   MAKi alusel rakendunud, kuid on algusjärgus. Eeldame, et esimesed olulisemad tulemused avalduvad maaelu arengukava 2019</w:t>
      </w:r>
      <w:r w:rsidRPr="006C667C">
        <w:rPr>
          <w:rFonts w:ascii="Times New Roman" w:hAnsi="Times New Roman"/>
          <w:sz w:val="24"/>
          <w:szCs w:val="24"/>
        </w:rPr>
        <w:t>. aasta vahehindamise lõpuks.</w:t>
      </w:r>
    </w:p>
    <w:p w14:paraId="7C049F70" w14:textId="77777777" w:rsidR="00DB2ECE" w:rsidRPr="006C667C" w:rsidRDefault="00DB2ECE" w:rsidP="009E0509">
      <w:pPr>
        <w:pStyle w:val="ListParagraph"/>
        <w:widowControl w:val="0"/>
        <w:overflowPunct w:val="0"/>
        <w:autoSpaceDE w:val="0"/>
        <w:autoSpaceDN w:val="0"/>
        <w:adjustRightInd w:val="0"/>
        <w:spacing w:after="0" w:line="249" w:lineRule="auto"/>
        <w:ind w:left="0" w:right="500"/>
        <w:jc w:val="both"/>
        <w:rPr>
          <w:rFonts w:ascii="Times New Roman" w:hAnsi="Times New Roman"/>
          <w:b/>
          <w:sz w:val="24"/>
          <w:szCs w:val="24"/>
        </w:rPr>
      </w:pPr>
    </w:p>
    <w:p w14:paraId="162F35A0" w14:textId="7ED0CDA8" w:rsidR="00A46CE9" w:rsidRPr="00D740B5" w:rsidRDefault="00D740B5" w:rsidP="009E0509">
      <w:pPr>
        <w:widowControl w:val="0"/>
        <w:overflowPunct w:val="0"/>
        <w:autoSpaceDE w:val="0"/>
        <w:autoSpaceDN w:val="0"/>
        <w:adjustRightInd w:val="0"/>
        <w:spacing w:after="0" w:line="249" w:lineRule="auto"/>
        <w:ind w:right="500"/>
        <w:jc w:val="both"/>
        <w:rPr>
          <w:rFonts w:ascii="Times New Roman" w:hAnsi="Times New Roman"/>
          <w:b/>
          <w:sz w:val="24"/>
          <w:szCs w:val="24"/>
        </w:rPr>
      </w:pPr>
      <w:r>
        <w:rPr>
          <w:rFonts w:ascii="Times New Roman" w:hAnsi="Times New Roman"/>
          <w:b/>
          <w:sz w:val="24"/>
          <w:szCs w:val="24"/>
        </w:rPr>
        <w:t xml:space="preserve">6. </w:t>
      </w:r>
      <w:r w:rsidR="00A46CE9" w:rsidRPr="00D740B5">
        <w:rPr>
          <w:rFonts w:ascii="Times New Roman" w:hAnsi="Times New Roman"/>
          <w:b/>
          <w:sz w:val="24"/>
          <w:szCs w:val="24"/>
        </w:rPr>
        <w:t>Keskkonnakaitse ja ressursitõhususe edendamine</w:t>
      </w:r>
    </w:p>
    <w:p w14:paraId="7A93E811" w14:textId="77777777" w:rsidR="003D5142" w:rsidRPr="006C667C" w:rsidRDefault="003D5142" w:rsidP="009E0509">
      <w:pPr>
        <w:jc w:val="both"/>
        <w:rPr>
          <w:rFonts w:ascii="Times New Roman" w:hAnsi="Times New Roman"/>
          <w:b/>
          <w:sz w:val="24"/>
          <w:szCs w:val="24"/>
        </w:rPr>
      </w:pPr>
    </w:p>
    <w:p w14:paraId="51D78906" w14:textId="481735F4" w:rsidR="00613A89" w:rsidRPr="006C667C" w:rsidRDefault="00360F38" w:rsidP="009E0509">
      <w:pPr>
        <w:jc w:val="both"/>
        <w:rPr>
          <w:rFonts w:ascii="Times New Roman" w:hAnsi="Times New Roman"/>
          <w:sz w:val="24"/>
          <w:szCs w:val="24"/>
        </w:rPr>
      </w:pPr>
      <w:r w:rsidRPr="006C667C">
        <w:rPr>
          <w:rFonts w:ascii="Times New Roman" w:hAnsi="Times New Roman"/>
          <w:sz w:val="24"/>
          <w:szCs w:val="24"/>
        </w:rPr>
        <w:t>Investeerimisprioriteedi „</w:t>
      </w:r>
      <w:r w:rsidRPr="006C667C">
        <w:rPr>
          <w:rFonts w:ascii="Times New Roman" w:hAnsi="Times New Roman"/>
          <w:b/>
          <w:sz w:val="24"/>
          <w:szCs w:val="24"/>
        </w:rPr>
        <w:t>Investeeringud veesektorisse, et täita liidu keskkonnaalase õigustiku nõuded ja rahuldada liikmesriikide investeerimisvajadused seoses nendest nõuetest rangemate nõuete täitmisega</w:t>
      </w:r>
      <w:r w:rsidRPr="006C667C">
        <w:rPr>
          <w:rFonts w:ascii="Times New Roman" w:hAnsi="Times New Roman"/>
          <w:sz w:val="24"/>
          <w:szCs w:val="24"/>
        </w:rPr>
        <w:t>“</w:t>
      </w:r>
      <w:r w:rsidR="006E6FB6" w:rsidRPr="006C667C">
        <w:rPr>
          <w:rFonts w:ascii="Times New Roman" w:hAnsi="Times New Roman"/>
          <w:sz w:val="24"/>
          <w:szCs w:val="24"/>
        </w:rPr>
        <w:t xml:space="preserve"> </w:t>
      </w:r>
      <w:r w:rsidRPr="006C667C">
        <w:rPr>
          <w:rFonts w:ascii="Times New Roman" w:hAnsi="Times New Roman"/>
          <w:sz w:val="24"/>
          <w:szCs w:val="24"/>
        </w:rPr>
        <w:t xml:space="preserve">täitmist </w:t>
      </w:r>
      <w:r w:rsidR="006E6FB6" w:rsidRPr="006C667C">
        <w:rPr>
          <w:rFonts w:ascii="Times New Roman" w:hAnsi="Times New Roman"/>
          <w:sz w:val="24"/>
          <w:szCs w:val="24"/>
        </w:rPr>
        <w:t xml:space="preserve">mõjutab </w:t>
      </w:r>
      <w:r w:rsidRPr="006C667C">
        <w:rPr>
          <w:rFonts w:ascii="Times New Roman" w:hAnsi="Times New Roman"/>
          <w:sz w:val="24"/>
          <w:szCs w:val="24"/>
        </w:rPr>
        <w:t xml:space="preserve">kõige enam </w:t>
      </w:r>
      <w:r w:rsidR="006E6FB6" w:rsidRPr="006C667C">
        <w:rPr>
          <w:rFonts w:ascii="Times New Roman" w:hAnsi="Times New Roman"/>
          <w:sz w:val="24"/>
          <w:szCs w:val="24"/>
        </w:rPr>
        <w:t>veemajanduse taristu arendamise tegevus, mille raames tehtud 7 taotluse rahuldamise otsust. Määruse muudatus on jõustatud, eesmärk korraldada tähtajaline voor (augustis 2017), et eelisjärjekorras rahastada asulareovee puhastamise direktiivi nõuetele mittevastavaid üle 2000 i</w:t>
      </w:r>
      <w:r w:rsidR="00D169D1">
        <w:rPr>
          <w:rFonts w:ascii="Times New Roman" w:hAnsi="Times New Roman"/>
          <w:sz w:val="24"/>
          <w:szCs w:val="24"/>
        </w:rPr>
        <w:t>nim</w:t>
      </w:r>
      <w:r w:rsidR="006E6FB6" w:rsidRPr="006C667C">
        <w:rPr>
          <w:rFonts w:ascii="Times New Roman" w:hAnsi="Times New Roman"/>
          <w:sz w:val="24"/>
          <w:szCs w:val="24"/>
        </w:rPr>
        <w:t>e</w:t>
      </w:r>
      <w:r w:rsidR="00D169D1">
        <w:rPr>
          <w:rFonts w:ascii="Times New Roman" w:hAnsi="Times New Roman"/>
          <w:sz w:val="24"/>
          <w:szCs w:val="24"/>
        </w:rPr>
        <w:t>kvivalendi (ie)</w:t>
      </w:r>
      <w:r w:rsidR="006E6FB6" w:rsidRPr="006C667C">
        <w:rPr>
          <w:rFonts w:ascii="Times New Roman" w:hAnsi="Times New Roman"/>
          <w:sz w:val="24"/>
          <w:szCs w:val="24"/>
        </w:rPr>
        <w:t xml:space="preserve"> reoveekogumisalasid. Taotlemise aktiivsuse kasvuks on korraldatud teabepäev taotlejatele ja täiendav infoseminar.</w:t>
      </w:r>
      <w:r w:rsidR="008D71F3" w:rsidRPr="006C667C">
        <w:rPr>
          <w:rFonts w:ascii="Times New Roman" w:hAnsi="Times New Roman"/>
          <w:sz w:val="24"/>
          <w:szCs w:val="24"/>
        </w:rPr>
        <w:t xml:space="preserve"> TR näitaja „</w:t>
      </w:r>
      <w:r w:rsidR="008D71F3" w:rsidRPr="006C667C">
        <w:rPr>
          <w:rFonts w:ascii="Times New Roman" w:hAnsi="Times New Roman"/>
          <w:b/>
          <w:sz w:val="24"/>
          <w:szCs w:val="24"/>
        </w:rPr>
        <w:t>Täiendav elanikkond, kellele on suunatud tõhusama reoveepuhastuse teenus</w:t>
      </w:r>
      <w:r w:rsidR="008D71F3" w:rsidRPr="006C667C">
        <w:rPr>
          <w:rFonts w:ascii="Times New Roman" w:hAnsi="Times New Roman"/>
          <w:sz w:val="24"/>
          <w:szCs w:val="24"/>
        </w:rPr>
        <w:t xml:space="preserve">“ saavutustaseme täitmise </w:t>
      </w:r>
      <w:r w:rsidR="00942A1B" w:rsidRPr="006C667C">
        <w:rPr>
          <w:rFonts w:ascii="Times New Roman" w:hAnsi="Times New Roman"/>
          <w:sz w:val="24"/>
          <w:szCs w:val="24"/>
        </w:rPr>
        <w:t xml:space="preserve">osas riski ei </w:t>
      </w:r>
      <w:r w:rsidR="00565DA5" w:rsidRPr="006C667C">
        <w:rPr>
          <w:rFonts w:ascii="Times New Roman" w:hAnsi="Times New Roman"/>
          <w:sz w:val="24"/>
          <w:szCs w:val="24"/>
        </w:rPr>
        <w:t>nähta.</w:t>
      </w:r>
      <w:r w:rsidR="008D71F3" w:rsidRPr="006C667C">
        <w:rPr>
          <w:rFonts w:ascii="Times New Roman" w:hAnsi="Times New Roman"/>
          <w:sz w:val="24"/>
          <w:szCs w:val="24"/>
        </w:rPr>
        <w:t xml:space="preserve">  </w:t>
      </w:r>
    </w:p>
    <w:p w14:paraId="77F5FE56" w14:textId="178A71FB" w:rsidR="0069772E" w:rsidRPr="006C667C" w:rsidRDefault="00EC4114" w:rsidP="009E0509">
      <w:pPr>
        <w:jc w:val="both"/>
        <w:rPr>
          <w:rFonts w:ascii="Times New Roman" w:hAnsi="Times New Roman"/>
          <w:sz w:val="24"/>
          <w:szCs w:val="24"/>
        </w:rPr>
      </w:pPr>
      <w:r w:rsidRPr="006C667C">
        <w:rPr>
          <w:rFonts w:ascii="Times New Roman" w:hAnsi="Times New Roman"/>
          <w:sz w:val="24"/>
          <w:szCs w:val="24"/>
        </w:rPr>
        <w:t>Investeerimisprioriteedi „.</w:t>
      </w:r>
      <w:r w:rsidRPr="006C667C">
        <w:rPr>
          <w:rFonts w:ascii="Times New Roman" w:hAnsi="Times New Roman"/>
          <w:b/>
          <w:sz w:val="24"/>
          <w:szCs w:val="24"/>
        </w:rPr>
        <w:t>Bioloogilise mitmekesisuse ning mullastike kaitse ja taastamine, ning ökosüsteemi teenuste, sealhulgas Natura 2000 ja roheliste taristute edendamine</w:t>
      </w:r>
      <w:r w:rsidRPr="006C667C">
        <w:rPr>
          <w:rFonts w:ascii="Times New Roman" w:hAnsi="Times New Roman"/>
          <w:sz w:val="24"/>
          <w:szCs w:val="24"/>
        </w:rPr>
        <w:t>“ alt viiakse k</w:t>
      </w:r>
      <w:r w:rsidR="006E6FB6" w:rsidRPr="006C667C">
        <w:rPr>
          <w:rFonts w:ascii="Times New Roman" w:hAnsi="Times New Roman"/>
          <w:sz w:val="24"/>
          <w:szCs w:val="24"/>
        </w:rPr>
        <w:t>aitsealuste liikide ja elupaikade säilitamise ning taastamise tegevust a</w:t>
      </w:r>
      <w:r w:rsidR="00565DA5" w:rsidRPr="006C667C">
        <w:rPr>
          <w:rFonts w:ascii="Times New Roman" w:hAnsi="Times New Roman"/>
          <w:sz w:val="24"/>
          <w:szCs w:val="24"/>
        </w:rPr>
        <w:t>ktiivselt ellu ja seetõttu on t</w:t>
      </w:r>
      <w:r w:rsidR="00E47708" w:rsidRPr="006C667C">
        <w:rPr>
          <w:rFonts w:ascii="Times New Roman" w:hAnsi="Times New Roman"/>
          <w:sz w:val="24"/>
          <w:szCs w:val="24"/>
        </w:rPr>
        <w:t>ulemused saavutatavad</w:t>
      </w:r>
      <w:r w:rsidR="0069772E" w:rsidRPr="006C667C">
        <w:rPr>
          <w:rFonts w:ascii="Times New Roman" w:hAnsi="Times New Roman"/>
          <w:sz w:val="24"/>
          <w:szCs w:val="24"/>
        </w:rPr>
        <w:t xml:space="preserve">. Nii on </w:t>
      </w:r>
      <w:r w:rsidR="00D00B19" w:rsidRPr="006C667C">
        <w:rPr>
          <w:rFonts w:ascii="Times New Roman" w:hAnsi="Times New Roman"/>
          <w:sz w:val="24"/>
          <w:szCs w:val="24"/>
        </w:rPr>
        <w:t xml:space="preserve">näitaja </w:t>
      </w:r>
      <w:r w:rsidR="002C6D03">
        <w:rPr>
          <w:rFonts w:ascii="Times New Roman" w:hAnsi="Times New Roman"/>
          <w:sz w:val="24"/>
          <w:szCs w:val="24"/>
        </w:rPr>
        <w:t>„</w:t>
      </w:r>
      <w:r w:rsidR="002C6D03" w:rsidRPr="00C3584A">
        <w:rPr>
          <w:rFonts w:ascii="Times New Roman" w:hAnsi="Times New Roman"/>
          <w:b/>
          <w:sz w:val="24"/>
          <w:szCs w:val="24"/>
        </w:rPr>
        <w:t>Seisundi parandamiseks toetust saanud elupaikade pindala“</w:t>
      </w:r>
      <w:r w:rsidR="0069772E" w:rsidRPr="006C667C">
        <w:rPr>
          <w:rFonts w:ascii="Times New Roman" w:hAnsi="Times New Roman"/>
          <w:sz w:val="24"/>
          <w:szCs w:val="24"/>
        </w:rPr>
        <w:t xml:space="preserve"> </w:t>
      </w:r>
      <w:r w:rsidR="00D00B19" w:rsidRPr="006C667C">
        <w:rPr>
          <w:rFonts w:ascii="Times New Roman" w:hAnsi="Times New Roman"/>
          <w:sz w:val="24"/>
          <w:szCs w:val="24"/>
        </w:rPr>
        <w:t>s</w:t>
      </w:r>
      <w:r w:rsidR="00F16EED">
        <w:rPr>
          <w:rFonts w:ascii="Times New Roman" w:hAnsi="Times New Roman"/>
          <w:sz w:val="24"/>
          <w:szCs w:val="24"/>
        </w:rPr>
        <w:t>ihttaseme</w:t>
      </w:r>
      <w:r w:rsidR="00F16EED" w:rsidRPr="00F16EED">
        <w:rPr>
          <w:rFonts w:ascii="Times New Roman" w:hAnsi="Times New Roman"/>
          <w:sz w:val="24"/>
          <w:szCs w:val="24"/>
        </w:rPr>
        <w:t xml:space="preserve"> </w:t>
      </w:r>
      <w:r w:rsidR="00F16EED">
        <w:rPr>
          <w:rFonts w:ascii="Times New Roman" w:hAnsi="Times New Roman"/>
          <w:sz w:val="24"/>
          <w:szCs w:val="24"/>
        </w:rPr>
        <w:t>täitmiseks taastatud ohustatud sooelupaiku, metsise elupaiku ja poollooduslike kooslusi kokku 612 hektaril.</w:t>
      </w:r>
      <w:r w:rsidR="0069772E" w:rsidRPr="006C667C">
        <w:rPr>
          <w:rFonts w:ascii="Times New Roman" w:hAnsi="Times New Roman"/>
          <w:sz w:val="24"/>
          <w:szCs w:val="24"/>
        </w:rPr>
        <w:t xml:space="preserve">  </w:t>
      </w:r>
      <w:r w:rsidR="00F16EED">
        <w:rPr>
          <w:rFonts w:ascii="Times New Roman" w:hAnsi="Times New Roman"/>
          <w:sz w:val="24"/>
          <w:szCs w:val="24"/>
        </w:rPr>
        <w:t xml:space="preserve">Näitaja </w:t>
      </w:r>
      <w:r w:rsidR="002C6D03">
        <w:rPr>
          <w:rFonts w:ascii="Times New Roman" w:hAnsi="Times New Roman"/>
          <w:sz w:val="24"/>
          <w:szCs w:val="24"/>
        </w:rPr>
        <w:t>„</w:t>
      </w:r>
      <w:r w:rsidR="002C6D03" w:rsidRPr="00D00B19">
        <w:rPr>
          <w:rFonts w:ascii="Times New Roman" w:hAnsi="Times New Roman"/>
          <w:b/>
          <w:sz w:val="24"/>
          <w:szCs w:val="24"/>
        </w:rPr>
        <w:t>Soetatud, rajatud ja rekonstrueeritud objektide arv seoses kaitstavate liikide või elupaikadega</w:t>
      </w:r>
      <w:r w:rsidR="002C6D03">
        <w:rPr>
          <w:rFonts w:ascii="Times New Roman" w:hAnsi="Times New Roman"/>
          <w:sz w:val="24"/>
          <w:szCs w:val="24"/>
        </w:rPr>
        <w:t>“</w:t>
      </w:r>
      <w:r w:rsidR="002C6D03" w:rsidRPr="0069772E">
        <w:rPr>
          <w:rFonts w:ascii="Times New Roman" w:hAnsi="Times New Roman"/>
          <w:sz w:val="24"/>
          <w:szCs w:val="24"/>
        </w:rPr>
        <w:t xml:space="preserve"> </w:t>
      </w:r>
      <w:r w:rsidR="002C6D03">
        <w:rPr>
          <w:rFonts w:ascii="Times New Roman" w:hAnsi="Times New Roman"/>
          <w:sz w:val="24"/>
          <w:szCs w:val="24"/>
        </w:rPr>
        <w:t>sihttaseme täitmiseks</w:t>
      </w:r>
      <w:r w:rsidR="002C6D03" w:rsidRPr="006C667C">
        <w:rPr>
          <w:rFonts w:ascii="Times New Roman" w:hAnsi="Times New Roman"/>
          <w:sz w:val="24"/>
          <w:szCs w:val="24"/>
        </w:rPr>
        <w:t xml:space="preserve"> </w:t>
      </w:r>
      <w:r w:rsidR="0069772E" w:rsidRPr="006C667C">
        <w:rPr>
          <w:rFonts w:ascii="Times New Roman" w:hAnsi="Times New Roman"/>
          <w:sz w:val="24"/>
          <w:szCs w:val="24"/>
        </w:rPr>
        <w:t>soetatud</w:t>
      </w:r>
      <w:r w:rsidR="004A79B3">
        <w:rPr>
          <w:rFonts w:ascii="Times New Roman" w:hAnsi="Times New Roman"/>
          <w:sz w:val="24"/>
          <w:szCs w:val="24"/>
        </w:rPr>
        <w:t xml:space="preserve"> 627</w:t>
      </w:r>
      <w:r w:rsidR="0069772E" w:rsidRPr="006C667C">
        <w:rPr>
          <w:rFonts w:ascii="Times New Roman" w:hAnsi="Times New Roman"/>
          <w:sz w:val="24"/>
          <w:szCs w:val="24"/>
        </w:rPr>
        <w:t xml:space="preserve"> karilooma </w:t>
      </w:r>
      <w:r w:rsidR="004A79B3">
        <w:rPr>
          <w:rFonts w:ascii="Times New Roman" w:hAnsi="Times New Roman"/>
          <w:sz w:val="24"/>
          <w:szCs w:val="24"/>
        </w:rPr>
        <w:t>ja erivahendit ning rekonstrueeritud 3 teed poollooduslike koosluste hooldamiseks</w:t>
      </w:r>
      <w:r w:rsidR="004A79B3" w:rsidRPr="006C667C">
        <w:rPr>
          <w:rFonts w:ascii="Times New Roman" w:hAnsi="Times New Roman"/>
          <w:sz w:val="24"/>
          <w:szCs w:val="24"/>
        </w:rPr>
        <w:t xml:space="preserve"> </w:t>
      </w:r>
      <w:r w:rsidR="002E78C8">
        <w:rPr>
          <w:rFonts w:ascii="Times New Roman" w:hAnsi="Times New Roman"/>
          <w:sz w:val="24"/>
          <w:szCs w:val="24"/>
        </w:rPr>
        <w:t xml:space="preserve">ning </w:t>
      </w:r>
      <w:r w:rsidR="0069772E" w:rsidRPr="006C667C">
        <w:rPr>
          <w:rFonts w:ascii="Times New Roman" w:hAnsi="Times New Roman"/>
          <w:sz w:val="24"/>
          <w:szCs w:val="24"/>
        </w:rPr>
        <w:t>8</w:t>
      </w:r>
      <w:r w:rsidR="00A56927" w:rsidRPr="006C667C">
        <w:rPr>
          <w:rFonts w:ascii="Times New Roman" w:hAnsi="Times New Roman"/>
          <w:sz w:val="24"/>
          <w:szCs w:val="24"/>
        </w:rPr>
        <w:t xml:space="preserve"> kaitstavat parki </w:t>
      </w:r>
      <w:r w:rsidR="00CB295E">
        <w:rPr>
          <w:rFonts w:ascii="Times New Roman" w:hAnsi="Times New Roman"/>
          <w:sz w:val="24"/>
          <w:szCs w:val="24"/>
        </w:rPr>
        <w:t>ja 5 maastikuobjekti</w:t>
      </w:r>
      <w:r w:rsidR="00EF11FB">
        <w:rPr>
          <w:rFonts w:ascii="Times New Roman" w:hAnsi="Times New Roman"/>
          <w:sz w:val="24"/>
          <w:szCs w:val="24"/>
        </w:rPr>
        <w:t xml:space="preserve">, lisaks </w:t>
      </w:r>
      <w:r w:rsidR="00CB295E">
        <w:rPr>
          <w:rFonts w:ascii="Times New Roman" w:hAnsi="Times New Roman"/>
          <w:sz w:val="24"/>
          <w:szCs w:val="24"/>
        </w:rPr>
        <w:t xml:space="preserve">12 </w:t>
      </w:r>
      <w:r w:rsidR="00A56927" w:rsidRPr="006C667C">
        <w:rPr>
          <w:rFonts w:ascii="Times New Roman" w:hAnsi="Times New Roman"/>
          <w:sz w:val="24"/>
          <w:szCs w:val="24"/>
        </w:rPr>
        <w:t>k</w:t>
      </w:r>
      <w:r w:rsidR="0069772E" w:rsidRPr="006C667C">
        <w:rPr>
          <w:rFonts w:ascii="Times New Roman" w:hAnsi="Times New Roman"/>
          <w:sz w:val="24"/>
          <w:szCs w:val="24"/>
        </w:rPr>
        <w:t xml:space="preserve">ülastustaristu objekti. </w:t>
      </w:r>
    </w:p>
    <w:p w14:paraId="7718270F" w14:textId="4979CC2D" w:rsidR="001A16B0" w:rsidRPr="006C667C" w:rsidRDefault="002E6E45" w:rsidP="009E0509">
      <w:pPr>
        <w:rPr>
          <w:rFonts w:ascii="Times New Roman" w:hAnsi="Times New Roman"/>
          <w:sz w:val="24"/>
          <w:szCs w:val="24"/>
        </w:rPr>
      </w:pPr>
      <w:r w:rsidRPr="006C667C">
        <w:rPr>
          <w:rFonts w:ascii="Times New Roman" w:hAnsi="Times New Roman"/>
          <w:sz w:val="24"/>
          <w:szCs w:val="24"/>
        </w:rPr>
        <w:t xml:space="preserve">Toetust saavad põllumajandustootjad hõlmavad piisavas mahus põllumajandusmaad, et tagada </w:t>
      </w:r>
      <w:r w:rsidR="008C01FE" w:rsidRPr="006C667C">
        <w:rPr>
          <w:rFonts w:ascii="Times New Roman" w:hAnsi="Times New Roman"/>
          <w:sz w:val="24"/>
          <w:szCs w:val="24"/>
        </w:rPr>
        <w:t>j</w:t>
      </w:r>
      <w:r w:rsidRPr="006C667C">
        <w:rPr>
          <w:rFonts w:ascii="Times New Roman" w:hAnsi="Times New Roman"/>
          <w:sz w:val="24"/>
          <w:szCs w:val="24"/>
        </w:rPr>
        <w:t xml:space="preserve">ätkusuutlik veekaitse, liigirikkus ja muldade erosiooni vähendamine. Energiatõhususe ja taastuvenergia osakaalu suurendamiseks ei ole hetkel rakendatud piisavalt projekte, kuid esimesed olulisemad tulemused avalduvad eeldatavalt maaelu arengukava 2019. aasta vahehindamise lõpuks.  </w:t>
      </w:r>
    </w:p>
    <w:p w14:paraId="009BF85E" w14:textId="77777777" w:rsidR="003D5142" w:rsidRPr="006C667C" w:rsidRDefault="003D5142" w:rsidP="009E0509">
      <w:pPr>
        <w:pStyle w:val="ListParagraph"/>
        <w:widowControl w:val="0"/>
        <w:overflowPunct w:val="0"/>
        <w:autoSpaceDE w:val="0"/>
        <w:autoSpaceDN w:val="0"/>
        <w:adjustRightInd w:val="0"/>
        <w:spacing w:after="0" w:line="249" w:lineRule="auto"/>
        <w:ind w:left="0" w:right="500"/>
        <w:jc w:val="both"/>
        <w:rPr>
          <w:rFonts w:ascii="Times New Roman" w:hAnsi="Times New Roman"/>
          <w:b/>
          <w:sz w:val="24"/>
          <w:szCs w:val="24"/>
        </w:rPr>
      </w:pPr>
    </w:p>
    <w:p w14:paraId="64A12AF2" w14:textId="531F5875" w:rsidR="00A46CE9" w:rsidRPr="00D169D1" w:rsidRDefault="00D169D1" w:rsidP="009E0509">
      <w:pPr>
        <w:widowControl w:val="0"/>
        <w:overflowPunct w:val="0"/>
        <w:autoSpaceDE w:val="0"/>
        <w:autoSpaceDN w:val="0"/>
        <w:adjustRightInd w:val="0"/>
        <w:spacing w:after="0" w:line="249" w:lineRule="auto"/>
        <w:ind w:right="500"/>
        <w:jc w:val="both"/>
        <w:rPr>
          <w:rFonts w:ascii="Times New Roman" w:hAnsi="Times New Roman"/>
          <w:b/>
          <w:sz w:val="24"/>
          <w:szCs w:val="24"/>
        </w:rPr>
      </w:pPr>
      <w:r>
        <w:rPr>
          <w:rFonts w:ascii="Times New Roman" w:hAnsi="Times New Roman"/>
          <w:b/>
          <w:sz w:val="24"/>
          <w:szCs w:val="24"/>
        </w:rPr>
        <w:t xml:space="preserve">7. </w:t>
      </w:r>
      <w:r w:rsidR="00E41D5B" w:rsidRPr="00D169D1">
        <w:rPr>
          <w:rFonts w:ascii="Times New Roman" w:hAnsi="Times New Roman"/>
          <w:b/>
          <w:sz w:val="24"/>
          <w:szCs w:val="24"/>
        </w:rPr>
        <w:t>Säästva transpordi ja tähtsate võrguinfrastruktuuride kitsaskohtade kõrvaldamise edendamine.</w:t>
      </w:r>
    </w:p>
    <w:p w14:paraId="6A39A397" w14:textId="77777777" w:rsidR="008C01FE" w:rsidRPr="006C667C" w:rsidRDefault="008C01FE" w:rsidP="009E0509">
      <w:pPr>
        <w:widowControl w:val="0"/>
        <w:overflowPunct w:val="0"/>
        <w:autoSpaceDE w:val="0"/>
        <w:autoSpaceDN w:val="0"/>
        <w:adjustRightInd w:val="0"/>
        <w:spacing w:after="0" w:line="249" w:lineRule="auto"/>
        <w:ind w:right="500"/>
        <w:jc w:val="both"/>
        <w:rPr>
          <w:rFonts w:ascii="Times New Roman" w:hAnsi="Times New Roman"/>
          <w:sz w:val="24"/>
          <w:szCs w:val="24"/>
        </w:rPr>
      </w:pPr>
    </w:p>
    <w:p w14:paraId="59702CFA" w14:textId="58ED69A8" w:rsidR="003D5142" w:rsidRPr="006C667C" w:rsidRDefault="002D4294" w:rsidP="009E0509">
      <w:pPr>
        <w:widowControl w:val="0"/>
        <w:overflowPunct w:val="0"/>
        <w:autoSpaceDE w:val="0"/>
        <w:autoSpaceDN w:val="0"/>
        <w:adjustRightInd w:val="0"/>
        <w:spacing w:after="0" w:line="249" w:lineRule="auto"/>
        <w:ind w:right="500"/>
        <w:jc w:val="both"/>
        <w:rPr>
          <w:rFonts w:ascii="Times New Roman" w:hAnsi="Times New Roman"/>
          <w:sz w:val="24"/>
          <w:szCs w:val="24"/>
        </w:rPr>
      </w:pPr>
      <w:r w:rsidRPr="006C667C">
        <w:rPr>
          <w:rFonts w:ascii="Times New Roman" w:hAnsi="Times New Roman"/>
          <w:sz w:val="24"/>
          <w:szCs w:val="24"/>
        </w:rPr>
        <w:t>Investeerimisprioritee</w:t>
      </w:r>
      <w:r w:rsidR="006B05F1" w:rsidRPr="006C667C">
        <w:rPr>
          <w:rFonts w:ascii="Times New Roman" w:hAnsi="Times New Roman"/>
          <w:sz w:val="24"/>
          <w:szCs w:val="24"/>
        </w:rPr>
        <w:t>tidega</w:t>
      </w:r>
      <w:r w:rsidRPr="006C667C">
        <w:rPr>
          <w:rFonts w:ascii="Times New Roman" w:hAnsi="Times New Roman"/>
          <w:sz w:val="24"/>
          <w:szCs w:val="24"/>
        </w:rPr>
        <w:t xml:space="preserve"> „</w:t>
      </w:r>
      <w:r w:rsidRPr="006C667C">
        <w:rPr>
          <w:rFonts w:ascii="Times New Roman" w:hAnsi="Times New Roman"/>
          <w:b/>
          <w:sz w:val="24"/>
          <w:szCs w:val="24"/>
        </w:rPr>
        <w:t>Euroopa ühtse mitmeliigilise transpordipiirkonna toetamine, investeerides TEN-T-sse</w:t>
      </w:r>
      <w:r w:rsidRPr="006C667C">
        <w:rPr>
          <w:rFonts w:ascii="Times New Roman" w:hAnsi="Times New Roman"/>
          <w:sz w:val="24"/>
          <w:szCs w:val="24"/>
        </w:rPr>
        <w:t xml:space="preserve">“ </w:t>
      </w:r>
      <w:r w:rsidR="006B05F1" w:rsidRPr="006C667C">
        <w:rPr>
          <w:rFonts w:ascii="Times New Roman" w:hAnsi="Times New Roman"/>
          <w:sz w:val="24"/>
          <w:szCs w:val="24"/>
        </w:rPr>
        <w:t>ning „</w:t>
      </w:r>
      <w:r w:rsidR="006B05F1" w:rsidRPr="006C667C">
        <w:rPr>
          <w:rFonts w:ascii="Times New Roman" w:hAnsi="Times New Roman"/>
          <w:b/>
          <w:sz w:val="24"/>
          <w:szCs w:val="24"/>
        </w:rPr>
        <w:t>Keskkonnasõbralike (sealhulgas madala müratasemega) ja vähese CO2-heitega transpordisüsteemide, sealhulgas siseveeteede ja meretranspordi, sadamate, eri transpordiliikide ühendamise ja lennujaamade taristu arendamine ja parandamine, et soodustada säästvat piirkondlikku ja kohalikku liikuvust</w:t>
      </w:r>
      <w:r w:rsidR="006B05F1" w:rsidRPr="006C667C">
        <w:rPr>
          <w:rFonts w:ascii="Times New Roman" w:hAnsi="Times New Roman"/>
          <w:sz w:val="24"/>
          <w:szCs w:val="24"/>
        </w:rPr>
        <w:t xml:space="preserve">“ </w:t>
      </w:r>
      <w:r w:rsidRPr="006C667C">
        <w:rPr>
          <w:rFonts w:ascii="Times New Roman" w:hAnsi="Times New Roman"/>
          <w:sz w:val="24"/>
          <w:szCs w:val="24"/>
        </w:rPr>
        <w:t>seotud</w:t>
      </w:r>
      <w:r w:rsidR="008C01FE" w:rsidRPr="006C667C">
        <w:rPr>
          <w:rFonts w:ascii="Times New Roman" w:hAnsi="Times New Roman"/>
          <w:sz w:val="24"/>
          <w:szCs w:val="24"/>
        </w:rPr>
        <w:t xml:space="preserve"> tegevuste elluviimist alustati kõige kiiremini, mh tulenevalt teehoiukava vajadustest</w:t>
      </w:r>
      <w:r w:rsidR="00E61A10" w:rsidRPr="006C667C">
        <w:rPr>
          <w:rFonts w:ascii="Times New Roman" w:hAnsi="Times New Roman"/>
          <w:sz w:val="24"/>
          <w:szCs w:val="24"/>
        </w:rPr>
        <w:t>.</w:t>
      </w:r>
      <w:r w:rsidR="008C01FE" w:rsidRPr="006C667C">
        <w:rPr>
          <w:rFonts w:ascii="Times New Roman" w:hAnsi="Times New Roman"/>
          <w:sz w:val="24"/>
          <w:szCs w:val="24"/>
        </w:rPr>
        <w:t xml:space="preserve">. „Maanteede investeeringute kavas“ on lõppenud 16 transpordiprojekti elluviimine, mille raames on valminud </w:t>
      </w:r>
      <w:r w:rsidR="008C01FE" w:rsidRPr="006C667C">
        <w:rPr>
          <w:rFonts w:ascii="Times New Roman" w:hAnsi="Times New Roman"/>
          <w:b/>
          <w:sz w:val="24"/>
          <w:szCs w:val="24"/>
        </w:rPr>
        <w:t>119,47</w:t>
      </w:r>
      <w:r w:rsidR="008C01FE" w:rsidRPr="006C667C">
        <w:rPr>
          <w:rFonts w:ascii="Times New Roman" w:hAnsi="Times New Roman"/>
          <w:sz w:val="24"/>
          <w:szCs w:val="24"/>
        </w:rPr>
        <w:t xml:space="preserve"> </w:t>
      </w:r>
      <w:r w:rsidR="008C01FE" w:rsidRPr="006C667C">
        <w:rPr>
          <w:rFonts w:ascii="Times New Roman" w:hAnsi="Times New Roman"/>
          <w:b/>
          <w:sz w:val="24"/>
          <w:szCs w:val="24"/>
        </w:rPr>
        <w:t>km rekonstrueeritud või uuendatud maanteelõike</w:t>
      </w:r>
      <w:r w:rsidR="000772DE" w:rsidRPr="006C667C">
        <w:rPr>
          <w:rFonts w:ascii="Times New Roman" w:hAnsi="Times New Roman"/>
          <w:sz w:val="24"/>
          <w:szCs w:val="24"/>
        </w:rPr>
        <w:t xml:space="preserve"> (TR näitaja, 2023. aasta sihttase saavutatud)</w:t>
      </w:r>
      <w:r w:rsidR="008C01FE" w:rsidRPr="006C667C">
        <w:rPr>
          <w:rFonts w:ascii="Times New Roman" w:hAnsi="Times New Roman"/>
          <w:sz w:val="24"/>
          <w:szCs w:val="24"/>
        </w:rPr>
        <w:t>. Halvas seisundis teede osakaal TEN-T võrgustiku teedest on hüppeliselt vähenenud. Üheks põhjuseks on asjaolu, et viimastel aastatel on TEN-T võrgustikku jõudsalt investeeritud, mille tõttu on ka halvas seisus teede osakaal langenud. Kui 2015 aastal moodustasid halvas seisus vaid 6% kogu teede võrgust, siis 2016 aastal oli selleks protsendiks 5,2. „Perioodi 2014–2020 transpordi infrastruktuuri arendamise investeeringute kava“ 17-st projektist on rahastatud 8</w:t>
      </w:r>
      <w:r w:rsidR="00E61A10" w:rsidRPr="006C667C">
        <w:rPr>
          <w:rFonts w:ascii="Times New Roman" w:hAnsi="Times New Roman"/>
          <w:sz w:val="24"/>
          <w:szCs w:val="24"/>
        </w:rPr>
        <w:t>.</w:t>
      </w:r>
      <w:r w:rsidR="00CE35C0" w:rsidRPr="006C667C">
        <w:rPr>
          <w:rFonts w:ascii="Times New Roman" w:hAnsi="Times New Roman"/>
          <w:sz w:val="24"/>
          <w:szCs w:val="24"/>
        </w:rPr>
        <w:t xml:space="preserve"> TR näitaja „</w:t>
      </w:r>
      <w:r w:rsidR="00CE35C0" w:rsidRPr="006C667C">
        <w:rPr>
          <w:rFonts w:ascii="Times New Roman" w:hAnsi="Times New Roman"/>
          <w:b/>
          <w:sz w:val="24"/>
          <w:szCs w:val="24"/>
        </w:rPr>
        <w:t>Rekonstrueeritud või uuendatud raudteelõikude kogupikkus, millest TEN-T (km</w:t>
      </w:r>
      <w:r w:rsidR="00CE35C0" w:rsidRPr="006C667C">
        <w:rPr>
          <w:rFonts w:ascii="Times New Roman" w:hAnsi="Times New Roman"/>
          <w:sz w:val="24"/>
          <w:szCs w:val="24"/>
        </w:rPr>
        <w:t>)</w:t>
      </w:r>
      <w:r w:rsidR="003139F0" w:rsidRPr="006C667C">
        <w:rPr>
          <w:rFonts w:ascii="Times New Roman" w:hAnsi="Times New Roman"/>
          <w:sz w:val="24"/>
          <w:szCs w:val="24"/>
        </w:rPr>
        <w:t>“</w:t>
      </w:r>
      <w:r w:rsidR="00CE35C0" w:rsidRPr="006C667C">
        <w:rPr>
          <w:rFonts w:ascii="Times New Roman" w:hAnsi="Times New Roman"/>
          <w:sz w:val="24"/>
          <w:szCs w:val="24"/>
        </w:rPr>
        <w:t xml:space="preserve"> 2018. aasta sihttase </w:t>
      </w:r>
      <w:r w:rsidR="003139F0" w:rsidRPr="006C667C">
        <w:rPr>
          <w:rFonts w:ascii="Times New Roman" w:hAnsi="Times New Roman"/>
          <w:sz w:val="24"/>
          <w:szCs w:val="24"/>
        </w:rPr>
        <w:t>50 km on ületatud</w:t>
      </w:r>
      <w:r w:rsidR="008C01FE" w:rsidRPr="006C667C">
        <w:rPr>
          <w:rFonts w:ascii="Times New Roman" w:hAnsi="Times New Roman"/>
          <w:sz w:val="24"/>
          <w:szCs w:val="24"/>
        </w:rPr>
        <w:t xml:space="preserve">. Raudteeprojektidest on käimas Tallinn-Keila-Paldiski ja Keila-Riisipere II etapi, Tapa-Tartu vahelise raudtee ning Tallinn-Rapla raudteelõigu rekonstrueerimise projektid. Tallinna linnas asuvatest projektidest on 2016. a rahastusotsus tehtud Gonsiori tn rekonstrueerimise projektile, valmib 2018. a lõpuks. Teiste Tallinna linnas asuvate projektide - Vanasadama ja kesklinna vahelise liikuvuskeskkonna, Reidi tee ja Haabersti ristmiku algus on võrreldes planeerituga viibinud, kuid see ei sea ohtu projekti eesmärkide saavutamist abikõlblikkuse perioodil.  </w:t>
      </w:r>
    </w:p>
    <w:p w14:paraId="4EE89511" w14:textId="77777777" w:rsidR="006B05F1" w:rsidRDefault="006B05F1" w:rsidP="009E0509">
      <w:pPr>
        <w:widowControl w:val="0"/>
        <w:overflowPunct w:val="0"/>
        <w:autoSpaceDE w:val="0"/>
        <w:autoSpaceDN w:val="0"/>
        <w:adjustRightInd w:val="0"/>
        <w:spacing w:after="0" w:line="249" w:lineRule="auto"/>
        <w:ind w:right="500"/>
        <w:jc w:val="both"/>
        <w:rPr>
          <w:rFonts w:ascii="Times New Roman" w:hAnsi="Times New Roman"/>
          <w:sz w:val="24"/>
          <w:szCs w:val="24"/>
        </w:rPr>
      </w:pPr>
    </w:p>
    <w:p w14:paraId="5A86428F" w14:textId="77777777" w:rsidR="00992B4F" w:rsidRPr="006C667C" w:rsidRDefault="00992B4F" w:rsidP="009E0509">
      <w:pPr>
        <w:widowControl w:val="0"/>
        <w:overflowPunct w:val="0"/>
        <w:autoSpaceDE w:val="0"/>
        <w:autoSpaceDN w:val="0"/>
        <w:adjustRightInd w:val="0"/>
        <w:spacing w:after="0" w:line="249" w:lineRule="auto"/>
        <w:ind w:right="500"/>
        <w:jc w:val="both"/>
        <w:rPr>
          <w:rFonts w:ascii="Times New Roman" w:hAnsi="Times New Roman"/>
          <w:sz w:val="24"/>
          <w:szCs w:val="24"/>
        </w:rPr>
      </w:pPr>
    </w:p>
    <w:p w14:paraId="3BDF5BCC" w14:textId="77777777" w:rsidR="00045AD8" w:rsidRPr="006C667C" w:rsidRDefault="00045AD8" w:rsidP="009E0509">
      <w:pPr>
        <w:widowControl w:val="0"/>
        <w:overflowPunct w:val="0"/>
        <w:autoSpaceDE w:val="0"/>
        <w:autoSpaceDN w:val="0"/>
        <w:adjustRightInd w:val="0"/>
        <w:spacing w:after="0" w:line="249" w:lineRule="auto"/>
        <w:ind w:right="500"/>
        <w:jc w:val="both"/>
        <w:rPr>
          <w:rFonts w:ascii="Times New Roman" w:hAnsi="Times New Roman"/>
          <w:sz w:val="24"/>
          <w:szCs w:val="24"/>
        </w:rPr>
      </w:pPr>
    </w:p>
    <w:p w14:paraId="06574DDC" w14:textId="6F311850" w:rsidR="00244663" w:rsidRPr="003962AE" w:rsidRDefault="003962AE" w:rsidP="009E0509">
      <w:pPr>
        <w:widowControl w:val="0"/>
        <w:overflowPunct w:val="0"/>
        <w:autoSpaceDE w:val="0"/>
        <w:autoSpaceDN w:val="0"/>
        <w:adjustRightInd w:val="0"/>
        <w:spacing w:after="0" w:line="249" w:lineRule="auto"/>
        <w:ind w:right="500"/>
        <w:jc w:val="both"/>
        <w:rPr>
          <w:rFonts w:ascii="Times New Roman" w:hAnsi="Times New Roman"/>
          <w:sz w:val="24"/>
          <w:szCs w:val="24"/>
        </w:rPr>
      </w:pPr>
      <w:r>
        <w:rPr>
          <w:rFonts w:ascii="Times New Roman" w:hAnsi="Times New Roman"/>
          <w:b/>
          <w:sz w:val="24"/>
          <w:szCs w:val="24"/>
        </w:rPr>
        <w:t xml:space="preserve">8. </w:t>
      </w:r>
      <w:r w:rsidR="00E41D5B" w:rsidRPr="003962AE">
        <w:rPr>
          <w:rFonts w:ascii="Times New Roman" w:hAnsi="Times New Roman"/>
          <w:b/>
          <w:sz w:val="24"/>
          <w:szCs w:val="24"/>
        </w:rPr>
        <w:t>Tööhõive edendamine ja tööjõu liikuvuse toetamine</w:t>
      </w:r>
      <w:r w:rsidR="00B26486" w:rsidRPr="003962AE">
        <w:rPr>
          <w:rFonts w:ascii="Times New Roman" w:hAnsi="Times New Roman"/>
          <w:b/>
          <w:sz w:val="24"/>
          <w:szCs w:val="24"/>
        </w:rPr>
        <w:t xml:space="preserve"> </w:t>
      </w:r>
    </w:p>
    <w:p w14:paraId="6B967DA2" w14:textId="77777777" w:rsidR="00B26486" w:rsidRPr="006C667C" w:rsidRDefault="00B26486" w:rsidP="009E0509">
      <w:pPr>
        <w:pStyle w:val="ListParagraph"/>
        <w:widowControl w:val="0"/>
        <w:tabs>
          <w:tab w:val="num" w:pos="5605"/>
        </w:tabs>
        <w:overflowPunct w:val="0"/>
        <w:autoSpaceDE w:val="0"/>
        <w:autoSpaceDN w:val="0"/>
        <w:adjustRightInd w:val="0"/>
        <w:spacing w:after="0" w:line="249" w:lineRule="auto"/>
        <w:ind w:left="0" w:right="500"/>
        <w:jc w:val="both"/>
        <w:rPr>
          <w:rFonts w:ascii="Times New Roman" w:hAnsi="Times New Roman"/>
          <w:sz w:val="24"/>
          <w:szCs w:val="24"/>
        </w:rPr>
      </w:pPr>
    </w:p>
    <w:p w14:paraId="06302F9E" w14:textId="3EE81A6F" w:rsidR="00244663" w:rsidRPr="006C667C" w:rsidRDefault="00AD1B60" w:rsidP="009E0509">
      <w:pPr>
        <w:widowControl w:val="0"/>
        <w:tabs>
          <w:tab w:val="num" w:pos="5605"/>
        </w:tabs>
        <w:overflowPunct w:val="0"/>
        <w:autoSpaceDE w:val="0"/>
        <w:autoSpaceDN w:val="0"/>
        <w:adjustRightInd w:val="0"/>
        <w:spacing w:after="0" w:line="249" w:lineRule="auto"/>
        <w:ind w:right="500"/>
        <w:jc w:val="both"/>
        <w:rPr>
          <w:rFonts w:ascii="Times New Roman" w:hAnsi="Times New Roman"/>
          <w:sz w:val="24"/>
          <w:szCs w:val="24"/>
        </w:rPr>
      </w:pPr>
      <w:r w:rsidRPr="006C667C">
        <w:rPr>
          <w:rFonts w:ascii="Times New Roman" w:hAnsi="Times New Roman"/>
          <w:sz w:val="24"/>
          <w:szCs w:val="24"/>
        </w:rPr>
        <w:t>Investeerimisprioriteedi „</w:t>
      </w:r>
      <w:r w:rsidRPr="006C667C">
        <w:rPr>
          <w:rFonts w:ascii="Times New Roman" w:hAnsi="Times New Roman"/>
          <w:b/>
          <w:sz w:val="24"/>
          <w:szCs w:val="24"/>
        </w:rPr>
        <w:t>Tööotsijate ja mitteaktiivsete inimeste,</w:t>
      </w:r>
      <w:r w:rsidR="00E371C3" w:rsidRPr="006C667C">
        <w:rPr>
          <w:rFonts w:ascii="Times New Roman" w:hAnsi="Times New Roman"/>
          <w:b/>
          <w:sz w:val="24"/>
          <w:szCs w:val="24"/>
        </w:rPr>
        <w:t xml:space="preserve"> </w:t>
      </w:r>
      <w:r w:rsidRPr="006C667C">
        <w:rPr>
          <w:rFonts w:ascii="Times New Roman" w:hAnsi="Times New Roman"/>
          <w:b/>
          <w:sz w:val="24"/>
          <w:szCs w:val="24"/>
        </w:rPr>
        <w:t>sealhulgas pikaajaliste töötute ja tööturult eemale jäävate inimeste töövõimalustele juurdepääs,</w:t>
      </w:r>
      <w:r w:rsidR="00E371C3" w:rsidRPr="006C667C">
        <w:rPr>
          <w:rFonts w:ascii="Times New Roman" w:hAnsi="Times New Roman"/>
          <w:b/>
          <w:sz w:val="24"/>
          <w:szCs w:val="24"/>
        </w:rPr>
        <w:t xml:space="preserve"> </w:t>
      </w:r>
      <w:r w:rsidRPr="006C667C">
        <w:rPr>
          <w:rFonts w:ascii="Times New Roman" w:hAnsi="Times New Roman"/>
          <w:b/>
          <w:sz w:val="24"/>
          <w:szCs w:val="24"/>
        </w:rPr>
        <w:t>sealhulgas ka kohaliku tähtsusega tööhõivealgatuste ning tööalase liikuvuse toetamise kaudu</w:t>
      </w:r>
      <w:r w:rsidR="00E371C3" w:rsidRPr="006C667C">
        <w:rPr>
          <w:rFonts w:ascii="Times New Roman" w:hAnsi="Times New Roman"/>
          <w:sz w:val="24"/>
          <w:szCs w:val="24"/>
        </w:rPr>
        <w:t>“ täitmiseks</w:t>
      </w:r>
      <w:r w:rsidR="00D155A2" w:rsidRPr="006C667C">
        <w:rPr>
          <w:rFonts w:ascii="Times New Roman" w:hAnsi="Times New Roman"/>
          <w:sz w:val="24"/>
          <w:szCs w:val="24"/>
        </w:rPr>
        <w:t xml:space="preserve"> </w:t>
      </w:r>
      <w:r w:rsidR="00244663" w:rsidRPr="006C667C">
        <w:rPr>
          <w:rFonts w:ascii="Times New Roman" w:hAnsi="Times New Roman"/>
          <w:sz w:val="24"/>
          <w:szCs w:val="24"/>
        </w:rPr>
        <w:t xml:space="preserve">on käivitunud tööhõivereform </w:t>
      </w:r>
      <w:r w:rsidR="00E371C3" w:rsidRPr="006C667C">
        <w:rPr>
          <w:rFonts w:ascii="Times New Roman" w:hAnsi="Times New Roman"/>
          <w:sz w:val="24"/>
          <w:szCs w:val="24"/>
        </w:rPr>
        <w:t xml:space="preserve">(alates 2017.a </w:t>
      </w:r>
      <w:r w:rsidR="00244663" w:rsidRPr="006C667C">
        <w:rPr>
          <w:rFonts w:ascii="Times New Roman" w:hAnsi="Times New Roman"/>
          <w:sz w:val="24"/>
          <w:szCs w:val="24"/>
        </w:rPr>
        <w:t>täies ulatuses</w:t>
      </w:r>
      <w:r w:rsidR="00E371C3" w:rsidRPr="006C667C">
        <w:rPr>
          <w:rFonts w:ascii="Times New Roman" w:hAnsi="Times New Roman"/>
          <w:sz w:val="24"/>
          <w:szCs w:val="24"/>
        </w:rPr>
        <w:t>)</w:t>
      </w:r>
      <w:r w:rsidR="00244663" w:rsidRPr="006C667C">
        <w:rPr>
          <w:rFonts w:ascii="Times New Roman" w:hAnsi="Times New Roman"/>
          <w:sz w:val="24"/>
          <w:szCs w:val="24"/>
        </w:rPr>
        <w:t xml:space="preserve"> ning teenuste osutamine sihtrühmale on alanud juba 2016.a. </w:t>
      </w:r>
      <w:r w:rsidR="00E617F3" w:rsidRPr="006C667C">
        <w:rPr>
          <w:rFonts w:ascii="Times New Roman" w:hAnsi="Times New Roman"/>
          <w:sz w:val="24"/>
          <w:szCs w:val="24"/>
        </w:rPr>
        <w:t>Töövõimereformi teenuste osutamine on 2016.a edukalt käivitunud, alustati nii tööturuteenuste, abivahendite kui ka kaitstud töö teenuse osutami</w:t>
      </w:r>
      <w:r w:rsidR="003962AE">
        <w:rPr>
          <w:rFonts w:ascii="Times New Roman" w:hAnsi="Times New Roman"/>
          <w:sz w:val="24"/>
          <w:szCs w:val="24"/>
        </w:rPr>
        <w:t>sega sihtrühmale. 2016.a osutati</w:t>
      </w:r>
      <w:r w:rsidR="00E617F3" w:rsidRPr="006C667C">
        <w:rPr>
          <w:rFonts w:ascii="Times New Roman" w:hAnsi="Times New Roman"/>
          <w:sz w:val="24"/>
          <w:szCs w:val="24"/>
        </w:rPr>
        <w:t xml:space="preserve"> ESFi toel tööturuteenuseid madala kvalifikatsiooniga, pikaajalistele töötutele, vanemaealistele ning testit</w:t>
      </w:r>
      <w:r w:rsidR="003962AE">
        <w:rPr>
          <w:rFonts w:ascii="Times New Roman" w:hAnsi="Times New Roman"/>
          <w:sz w:val="24"/>
          <w:szCs w:val="24"/>
        </w:rPr>
        <w:t>i</w:t>
      </w:r>
      <w:r w:rsidR="00E617F3" w:rsidRPr="006C667C">
        <w:rPr>
          <w:rFonts w:ascii="Times New Roman" w:hAnsi="Times New Roman"/>
          <w:sz w:val="24"/>
          <w:szCs w:val="24"/>
        </w:rPr>
        <w:t xml:space="preserve"> mobiilsustoetuse skeemi.</w:t>
      </w:r>
      <w:r w:rsidR="007F0779" w:rsidRPr="006C667C">
        <w:rPr>
          <w:rFonts w:ascii="Times New Roman" w:hAnsi="Times New Roman"/>
          <w:sz w:val="24"/>
          <w:szCs w:val="24"/>
        </w:rPr>
        <w:t xml:space="preserve"> </w:t>
      </w:r>
      <w:r w:rsidR="00E617F3" w:rsidRPr="006C667C">
        <w:rPr>
          <w:rFonts w:ascii="Times New Roman" w:hAnsi="Times New Roman"/>
          <w:sz w:val="24"/>
          <w:szCs w:val="24"/>
        </w:rPr>
        <w:t>Meetmete puhul (</w:t>
      </w:r>
      <w:r w:rsidR="00B33FEB" w:rsidRPr="006C667C">
        <w:rPr>
          <w:rFonts w:ascii="Times New Roman" w:hAnsi="Times New Roman"/>
          <w:sz w:val="24"/>
          <w:szCs w:val="24"/>
        </w:rPr>
        <w:t>nt</w:t>
      </w:r>
      <w:r w:rsidR="00E617F3" w:rsidRPr="006C667C">
        <w:rPr>
          <w:rFonts w:ascii="Times New Roman" w:hAnsi="Times New Roman"/>
          <w:sz w:val="24"/>
          <w:szCs w:val="24"/>
        </w:rPr>
        <w:t xml:space="preserve"> tööturuteenused pikaajalistele töötutele), kus taotlemine on suunatud KOV</w:t>
      </w:r>
      <w:r w:rsidR="00745B46" w:rsidRPr="006C667C">
        <w:rPr>
          <w:rFonts w:ascii="Times New Roman" w:hAnsi="Times New Roman"/>
          <w:sz w:val="24"/>
          <w:szCs w:val="24"/>
        </w:rPr>
        <w:t>-</w:t>
      </w:r>
      <w:r w:rsidR="00E617F3" w:rsidRPr="006C667C">
        <w:rPr>
          <w:rFonts w:ascii="Times New Roman" w:hAnsi="Times New Roman"/>
          <w:sz w:val="24"/>
          <w:szCs w:val="24"/>
        </w:rPr>
        <w:t>dele, mõjutab tegevuste elluviimist ja 2018.a seatud vahetasemete saavutamist läbi viidav haldusreform. Nimetatud tegevuste väljundite saavutamine on kavandatud olulises osas KOV</w:t>
      </w:r>
      <w:r w:rsidR="00745B46" w:rsidRPr="006C667C">
        <w:rPr>
          <w:rFonts w:ascii="Times New Roman" w:hAnsi="Times New Roman"/>
          <w:sz w:val="24"/>
          <w:szCs w:val="24"/>
        </w:rPr>
        <w:t>-</w:t>
      </w:r>
      <w:r w:rsidR="00E617F3" w:rsidRPr="006C667C">
        <w:rPr>
          <w:rFonts w:ascii="Times New Roman" w:hAnsi="Times New Roman"/>
          <w:sz w:val="24"/>
          <w:szCs w:val="24"/>
        </w:rPr>
        <w:t xml:space="preserve">de poolt elluviidavate avatud voorude kaudu. </w:t>
      </w:r>
      <w:r w:rsidR="005C5F67">
        <w:rPr>
          <w:rFonts w:ascii="Times New Roman" w:hAnsi="Times New Roman"/>
          <w:sz w:val="24"/>
          <w:szCs w:val="24"/>
        </w:rPr>
        <w:t xml:space="preserve">Kuna läbiviidava reformiga </w:t>
      </w:r>
      <w:r w:rsidR="00E617F3" w:rsidRPr="006C667C">
        <w:rPr>
          <w:rFonts w:ascii="Times New Roman" w:hAnsi="Times New Roman"/>
          <w:sz w:val="24"/>
          <w:szCs w:val="24"/>
        </w:rPr>
        <w:t>tekib uus haldusjaotus lükkub nii avatud voorude ajakava kui ka väljundite saavutamine edasi.</w:t>
      </w:r>
      <w:r w:rsidR="007F0779" w:rsidRPr="006C667C">
        <w:rPr>
          <w:rFonts w:ascii="Times New Roman" w:hAnsi="Times New Roman"/>
          <w:sz w:val="24"/>
          <w:szCs w:val="24"/>
        </w:rPr>
        <w:t xml:space="preserve"> TR näitaja „</w:t>
      </w:r>
      <w:r w:rsidR="007F0779" w:rsidRPr="006C667C">
        <w:rPr>
          <w:rFonts w:ascii="Times New Roman" w:hAnsi="Times New Roman"/>
          <w:b/>
          <w:sz w:val="24"/>
          <w:szCs w:val="24"/>
        </w:rPr>
        <w:t>Osalise töövõimega inimesed, kes on saanud töövõime reformi vahendusel teenuseid</w:t>
      </w:r>
      <w:r w:rsidR="007F0779" w:rsidRPr="006C667C">
        <w:rPr>
          <w:rFonts w:ascii="Times New Roman" w:hAnsi="Times New Roman"/>
          <w:sz w:val="24"/>
          <w:szCs w:val="24"/>
        </w:rPr>
        <w:t>“ täitmisse panustab 2017. a olulise</w:t>
      </w:r>
      <w:r w:rsidR="00745B46" w:rsidRPr="006C667C">
        <w:rPr>
          <w:rFonts w:ascii="Times New Roman" w:hAnsi="Times New Roman"/>
          <w:sz w:val="24"/>
          <w:szCs w:val="24"/>
        </w:rPr>
        <w:t>lt suurem arv inimesi, kui 2016</w:t>
      </w:r>
      <w:r w:rsidR="00213136" w:rsidRPr="006C667C">
        <w:rPr>
          <w:rFonts w:ascii="Times New Roman" w:hAnsi="Times New Roman"/>
          <w:sz w:val="24"/>
          <w:szCs w:val="24"/>
        </w:rPr>
        <w:t>, mil reform alles käivitus ning seatud sihttasemed on eeldatavasti saavutatavad. TR näitaja „</w:t>
      </w:r>
      <w:r w:rsidR="00213136" w:rsidRPr="006C667C">
        <w:rPr>
          <w:rFonts w:ascii="Times New Roman" w:hAnsi="Times New Roman"/>
          <w:b/>
          <w:sz w:val="24"/>
          <w:szCs w:val="24"/>
        </w:rPr>
        <w:t>Aktiivseid tööturuteenuseid saanud osalejate arv</w:t>
      </w:r>
      <w:r w:rsidR="00213136" w:rsidRPr="006C667C">
        <w:rPr>
          <w:rFonts w:ascii="Times New Roman" w:hAnsi="Times New Roman"/>
          <w:sz w:val="24"/>
          <w:szCs w:val="24"/>
        </w:rPr>
        <w:t xml:space="preserve">“ </w:t>
      </w:r>
      <w:r w:rsidR="00B93EE8" w:rsidRPr="006C667C">
        <w:rPr>
          <w:rFonts w:ascii="Times New Roman" w:hAnsi="Times New Roman"/>
          <w:sz w:val="24"/>
          <w:szCs w:val="24"/>
        </w:rPr>
        <w:t xml:space="preserve">puhul </w:t>
      </w:r>
      <w:r w:rsidR="00213136" w:rsidRPr="006C667C">
        <w:rPr>
          <w:rFonts w:ascii="Times New Roman" w:hAnsi="Times New Roman"/>
          <w:sz w:val="24"/>
          <w:szCs w:val="24"/>
        </w:rPr>
        <w:t>peab märkima, et osalejate arv on olnud kavandatust madalam, mistõttu teenuse osutamise tingimused on 2017.a läbivaatamisel ja muutmisel.</w:t>
      </w:r>
      <w:r w:rsidR="00B93EE8" w:rsidRPr="006C667C">
        <w:rPr>
          <w:rFonts w:ascii="Times New Roman" w:hAnsi="Times New Roman"/>
          <w:sz w:val="24"/>
          <w:szCs w:val="24"/>
        </w:rPr>
        <w:t xml:space="preserve"> SoM-i tellimusel</w:t>
      </w:r>
      <w:r w:rsidR="00FB7919" w:rsidRPr="006C667C">
        <w:rPr>
          <w:rFonts w:ascii="Times New Roman" w:hAnsi="Times New Roman"/>
          <w:sz w:val="24"/>
          <w:szCs w:val="24"/>
        </w:rPr>
        <w:t xml:space="preserve"> viidi läbi hindamine, et</w:t>
      </w:r>
      <w:r w:rsidR="00B93EE8" w:rsidRPr="006C667C">
        <w:rPr>
          <w:rFonts w:ascii="Times New Roman" w:hAnsi="Times New Roman"/>
          <w:sz w:val="24"/>
          <w:szCs w:val="24"/>
        </w:rPr>
        <w:t xml:space="preserve"> </w:t>
      </w:r>
      <w:r w:rsidR="00FB7919" w:rsidRPr="006C667C">
        <w:rPr>
          <w:rFonts w:ascii="Times New Roman" w:hAnsi="Times New Roman"/>
          <w:sz w:val="24"/>
          <w:szCs w:val="24"/>
        </w:rPr>
        <w:t>kaardistada</w:t>
      </w:r>
      <w:r w:rsidR="00B93EE8" w:rsidRPr="006C667C">
        <w:rPr>
          <w:rFonts w:ascii="Times New Roman" w:hAnsi="Times New Roman"/>
          <w:sz w:val="24"/>
          <w:szCs w:val="24"/>
        </w:rPr>
        <w:t xml:space="preserve"> põhjused, miks perioodi jaanuar 2015 – september 2016 põhjal ei ole tegevus “Minu esimene töökoht” kavandatud mahus käivitunud, kas ja mil moel seda muuta ning kas on põhjendatud sarnase toetusmehhanismi laiendamine mittetöötavate lapsevanemate sihtrühmale, kellel on kuni 8-aastane laps/lapsed. </w:t>
      </w:r>
      <w:r w:rsidR="00213136" w:rsidRPr="006C667C">
        <w:rPr>
          <w:rFonts w:ascii="Times New Roman" w:hAnsi="Times New Roman"/>
          <w:sz w:val="24"/>
          <w:szCs w:val="24"/>
        </w:rPr>
        <w:t xml:space="preserve"> Lisaks on välja töötatud uus noorteseire TAT, mille abil üles leida NEET noori ning neid juhtumikorralduse abil teenustele jõudmisel abistada. </w:t>
      </w:r>
      <w:r w:rsidR="007F0779" w:rsidRPr="006C667C">
        <w:rPr>
          <w:rFonts w:ascii="Times New Roman" w:hAnsi="Times New Roman"/>
          <w:sz w:val="24"/>
          <w:szCs w:val="24"/>
        </w:rPr>
        <w:t xml:space="preserve"> </w:t>
      </w:r>
    </w:p>
    <w:p w14:paraId="4AA88224" w14:textId="77777777" w:rsidR="0031168D" w:rsidRPr="006C667C" w:rsidRDefault="0031168D" w:rsidP="009E0509">
      <w:pPr>
        <w:widowControl w:val="0"/>
        <w:tabs>
          <w:tab w:val="num" w:pos="5605"/>
        </w:tabs>
        <w:overflowPunct w:val="0"/>
        <w:autoSpaceDE w:val="0"/>
        <w:autoSpaceDN w:val="0"/>
        <w:adjustRightInd w:val="0"/>
        <w:spacing w:after="0" w:line="249" w:lineRule="auto"/>
        <w:ind w:right="500"/>
        <w:jc w:val="both"/>
        <w:rPr>
          <w:rFonts w:ascii="Times New Roman" w:hAnsi="Times New Roman"/>
          <w:sz w:val="24"/>
          <w:szCs w:val="24"/>
        </w:rPr>
      </w:pPr>
    </w:p>
    <w:p w14:paraId="37031808" w14:textId="7AD66724" w:rsidR="00D7230C" w:rsidRPr="006C667C" w:rsidRDefault="00624858" w:rsidP="009E0509">
      <w:pPr>
        <w:widowControl w:val="0"/>
        <w:tabs>
          <w:tab w:val="num" w:pos="5605"/>
        </w:tabs>
        <w:overflowPunct w:val="0"/>
        <w:autoSpaceDE w:val="0"/>
        <w:autoSpaceDN w:val="0"/>
        <w:adjustRightInd w:val="0"/>
        <w:spacing w:after="0" w:line="249" w:lineRule="auto"/>
        <w:ind w:right="500"/>
        <w:jc w:val="both"/>
        <w:rPr>
          <w:rFonts w:ascii="Times New Roman" w:hAnsi="Times New Roman"/>
          <w:sz w:val="24"/>
          <w:szCs w:val="24"/>
        </w:rPr>
      </w:pPr>
      <w:r w:rsidRPr="006C667C">
        <w:rPr>
          <w:rFonts w:ascii="Times New Roman" w:hAnsi="Times New Roman"/>
          <w:sz w:val="24"/>
          <w:szCs w:val="24"/>
        </w:rPr>
        <w:t>Investeerimisprioriteedi „</w:t>
      </w:r>
      <w:r w:rsidRPr="006C667C">
        <w:rPr>
          <w:rFonts w:ascii="Times New Roman" w:hAnsi="Times New Roman"/>
          <w:b/>
          <w:sz w:val="24"/>
          <w:szCs w:val="24"/>
        </w:rPr>
        <w:t>Tööhõivesõbraliku majanduskasvu toetamine sisemise potentsiaali arendamise kaudu osana konkreetsete piirkondade territoriaalsest strateegiast, sealhulgas taandarenevate tööstuspiirkondade ümberkorraldamine ning konkreetsetele loodus- ja kultuurivaradele juurdepääsu tõhustamine ja sellise vara arendamine</w:t>
      </w:r>
      <w:r w:rsidR="00405680" w:rsidRPr="006C667C">
        <w:rPr>
          <w:rFonts w:ascii="Times New Roman" w:hAnsi="Times New Roman"/>
          <w:sz w:val="24"/>
          <w:szCs w:val="24"/>
        </w:rPr>
        <w:t>“</w:t>
      </w:r>
      <w:r w:rsidR="00C7782F" w:rsidRPr="006C667C">
        <w:rPr>
          <w:rFonts w:ascii="Times New Roman" w:hAnsi="Times New Roman"/>
          <w:sz w:val="24"/>
          <w:szCs w:val="24"/>
        </w:rPr>
        <w:t xml:space="preserve"> kõige mahukamaks tegevuseks</w:t>
      </w:r>
      <w:r w:rsidR="00405680" w:rsidRPr="006C667C">
        <w:rPr>
          <w:rFonts w:ascii="Times New Roman" w:hAnsi="Times New Roman"/>
          <w:sz w:val="24"/>
          <w:szCs w:val="24"/>
        </w:rPr>
        <w:t xml:space="preserve"> on</w:t>
      </w:r>
      <w:r w:rsidR="00C7782F" w:rsidRPr="006C667C">
        <w:rPr>
          <w:rFonts w:ascii="Times New Roman" w:hAnsi="Times New Roman"/>
          <w:sz w:val="24"/>
          <w:szCs w:val="24"/>
        </w:rPr>
        <w:t xml:space="preserve"> piirkondade konkurentsivõime tugevdamise (PKT) investeeringute toetamine. 2016. a viidi kõikides maakondades läbi esimene taotlusvoor. Esimese taotlusvooru läbiviimise tulemusel otsustati toetada kõikide maak</w:t>
      </w:r>
      <w:r w:rsidR="00277FAA" w:rsidRPr="006C667C">
        <w:rPr>
          <w:rFonts w:ascii="Times New Roman" w:hAnsi="Times New Roman"/>
          <w:sz w:val="24"/>
          <w:szCs w:val="24"/>
        </w:rPr>
        <w:t>ondade peale kokku  57 projekti</w:t>
      </w:r>
      <w:r w:rsidR="00C7782F" w:rsidRPr="006C667C">
        <w:rPr>
          <w:rFonts w:ascii="Times New Roman" w:hAnsi="Times New Roman"/>
          <w:sz w:val="24"/>
          <w:szCs w:val="24"/>
        </w:rPr>
        <w:t xml:space="preserve"> (u 47 % eelarve kogumahust). Teiste seas otsustati toetada näiteks Narva linnuses piirikindluse avastuskeskuse avamist, Haapsalu piiskopilinnuse arendamist tegevusmuuseum-külastuskeskuseks, Narva Kulgu Tööstuspargi ja Kohtla-Järve Tööstuspargi taristu rajamist, Põlva, Võru, Valga, Kuressaare linnasüdamete rekonstrueerimist ning Pärnumaa ühistranspordi ühtse pileti- ja infosüsteemi loomist. 2016. a</w:t>
      </w:r>
      <w:r w:rsidR="000A4C36" w:rsidRPr="006C667C">
        <w:rPr>
          <w:rFonts w:ascii="Times New Roman" w:hAnsi="Times New Roman"/>
          <w:sz w:val="24"/>
          <w:szCs w:val="24"/>
        </w:rPr>
        <w:t xml:space="preserve"> </w:t>
      </w:r>
      <w:r w:rsidR="00C7782F" w:rsidRPr="006C667C">
        <w:rPr>
          <w:rFonts w:ascii="Times New Roman" w:hAnsi="Times New Roman"/>
          <w:sz w:val="24"/>
          <w:szCs w:val="24"/>
        </w:rPr>
        <w:t xml:space="preserve">lõpus alustati PKT teise taotlusvooru läbiviimise kavandamist.  Regionaalsete kompetentsikeskuste arendamiseks on lõppenud taotlusvoorud nii eelmisel perioodil käivitatud ehk tegutsevatele kompetentsikeskusele kui ka võimalikele uutele regionaalsetele kompetentsikeskustele. Tegutsevatele kompetentsikeskuste põhitegevuste esimese taotlusvooru 2016 - 2019 rahaline maht planeeriti 3,85 meur, millest toetati viit projekti kogusummas 3 499 911 eurot. </w:t>
      </w:r>
    </w:p>
    <w:p w14:paraId="66C469F9" w14:textId="35B96C11" w:rsidR="00D7230C" w:rsidRPr="006C667C" w:rsidRDefault="00C7782F" w:rsidP="009E0509">
      <w:pPr>
        <w:widowControl w:val="0"/>
        <w:tabs>
          <w:tab w:val="num" w:pos="5605"/>
        </w:tabs>
        <w:overflowPunct w:val="0"/>
        <w:autoSpaceDE w:val="0"/>
        <w:autoSpaceDN w:val="0"/>
        <w:adjustRightInd w:val="0"/>
        <w:spacing w:after="0" w:line="249" w:lineRule="auto"/>
        <w:ind w:right="500"/>
        <w:jc w:val="both"/>
        <w:rPr>
          <w:rFonts w:ascii="Times New Roman" w:hAnsi="Times New Roman"/>
          <w:sz w:val="24"/>
          <w:szCs w:val="24"/>
        </w:rPr>
      </w:pPr>
      <w:r w:rsidRPr="006C667C">
        <w:rPr>
          <w:rFonts w:ascii="Times New Roman" w:hAnsi="Times New Roman"/>
          <w:sz w:val="24"/>
          <w:szCs w:val="24"/>
        </w:rPr>
        <w:t xml:space="preserve">Võimalike uute kompetentsikeskuste ideekavandite taotlusvoorus ei ületanud ükski taotlus künnist ja hindamiskomisjon ei kiitnud heaks ühtegi taotlust. </w:t>
      </w:r>
      <w:r w:rsidR="00512042" w:rsidRPr="006C667C">
        <w:rPr>
          <w:rFonts w:ascii="Times New Roman" w:hAnsi="Times New Roman"/>
          <w:sz w:val="24"/>
          <w:szCs w:val="24"/>
        </w:rPr>
        <w:t>Samas on kavandatud ka täiendav lisavoor kompetentsikeskuste koostööprojektideks ettevõtetega 2017. aastal</w:t>
      </w:r>
      <w:r w:rsidR="000A4C36" w:rsidRPr="006C667C">
        <w:rPr>
          <w:rFonts w:ascii="Times New Roman" w:hAnsi="Times New Roman"/>
          <w:sz w:val="24"/>
          <w:szCs w:val="24"/>
        </w:rPr>
        <w:t>.</w:t>
      </w:r>
      <w:r w:rsidR="00512042" w:rsidRPr="006C667C">
        <w:rPr>
          <w:rFonts w:ascii="Times New Roman" w:hAnsi="Times New Roman"/>
          <w:sz w:val="24"/>
          <w:szCs w:val="24"/>
        </w:rPr>
        <w:t xml:space="preserve"> Jätkuvad tegevused piirkondade tööhõive ja ettevõtlikkuse edendamiseks. Toimub  jooksev taotlemine  2017-2019 maakondlike tugiprogrammide alusel, maakondlikud arenduskeskused </w:t>
      </w:r>
      <w:r w:rsidR="000A6521" w:rsidRPr="006C667C">
        <w:rPr>
          <w:rFonts w:ascii="Times New Roman" w:hAnsi="Times New Roman"/>
          <w:sz w:val="24"/>
          <w:szCs w:val="24"/>
        </w:rPr>
        <w:t xml:space="preserve">on </w:t>
      </w:r>
      <w:r w:rsidR="00512042" w:rsidRPr="006C667C">
        <w:rPr>
          <w:rFonts w:ascii="Times New Roman" w:hAnsi="Times New Roman"/>
          <w:sz w:val="24"/>
          <w:szCs w:val="24"/>
        </w:rPr>
        <w:t>tegevuste peamise</w:t>
      </w:r>
      <w:r w:rsidR="000A6521" w:rsidRPr="006C667C">
        <w:rPr>
          <w:rFonts w:ascii="Times New Roman" w:hAnsi="Times New Roman"/>
          <w:sz w:val="24"/>
          <w:szCs w:val="24"/>
        </w:rPr>
        <w:t>d</w:t>
      </w:r>
      <w:r w:rsidR="00512042" w:rsidRPr="006C667C">
        <w:rPr>
          <w:rFonts w:ascii="Times New Roman" w:hAnsi="Times New Roman"/>
          <w:sz w:val="24"/>
          <w:szCs w:val="24"/>
        </w:rPr>
        <w:t xml:space="preserve"> koordinaatori</w:t>
      </w:r>
      <w:r w:rsidR="000A6521" w:rsidRPr="006C667C">
        <w:rPr>
          <w:rFonts w:ascii="Times New Roman" w:hAnsi="Times New Roman"/>
          <w:sz w:val="24"/>
          <w:szCs w:val="24"/>
        </w:rPr>
        <w:t>d</w:t>
      </w:r>
      <w:r w:rsidR="00512042" w:rsidRPr="006C667C">
        <w:rPr>
          <w:rFonts w:ascii="Times New Roman" w:hAnsi="Times New Roman"/>
          <w:sz w:val="24"/>
          <w:szCs w:val="24"/>
        </w:rPr>
        <w:t>. TR väljundnäitaja tasemed suudetakse eeldatavalt täita</w:t>
      </w:r>
    </w:p>
    <w:p w14:paraId="615B4517" w14:textId="77777777" w:rsidR="00C7782F" w:rsidRPr="006C667C" w:rsidRDefault="00C7782F" w:rsidP="009E0509">
      <w:pPr>
        <w:widowControl w:val="0"/>
        <w:tabs>
          <w:tab w:val="num" w:pos="5605"/>
        </w:tabs>
        <w:overflowPunct w:val="0"/>
        <w:autoSpaceDE w:val="0"/>
        <w:autoSpaceDN w:val="0"/>
        <w:adjustRightInd w:val="0"/>
        <w:spacing w:after="0" w:line="249" w:lineRule="auto"/>
        <w:ind w:right="500"/>
        <w:jc w:val="both"/>
        <w:rPr>
          <w:rFonts w:ascii="Times New Roman" w:hAnsi="Times New Roman"/>
          <w:sz w:val="24"/>
          <w:szCs w:val="24"/>
        </w:rPr>
      </w:pPr>
    </w:p>
    <w:p w14:paraId="16BAB4DA" w14:textId="6AF2CE32" w:rsidR="00B26486" w:rsidRPr="006C667C" w:rsidRDefault="00CF7414" w:rsidP="009E0509">
      <w:pPr>
        <w:widowControl w:val="0"/>
        <w:tabs>
          <w:tab w:val="num" w:pos="5605"/>
        </w:tabs>
        <w:overflowPunct w:val="0"/>
        <w:autoSpaceDE w:val="0"/>
        <w:autoSpaceDN w:val="0"/>
        <w:adjustRightInd w:val="0"/>
        <w:spacing w:after="0" w:line="249" w:lineRule="auto"/>
        <w:ind w:right="500"/>
        <w:jc w:val="both"/>
        <w:rPr>
          <w:rFonts w:ascii="Times New Roman" w:hAnsi="Times New Roman"/>
          <w:sz w:val="24"/>
          <w:szCs w:val="24"/>
        </w:rPr>
      </w:pPr>
      <w:r w:rsidRPr="00CF7414">
        <w:rPr>
          <w:rFonts w:ascii="Times New Roman" w:hAnsi="Times New Roman"/>
          <w:sz w:val="24"/>
          <w:szCs w:val="24"/>
        </w:rPr>
        <w:t>MAK2014–2020 meetmed, mis panustavad tööhõive edendamiseks ja sotsiaalse kaasatuse vähendamise edendamisse</w:t>
      </w:r>
      <w:r>
        <w:rPr>
          <w:rFonts w:ascii="Times New Roman" w:hAnsi="Times New Roman"/>
          <w:sz w:val="24"/>
          <w:szCs w:val="24"/>
        </w:rPr>
        <w:t xml:space="preserve"> </w:t>
      </w:r>
      <w:r w:rsidRPr="00CF7414">
        <w:rPr>
          <w:rFonts w:ascii="Times New Roman" w:hAnsi="Times New Roman"/>
          <w:sz w:val="24"/>
          <w:szCs w:val="24"/>
        </w:rPr>
        <w:t xml:space="preserve">on edukalt käivitunud, kuid hetkel ei ole piisavalt lõpetatud projekte kvantitatiivsete hindamistulemuste esitamiseks. Eeldame, et esimesed olulisemad tulemused avalduvad maaelu arengukava 2019. aasta vahehindamise lõpuks.  </w:t>
      </w:r>
      <w:r w:rsidR="00B26486" w:rsidRPr="006C667C">
        <w:rPr>
          <w:rFonts w:ascii="Times New Roman" w:hAnsi="Times New Roman"/>
          <w:sz w:val="24"/>
          <w:szCs w:val="24"/>
        </w:rPr>
        <w:t xml:space="preserve"> </w:t>
      </w:r>
    </w:p>
    <w:p w14:paraId="29A414B2" w14:textId="77777777" w:rsidR="00B26486" w:rsidRPr="006C667C" w:rsidRDefault="00B26486" w:rsidP="009E0509">
      <w:pPr>
        <w:pStyle w:val="ListParagraph"/>
        <w:widowControl w:val="0"/>
        <w:tabs>
          <w:tab w:val="num" w:pos="5605"/>
        </w:tabs>
        <w:overflowPunct w:val="0"/>
        <w:autoSpaceDE w:val="0"/>
        <w:autoSpaceDN w:val="0"/>
        <w:adjustRightInd w:val="0"/>
        <w:spacing w:after="0" w:line="249" w:lineRule="auto"/>
        <w:ind w:left="0" w:right="500"/>
        <w:jc w:val="both"/>
        <w:rPr>
          <w:rFonts w:ascii="Times New Roman" w:hAnsi="Times New Roman"/>
          <w:sz w:val="24"/>
          <w:szCs w:val="24"/>
        </w:rPr>
      </w:pPr>
    </w:p>
    <w:p w14:paraId="3F7A6683" w14:textId="77777777" w:rsidR="003D5142" w:rsidRPr="006C667C" w:rsidRDefault="003D5142" w:rsidP="009E0509">
      <w:pPr>
        <w:pStyle w:val="ListParagraph"/>
        <w:widowControl w:val="0"/>
        <w:overflowPunct w:val="0"/>
        <w:autoSpaceDE w:val="0"/>
        <w:autoSpaceDN w:val="0"/>
        <w:adjustRightInd w:val="0"/>
        <w:spacing w:after="0" w:line="249" w:lineRule="auto"/>
        <w:ind w:left="0" w:right="500"/>
        <w:jc w:val="both"/>
        <w:rPr>
          <w:rFonts w:ascii="Times New Roman" w:hAnsi="Times New Roman"/>
          <w:b/>
          <w:sz w:val="24"/>
          <w:szCs w:val="24"/>
        </w:rPr>
      </w:pPr>
    </w:p>
    <w:p w14:paraId="584791F1" w14:textId="41D9EA04" w:rsidR="00E41D5B" w:rsidRPr="00CF7414" w:rsidRDefault="00CF7414" w:rsidP="009E0509">
      <w:pPr>
        <w:widowControl w:val="0"/>
        <w:overflowPunct w:val="0"/>
        <w:autoSpaceDE w:val="0"/>
        <w:autoSpaceDN w:val="0"/>
        <w:adjustRightInd w:val="0"/>
        <w:spacing w:after="0" w:line="249" w:lineRule="auto"/>
        <w:ind w:right="500"/>
        <w:jc w:val="both"/>
        <w:rPr>
          <w:rFonts w:ascii="Times New Roman" w:hAnsi="Times New Roman"/>
          <w:b/>
          <w:sz w:val="24"/>
          <w:szCs w:val="24"/>
        </w:rPr>
      </w:pPr>
      <w:r>
        <w:rPr>
          <w:rFonts w:ascii="Times New Roman" w:hAnsi="Times New Roman"/>
          <w:b/>
          <w:sz w:val="24"/>
          <w:szCs w:val="24"/>
        </w:rPr>
        <w:t xml:space="preserve">9. </w:t>
      </w:r>
      <w:r w:rsidR="00E41D5B" w:rsidRPr="00CF7414">
        <w:rPr>
          <w:rFonts w:ascii="Times New Roman" w:hAnsi="Times New Roman"/>
          <w:b/>
          <w:sz w:val="24"/>
          <w:szCs w:val="24"/>
        </w:rPr>
        <w:t>Sotsiaalse kaasatuse edendamine ja vaesuse vastu võitlemine</w:t>
      </w:r>
    </w:p>
    <w:p w14:paraId="44F61572" w14:textId="77777777" w:rsidR="00244663" w:rsidRPr="006C667C" w:rsidRDefault="00244663" w:rsidP="009E0509">
      <w:pPr>
        <w:widowControl w:val="0"/>
        <w:overflowPunct w:val="0"/>
        <w:autoSpaceDE w:val="0"/>
        <w:autoSpaceDN w:val="0"/>
        <w:adjustRightInd w:val="0"/>
        <w:spacing w:after="0" w:line="249" w:lineRule="auto"/>
        <w:ind w:right="500"/>
        <w:jc w:val="both"/>
        <w:rPr>
          <w:rFonts w:ascii="Times New Roman" w:hAnsi="Times New Roman"/>
          <w:b/>
          <w:sz w:val="24"/>
          <w:szCs w:val="24"/>
        </w:rPr>
      </w:pPr>
    </w:p>
    <w:p w14:paraId="638406A8" w14:textId="5FF36B1A" w:rsidR="00244663" w:rsidRPr="006C667C" w:rsidRDefault="00117762" w:rsidP="009E0509">
      <w:pPr>
        <w:widowControl w:val="0"/>
        <w:tabs>
          <w:tab w:val="num" w:pos="5605"/>
        </w:tabs>
        <w:overflowPunct w:val="0"/>
        <w:autoSpaceDE w:val="0"/>
        <w:autoSpaceDN w:val="0"/>
        <w:adjustRightInd w:val="0"/>
        <w:spacing w:after="0" w:line="249" w:lineRule="auto"/>
        <w:ind w:right="500"/>
        <w:jc w:val="both"/>
        <w:rPr>
          <w:rFonts w:ascii="Times New Roman" w:hAnsi="Times New Roman"/>
          <w:sz w:val="24"/>
          <w:szCs w:val="24"/>
        </w:rPr>
      </w:pPr>
      <w:r w:rsidRPr="006C667C">
        <w:rPr>
          <w:rFonts w:ascii="Times New Roman" w:hAnsi="Times New Roman"/>
          <w:sz w:val="24"/>
          <w:szCs w:val="24"/>
        </w:rPr>
        <w:t>Investeerimisprioriteedi „</w:t>
      </w:r>
      <w:r w:rsidRPr="006C667C">
        <w:rPr>
          <w:rFonts w:ascii="Times New Roman" w:hAnsi="Times New Roman"/>
          <w:b/>
          <w:sz w:val="24"/>
          <w:szCs w:val="24"/>
        </w:rPr>
        <w:t>Juurdepääsu parandamine taskukohastele, jätkusuutlikele ja kvaliteetsetele teenustele, sealhulgas tervishoiuteenustele ja üldhuvi sotsiaalteenustele</w:t>
      </w:r>
      <w:r w:rsidRPr="006C667C">
        <w:rPr>
          <w:rFonts w:ascii="Times New Roman" w:hAnsi="Times New Roman"/>
          <w:sz w:val="24"/>
          <w:szCs w:val="24"/>
        </w:rPr>
        <w:t>“ abil</w:t>
      </w:r>
      <w:r w:rsidR="00244663" w:rsidRPr="006C667C">
        <w:rPr>
          <w:rFonts w:ascii="Times New Roman" w:hAnsi="Times New Roman"/>
          <w:sz w:val="24"/>
          <w:szCs w:val="24"/>
        </w:rPr>
        <w:t xml:space="preserve"> </w:t>
      </w:r>
      <w:r w:rsidR="00C9067B" w:rsidRPr="006C667C">
        <w:rPr>
          <w:rFonts w:ascii="Times New Roman" w:hAnsi="Times New Roman"/>
          <w:sz w:val="24"/>
          <w:szCs w:val="24"/>
        </w:rPr>
        <w:t xml:space="preserve">pakutakse </w:t>
      </w:r>
      <w:r w:rsidR="00244663" w:rsidRPr="006C667C">
        <w:rPr>
          <w:rFonts w:ascii="Times New Roman" w:hAnsi="Times New Roman"/>
          <w:sz w:val="24"/>
          <w:szCs w:val="24"/>
        </w:rPr>
        <w:t xml:space="preserve">kaasatuse suurendamiseks ja hoolduskoormuse vähendamiseks teenuseid sügava- ja raske puudega laste peredele. Samuti on lapshoiukohtade vähendamiseks läbi viidud tegevused, millega on loodud </w:t>
      </w:r>
      <w:r w:rsidR="009402A6">
        <w:rPr>
          <w:rFonts w:ascii="Times New Roman" w:hAnsi="Times New Roman"/>
          <w:sz w:val="24"/>
          <w:szCs w:val="24"/>
        </w:rPr>
        <w:t>558</w:t>
      </w:r>
      <w:r w:rsidR="009402A6" w:rsidRPr="006C667C">
        <w:rPr>
          <w:rFonts w:ascii="Times New Roman" w:hAnsi="Times New Roman"/>
          <w:sz w:val="24"/>
          <w:szCs w:val="24"/>
        </w:rPr>
        <w:t xml:space="preserve"> </w:t>
      </w:r>
      <w:r w:rsidR="00244663" w:rsidRPr="006C667C">
        <w:rPr>
          <w:rFonts w:ascii="Times New Roman" w:hAnsi="Times New Roman"/>
          <w:sz w:val="24"/>
          <w:szCs w:val="24"/>
        </w:rPr>
        <w:t xml:space="preserve">uut hoiukohta. </w:t>
      </w:r>
      <w:r w:rsidR="00214F34" w:rsidRPr="006C667C">
        <w:rPr>
          <w:rFonts w:ascii="Times New Roman" w:hAnsi="Times New Roman"/>
          <w:sz w:val="24"/>
          <w:szCs w:val="24"/>
        </w:rPr>
        <w:t xml:space="preserve">KOV-e </w:t>
      </w:r>
      <w:r w:rsidR="00244663" w:rsidRPr="006C667C">
        <w:rPr>
          <w:rFonts w:ascii="Times New Roman" w:hAnsi="Times New Roman"/>
          <w:sz w:val="24"/>
          <w:szCs w:val="24"/>
        </w:rPr>
        <w:t>on toetatud sotsiaalteenuste arendamisel ja pakkumisel. Alates 2016.a on käivitunud ka alkoholi liigtarvitamise osas lühisekkumise nõustamise teenus ning kättesaadav on ka raviteenus.</w:t>
      </w:r>
    </w:p>
    <w:p w14:paraId="67B66536" w14:textId="77777777" w:rsidR="0006732D" w:rsidRPr="006C667C" w:rsidRDefault="0006732D" w:rsidP="009E0509">
      <w:pPr>
        <w:widowControl w:val="0"/>
        <w:tabs>
          <w:tab w:val="num" w:pos="5605"/>
        </w:tabs>
        <w:overflowPunct w:val="0"/>
        <w:autoSpaceDE w:val="0"/>
        <w:autoSpaceDN w:val="0"/>
        <w:adjustRightInd w:val="0"/>
        <w:spacing w:after="0" w:line="249" w:lineRule="auto"/>
        <w:ind w:right="500"/>
        <w:jc w:val="both"/>
        <w:rPr>
          <w:rFonts w:ascii="Times New Roman" w:hAnsi="Times New Roman"/>
          <w:sz w:val="24"/>
          <w:szCs w:val="24"/>
        </w:rPr>
      </w:pPr>
    </w:p>
    <w:p w14:paraId="122866F9" w14:textId="172C8C15" w:rsidR="00B95654" w:rsidRPr="006C667C" w:rsidRDefault="004C7147" w:rsidP="009E0509">
      <w:pPr>
        <w:widowControl w:val="0"/>
        <w:overflowPunct w:val="0"/>
        <w:autoSpaceDE w:val="0"/>
        <w:autoSpaceDN w:val="0"/>
        <w:adjustRightInd w:val="0"/>
        <w:spacing w:after="0" w:line="249" w:lineRule="auto"/>
        <w:ind w:right="500"/>
        <w:jc w:val="both"/>
        <w:rPr>
          <w:rFonts w:ascii="Times New Roman" w:hAnsi="Times New Roman"/>
          <w:sz w:val="24"/>
          <w:szCs w:val="24"/>
        </w:rPr>
      </w:pPr>
      <w:r w:rsidRPr="006C667C">
        <w:rPr>
          <w:rFonts w:ascii="Times New Roman" w:hAnsi="Times New Roman"/>
          <w:sz w:val="24"/>
          <w:szCs w:val="24"/>
        </w:rPr>
        <w:t>Investeerimisprioriteedi „</w:t>
      </w:r>
      <w:r w:rsidRPr="006C667C">
        <w:rPr>
          <w:rFonts w:ascii="Times New Roman" w:hAnsi="Times New Roman"/>
          <w:b/>
          <w:sz w:val="24"/>
          <w:szCs w:val="24"/>
        </w:rPr>
        <w:t>Investeeringud tervishoidu ja sotsiaalsesse taristusse, mis panustavad piirkondlikku ja kohalikku arengusse, vähendades tervisealast ebavõrdsust ning edendades sotsiaalset kaasatust parandatud juurdepääsu kaudu sotsiaal-, kultuuri- ja meelelahutusteenustele, ning üleminek hooldeasutustes pakutavatelt hoolekandeteenustelt kohalikule hoolekandestruktuurile</w:t>
      </w:r>
      <w:r w:rsidRPr="006C667C">
        <w:rPr>
          <w:rFonts w:ascii="Times New Roman" w:hAnsi="Times New Roman"/>
          <w:sz w:val="24"/>
          <w:szCs w:val="24"/>
        </w:rPr>
        <w:t>“</w:t>
      </w:r>
      <w:r w:rsidR="00ED269C" w:rsidRPr="006C667C">
        <w:rPr>
          <w:rFonts w:ascii="Times New Roman" w:hAnsi="Times New Roman"/>
          <w:sz w:val="24"/>
          <w:szCs w:val="24"/>
        </w:rPr>
        <w:t xml:space="preserve"> </w:t>
      </w:r>
      <w:r w:rsidR="00B169D3" w:rsidRPr="006C667C">
        <w:rPr>
          <w:rFonts w:ascii="Times New Roman" w:hAnsi="Times New Roman"/>
          <w:sz w:val="24"/>
          <w:szCs w:val="24"/>
        </w:rPr>
        <w:t xml:space="preserve">raames </w:t>
      </w:r>
      <w:r w:rsidR="005879B2" w:rsidRPr="006C667C">
        <w:rPr>
          <w:rFonts w:ascii="Times New Roman" w:hAnsi="Times New Roman"/>
          <w:sz w:val="24"/>
          <w:szCs w:val="24"/>
        </w:rPr>
        <w:t>saavad</w:t>
      </w:r>
      <w:r w:rsidR="00ED269C" w:rsidRPr="006C667C">
        <w:rPr>
          <w:rFonts w:ascii="Times New Roman" w:hAnsi="Times New Roman"/>
          <w:sz w:val="24"/>
          <w:szCs w:val="24"/>
        </w:rPr>
        <w:t xml:space="preserve"> 2016. a märtsis kinnitatud </w:t>
      </w:r>
      <w:r w:rsidR="00C36F1F" w:rsidRPr="006C667C">
        <w:rPr>
          <w:rFonts w:ascii="Times New Roman" w:hAnsi="Times New Roman"/>
          <w:sz w:val="24"/>
          <w:szCs w:val="24"/>
        </w:rPr>
        <w:t>h</w:t>
      </w:r>
      <w:r w:rsidR="00ED269C" w:rsidRPr="006C667C">
        <w:rPr>
          <w:rFonts w:ascii="Times New Roman" w:hAnsi="Times New Roman"/>
          <w:sz w:val="24"/>
          <w:szCs w:val="24"/>
        </w:rPr>
        <w:t>aiglavõrgu pädevuskeskuste kaasajastamise investeeringute kava raames SA Põhja-Eesti Regionaalhaigla  ja TÜ Kliinikum taotleda toetust oma hoonete renoveerimise jätkamiseks.</w:t>
      </w:r>
      <w:r w:rsidR="00FC41C8">
        <w:rPr>
          <w:rFonts w:ascii="Times New Roman" w:hAnsi="Times New Roman"/>
          <w:sz w:val="24"/>
          <w:szCs w:val="24"/>
        </w:rPr>
        <w:t xml:space="preserve"> Toetuse taotleja avalduse alusel on korrigeeritud taotluse esitamise tähtpäevi. Korrigeeritud kava kohaselt</w:t>
      </w:r>
      <w:r w:rsidR="00FC41C8" w:rsidRPr="005E3943">
        <w:rPr>
          <w:rFonts w:ascii="Times New Roman" w:hAnsi="Times New Roman"/>
          <w:sz w:val="24"/>
          <w:szCs w:val="24"/>
        </w:rPr>
        <w:t xml:space="preserve"> </w:t>
      </w:r>
      <w:r w:rsidR="00FC41C8" w:rsidRPr="006C667C">
        <w:rPr>
          <w:rFonts w:ascii="Times New Roman" w:hAnsi="Times New Roman"/>
          <w:sz w:val="24"/>
          <w:szCs w:val="24"/>
        </w:rPr>
        <w:t>esitab</w:t>
      </w:r>
      <w:r w:rsidR="00FC41C8" w:rsidRPr="005E3943">
        <w:rPr>
          <w:rFonts w:ascii="Times New Roman" w:hAnsi="Times New Roman"/>
          <w:sz w:val="24"/>
          <w:szCs w:val="24"/>
        </w:rPr>
        <w:t xml:space="preserve"> </w:t>
      </w:r>
      <w:r w:rsidR="00FC41C8" w:rsidRPr="006C667C">
        <w:rPr>
          <w:rFonts w:ascii="Times New Roman" w:hAnsi="Times New Roman"/>
          <w:sz w:val="24"/>
          <w:szCs w:val="24"/>
        </w:rPr>
        <w:t>SA PER</w:t>
      </w:r>
      <w:r w:rsidR="00FC41C8">
        <w:rPr>
          <w:rFonts w:ascii="Times New Roman" w:hAnsi="Times New Roman"/>
          <w:sz w:val="24"/>
          <w:szCs w:val="24"/>
        </w:rPr>
        <w:t>H</w:t>
      </w:r>
      <w:r w:rsidR="00ED269C" w:rsidRPr="006C667C">
        <w:rPr>
          <w:rFonts w:ascii="Times New Roman" w:hAnsi="Times New Roman"/>
          <w:sz w:val="24"/>
          <w:szCs w:val="24"/>
        </w:rPr>
        <w:t xml:space="preserve"> Y korpuse (patoloogia, päevaravi jm) ehitamiseks taotluse hiljemalt 30.06.2017 ja psühhiaatriakliiniku ehitamiseks 30.06.2018. Laste-, kõrvakliiniku ja päevaravi ehitamiseks esitab SA TÜK taotluse hiljemalt 31.03.2017. </w:t>
      </w:r>
      <w:r w:rsidR="00ED269C" w:rsidRPr="009D58A8">
        <w:rPr>
          <w:rFonts w:ascii="Times New Roman" w:hAnsi="Times New Roman"/>
          <w:sz w:val="24"/>
          <w:szCs w:val="24"/>
        </w:rPr>
        <w:t>Tervisekeskuste</w:t>
      </w:r>
      <w:r w:rsidR="00ED269C" w:rsidRPr="006C667C">
        <w:rPr>
          <w:rFonts w:ascii="Times New Roman" w:hAnsi="Times New Roman"/>
          <w:sz w:val="24"/>
          <w:szCs w:val="24"/>
        </w:rPr>
        <w:t xml:space="preserve"> investeeringute osas kinnitati esmatasandi tervisekeskuste investeeringute kava </w:t>
      </w:r>
      <w:r w:rsidR="00DC7CE1" w:rsidRPr="006C667C">
        <w:rPr>
          <w:rFonts w:ascii="Times New Roman" w:hAnsi="Times New Roman"/>
          <w:sz w:val="24"/>
          <w:szCs w:val="24"/>
        </w:rPr>
        <w:t xml:space="preserve">(IK) </w:t>
      </w:r>
      <w:r w:rsidR="00ED269C" w:rsidRPr="006C667C">
        <w:rPr>
          <w:rFonts w:ascii="Times New Roman" w:hAnsi="Times New Roman"/>
          <w:sz w:val="24"/>
          <w:szCs w:val="24"/>
        </w:rPr>
        <w:t>59 projektiga,</w:t>
      </w:r>
      <w:r w:rsidR="001232FD">
        <w:rPr>
          <w:rFonts w:ascii="Times New Roman" w:hAnsi="Times New Roman"/>
          <w:sz w:val="24"/>
          <w:szCs w:val="24"/>
        </w:rPr>
        <w:t xml:space="preserve"> mille kohaselt</w:t>
      </w:r>
      <w:r w:rsidR="00ED269C" w:rsidRPr="006C667C">
        <w:rPr>
          <w:rFonts w:ascii="Times New Roman" w:hAnsi="Times New Roman"/>
          <w:sz w:val="24"/>
          <w:szCs w:val="24"/>
        </w:rPr>
        <w:t xml:space="preserve"> keskused </w:t>
      </w:r>
      <w:r w:rsidR="001232FD">
        <w:rPr>
          <w:rFonts w:ascii="Times New Roman" w:hAnsi="Times New Roman"/>
          <w:sz w:val="24"/>
          <w:szCs w:val="24"/>
        </w:rPr>
        <w:t>rajatakse</w:t>
      </w:r>
      <w:r w:rsidR="001232FD" w:rsidRPr="006C667C">
        <w:rPr>
          <w:rFonts w:ascii="Times New Roman" w:hAnsi="Times New Roman"/>
          <w:sz w:val="24"/>
          <w:szCs w:val="24"/>
        </w:rPr>
        <w:t xml:space="preserve"> </w:t>
      </w:r>
      <w:r w:rsidR="00ED269C" w:rsidRPr="006C667C">
        <w:rPr>
          <w:rFonts w:ascii="Times New Roman" w:hAnsi="Times New Roman"/>
          <w:sz w:val="24"/>
          <w:szCs w:val="24"/>
        </w:rPr>
        <w:t>kõigisse maakondadesse.</w:t>
      </w:r>
      <w:r w:rsidR="001232FD">
        <w:rPr>
          <w:rFonts w:ascii="Times New Roman" w:hAnsi="Times New Roman"/>
          <w:sz w:val="24"/>
          <w:szCs w:val="24"/>
        </w:rPr>
        <w:t xml:space="preserve"> Rakendusüksusele esitati 2017. a 8. märtsiks toetuse taotlus 56 projekti kohta, toetuse taotlust ei laekunud Hiiu maakonnast. </w:t>
      </w:r>
      <w:r w:rsidR="00ED269C" w:rsidRPr="006C667C">
        <w:rPr>
          <w:rFonts w:ascii="Times New Roman" w:hAnsi="Times New Roman"/>
          <w:sz w:val="24"/>
          <w:szCs w:val="24"/>
        </w:rPr>
        <w:t>Tervisekeskuste väljamaksed algavad 2017. aastal. Erihoolekandeasutuste reorganiseerimise tegevusteks toimus esimene taotlusvoor</w:t>
      </w:r>
      <w:r w:rsidR="00DC7CE1" w:rsidRPr="006C667C">
        <w:rPr>
          <w:rFonts w:ascii="Times New Roman" w:hAnsi="Times New Roman"/>
          <w:sz w:val="24"/>
          <w:szCs w:val="24"/>
        </w:rPr>
        <w:t xml:space="preserve"> ja</w:t>
      </w:r>
      <w:r w:rsidR="00ED269C" w:rsidRPr="006C667C">
        <w:rPr>
          <w:rFonts w:ascii="Times New Roman" w:hAnsi="Times New Roman"/>
          <w:sz w:val="24"/>
          <w:szCs w:val="24"/>
        </w:rPr>
        <w:t xml:space="preserve"> </w:t>
      </w:r>
      <w:r w:rsidR="00DC7CE1" w:rsidRPr="006C667C">
        <w:rPr>
          <w:rFonts w:ascii="Times New Roman" w:hAnsi="Times New Roman"/>
          <w:sz w:val="24"/>
          <w:szCs w:val="24"/>
        </w:rPr>
        <w:t>VV</w:t>
      </w:r>
      <w:r w:rsidR="00ED269C" w:rsidRPr="006C667C">
        <w:rPr>
          <w:rFonts w:ascii="Times New Roman" w:hAnsi="Times New Roman"/>
          <w:sz w:val="24"/>
          <w:szCs w:val="24"/>
        </w:rPr>
        <w:t xml:space="preserve"> kinnitas 12. jaanuaril 2017. a </w:t>
      </w:r>
      <w:r w:rsidR="00DC7CE1" w:rsidRPr="006C667C">
        <w:rPr>
          <w:rFonts w:ascii="Times New Roman" w:hAnsi="Times New Roman"/>
          <w:sz w:val="24"/>
          <w:szCs w:val="24"/>
        </w:rPr>
        <w:t>IK</w:t>
      </w:r>
      <w:r w:rsidR="00ED269C" w:rsidRPr="006C667C">
        <w:rPr>
          <w:rFonts w:ascii="Times New Roman" w:hAnsi="Times New Roman"/>
          <w:sz w:val="24"/>
          <w:szCs w:val="24"/>
        </w:rPr>
        <w:t>, mille põhinimekirjas on 10 projekti seoses seniste suurte asutuste reorganiseerimisega ning 10 projekti uu</w:t>
      </w:r>
      <w:r w:rsidR="00FD77BF">
        <w:rPr>
          <w:rFonts w:ascii="Times New Roman" w:hAnsi="Times New Roman"/>
          <w:sz w:val="24"/>
          <w:szCs w:val="24"/>
        </w:rPr>
        <w:t>t</w:t>
      </w:r>
      <w:r w:rsidR="00ED269C" w:rsidRPr="006C667C">
        <w:rPr>
          <w:rFonts w:ascii="Times New Roman" w:hAnsi="Times New Roman"/>
          <w:sz w:val="24"/>
          <w:szCs w:val="24"/>
        </w:rPr>
        <w:t>e kogukondlike teenuskohtade rajamiseks. Kokku on 20 projekti elluviimiseks planeeritud ERF vahendeid 35,8 miljonit eurot. Väljamaksed algavad eeldatavalt 2017. aastal</w:t>
      </w:r>
      <w:r w:rsidR="00084F41" w:rsidRPr="006C667C">
        <w:rPr>
          <w:rFonts w:ascii="Times New Roman" w:hAnsi="Times New Roman"/>
          <w:sz w:val="24"/>
          <w:szCs w:val="24"/>
        </w:rPr>
        <w:t xml:space="preserve"> ja TR väljundnäitaja </w:t>
      </w:r>
      <w:r w:rsidR="00084F41" w:rsidRPr="006C667C">
        <w:rPr>
          <w:rFonts w:ascii="Times New Roman" w:hAnsi="Times New Roman"/>
          <w:b/>
          <w:sz w:val="24"/>
          <w:szCs w:val="24"/>
        </w:rPr>
        <w:t>„Loodud kvaliteetsete teenuskohtade arv“</w:t>
      </w:r>
      <w:r w:rsidR="00084F41" w:rsidRPr="006C667C">
        <w:rPr>
          <w:rFonts w:ascii="Times New Roman" w:hAnsi="Times New Roman"/>
          <w:sz w:val="24"/>
          <w:szCs w:val="24"/>
        </w:rPr>
        <w:t xml:space="preserve"> täitmine on ajakavas. </w:t>
      </w:r>
      <w:r w:rsidR="006A22B1" w:rsidRPr="006C667C">
        <w:rPr>
          <w:rFonts w:ascii="Times New Roman" w:hAnsi="Times New Roman"/>
          <w:sz w:val="24"/>
          <w:szCs w:val="24"/>
        </w:rPr>
        <w:t>Samuti on käivitunud 2016.a puuetega inimeste eluruumide kohandamise pilootprojekt, mille alusel töötatakse välja ühikuhinnad puuetega inimeste eluruumide kohandamiseks.</w:t>
      </w:r>
      <w:r w:rsidR="006A22B1" w:rsidRPr="006C667C">
        <w:rPr>
          <w:rFonts w:ascii="Times New Roman" w:hAnsi="Times New Roman"/>
          <w:b/>
          <w:sz w:val="24"/>
          <w:szCs w:val="24"/>
        </w:rPr>
        <w:t xml:space="preserve"> </w:t>
      </w:r>
      <w:r w:rsidR="00446840" w:rsidRPr="006C667C">
        <w:rPr>
          <w:rFonts w:ascii="Times New Roman" w:hAnsi="Times New Roman"/>
          <w:sz w:val="24"/>
          <w:szCs w:val="24"/>
        </w:rPr>
        <w:t>Linnapiirkondade jätkusuutliku arengu</w:t>
      </w:r>
      <w:r w:rsidR="00446840" w:rsidRPr="006C667C">
        <w:rPr>
          <w:rFonts w:ascii="Times New Roman" w:hAnsi="Times New Roman"/>
          <w:b/>
          <w:sz w:val="24"/>
          <w:szCs w:val="24"/>
        </w:rPr>
        <w:t xml:space="preserve"> </w:t>
      </w:r>
      <w:r w:rsidR="00446840" w:rsidRPr="006C667C">
        <w:rPr>
          <w:rFonts w:ascii="Times New Roman" w:hAnsi="Times New Roman"/>
          <w:sz w:val="24"/>
          <w:szCs w:val="24"/>
        </w:rPr>
        <w:t>meetmes on tegevuskavadesse kinnitatud projektiettepanekutega kavandatud üle 2000 uue kodulähedase lasteaiakoha loomine Tallinna, Tartu ja Pärnu linnapiirkonnas, kus neid kõige enam vajatakse. Selleks ehitatakse või laiendatakse 23 lasteaiahoonet, enamus neist valmib 2018. aasta lõpuks. TR sihttasemed täidetakse vastavalt kavandatule.</w:t>
      </w:r>
    </w:p>
    <w:p w14:paraId="6D322147" w14:textId="77777777" w:rsidR="00084F41" w:rsidRPr="006C667C" w:rsidRDefault="00084F41" w:rsidP="009E0509">
      <w:pPr>
        <w:widowControl w:val="0"/>
        <w:overflowPunct w:val="0"/>
        <w:autoSpaceDE w:val="0"/>
        <w:autoSpaceDN w:val="0"/>
        <w:adjustRightInd w:val="0"/>
        <w:spacing w:after="0" w:line="249" w:lineRule="auto"/>
        <w:ind w:right="500"/>
        <w:jc w:val="both"/>
        <w:rPr>
          <w:rFonts w:ascii="Times New Roman" w:hAnsi="Times New Roman"/>
          <w:sz w:val="24"/>
          <w:szCs w:val="24"/>
        </w:rPr>
      </w:pPr>
    </w:p>
    <w:p w14:paraId="55B85FCD" w14:textId="28D32FA1" w:rsidR="00B169D3" w:rsidRPr="006C667C" w:rsidRDefault="00C9067B" w:rsidP="009E0509">
      <w:pPr>
        <w:widowControl w:val="0"/>
        <w:tabs>
          <w:tab w:val="num" w:pos="5605"/>
        </w:tabs>
        <w:overflowPunct w:val="0"/>
        <w:autoSpaceDE w:val="0"/>
        <w:autoSpaceDN w:val="0"/>
        <w:adjustRightInd w:val="0"/>
        <w:spacing w:after="0" w:line="249" w:lineRule="auto"/>
        <w:ind w:right="500"/>
        <w:jc w:val="both"/>
        <w:rPr>
          <w:rFonts w:ascii="Times New Roman" w:hAnsi="Times New Roman"/>
          <w:sz w:val="24"/>
          <w:szCs w:val="24"/>
        </w:rPr>
      </w:pPr>
      <w:r w:rsidRPr="006C667C">
        <w:rPr>
          <w:rFonts w:ascii="Times New Roman" w:hAnsi="Times New Roman"/>
          <w:sz w:val="24"/>
          <w:szCs w:val="24"/>
        </w:rPr>
        <w:t>Investeerimisprioriteedi „</w:t>
      </w:r>
      <w:r w:rsidRPr="006C667C">
        <w:rPr>
          <w:rFonts w:ascii="Times New Roman" w:hAnsi="Times New Roman"/>
          <w:b/>
          <w:sz w:val="24"/>
          <w:szCs w:val="24"/>
        </w:rPr>
        <w:t>Aktiivne kaasamine, sealhulgas eesmärgiga edendada võrdseid võimalusi ja aktiivset osalemist ning parandada tööalast konkurentsivõimet</w:t>
      </w:r>
      <w:r w:rsidRPr="006C667C">
        <w:rPr>
          <w:rFonts w:ascii="Times New Roman" w:hAnsi="Times New Roman"/>
          <w:sz w:val="24"/>
          <w:szCs w:val="24"/>
        </w:rPr>
        <w:t xml:space="preserve">“ alt on </w:t>
      </w:r>
      <w:r w:rsidR="00B169D3" w:rsidRPr="006C667C">
        <w:rPr>
          <w:rFonts w:ascii="Times New Roman" w:hAnsi="Times New Roman"/>
          <w:sz w:val="24"/>
          <w:szCs w:val="24"/>
        </w:rPr>
        <w:t>EL-i ja kolmandate riikide kodanike Eestisse elama asumise toetamiseks välja töötatud uussisserändajate kohanemisprogramm, milles osalenud on programmiga väga rahul. Kohanemisprogrammi koolitustel 2015−2016. a osalenutest on ligikaudu 92% hinnanud, et nende eesti keele oskus, praktiline informeeritus ja teadmised Eesti riigi, ühiskonna ja kultuuri kohta on programmi abil paranenud. Seega aitab programm kaasa uussisserändajate kohanemisele Eestis ja sotsiaalsele kaasatusele.</w:t>
      </w:r>
      <w:r w:rsidR="0021280D" w:rsidRPr="006C667C">
        <w:rPr>
          <w:rFonts w:ascii="Times New Roman" w:hAnsi="Times New Roman"/>
          <w:sz w:val="24"/>
          <w:szCs w:val="24"/>
        </w:rPr>
        <w:t xml:space="preserve"> TR väljundnäitaja „</w:t>
      </w:r>
      <w:r w:rsidR="0021280D" w:rsidRPr="006C667C">
        <w:rPr>
          <w:rFonts w:ascii="Times New Roman" w:hAnsi="Times New Roman"/>
          <w:b/>
          <w:sz w:val="24"/>
          <w:szCs w:val="24"/>
        </w:rPr>
        <w:t>Lõimumiskoolitustel osalejate arv</w:t>
      </w:r>
      <w:r w:rsidR="0021280D" w:rsidRPr="006C667C">
        <w:rPr>
          <w:rFonts w:ascii="Times New Roman" w:hAnsi="Times New Roman"/>
          <w:sz w:val="24"/>
          <w:szCs w:val="24"/>
        </w:rPr>
        <w:t xml:space="preserve">“ </w:t>
      </w:r>
      <w:r w:rsidR="008C31D7" w:rsidRPr="006C667C">
        <w:rPr>
          <w:rFonts w:ascii="Times New Roman" w:hAnsi="Times New Roman"/>
          <w:sz w:val="24"/>
          <w:szCs w:val="24"/>
        </w:rPr>
        <w:t xml:space="preserve"> </w:t>
      </w:r>
      <w:r w:rsidR="00C33814" w:rsidRPr="006C667C">
        <w:rPr>
          <w:rFonts w:ascii="Times New Roman" w:hAnsi="Times New Roman"/>
          <w:sz w:val="24"/>
          <w:szCs w:val="24"/>
        </w:rPr>
        <w:t>2018. a sihttase</w:t>
      </w:r>
      <w:r w:rsidR="00673E22">
        <w:rPr>
          <w:rFonts w:ascii="Times New Roman" w:hAnsi="Times New Roman"/>
          <w:sz w:val="24"/>
          <w:szCs w:val="24"/>
        </w:rPr>
        <w:t xml:space="preserve"> (</w:t>
      </w:r>
      <w:r w:rsidR="00673E22">
        <w:rPr>
          <w:rFonts w:ascii="Times New Roman" w:hAnsi="Times New Roman"/>
          <w:sz w:val="24"/>
          <w:szCs w:val="24"/>
          <w:lang w:val="en-US"/>
        </w:rPr>
        <w:t xml:space="preserve">3 500 osalejat) </w:t>
      </w:r>
      <w:r w:rsidR="00C33814" w:rsidRPr="006C667C">
        <w:rPr>
          <w:rFonts w:ascii="Times New Roman" w:hAnsi="Times New Roman"/>
          <w:sz w:val="24"/>
          <w:szCs w:val="24"/>
        </w:rPr>
        <w:t xml:space="preserve"> on juba saavut</w:t>
      </w:r>
      <w:r w:rsidR="007357CE" w:rsidRPr="006C667C">
        <w:rPr>
          <w:rFonts w:ascii="Times New Roman" w:hAnsi="Times New Roman"/>
          <w:sz w:val="24"/>
          <w:szCs w:val="24"/>
        </w:rPr>
        <w:t>atud</w:t>
      </w:r>
      <w:r w:rsidR="00C33814" w:rsidRPr="006C667C">
        <w:rPr>
          <w:rFonts w:ascii="Times New Roman" w:hAnsi="Times New Roman"/>
          <w:sz w:val="24"/>
          <w:szCs w:val="24"/>
        </w:rPr>
        <w:t xml:space="preserve">. </w:t>
      </w:r>
      <w:r w:rsidR="00B169D3" w:rsidRPr="006C667C">
        <w:rPr>
          <w:rFonts w:ascii="Times New Roman" w:hAnsi="Times New Roman"/>
          <w:sz w:val="24"/>
          <w:szCs w:val="24"/>
        </w:rPr>
        <w:t xml:space="preserve">Sama arenguvajaduse osas on sotsiaalse kaasatuse edendamise eesmärgil ESF-i toel käivitunud ennetusprogrammid, mis aitavad ennetada ebavõrdsete olude negatiivset mõju noorte isiksuse arengule ja eluoskuste kujunemisele ning riskis olevatele peredele. ESF-i toel ellu viidavad ennetusprogrammid võimaldavad suurendada hariduse ja tööhõive väärtustamist riskis olevate noorte seas, võimestada lähisuhtevägivalla all kannatavate perede liikmeid probleemide lahendamisel ja ennetada mainitud gruppide sotsiaalset tõrjutust. </w:t>
      </w:r>
    </w:p>
    <w:p w14:paraId="1D401610" w14:textId="27ED7A49" w:rsidR="00B169D3" w:rsidRPr="006C667C" w:rsidRDefault="00B169D3" w:rsidP="009E0509">
      <w:pPr>
        <w:widowControl w:val="0"/>
        <w:tabs>
          <w:tab w:val="num" w:pos="5605"/>
        </w:tabs>
        <w:overflowPunct w:val="0"/>
        <w:autoSpaceDE w:val="0"/>
        <w:autoSpaceDN w:val="0"/>
        <w:adjustRightInd w:val="0"/>
        <w:spacing w:after="0" w:line="249" w:lineRule="auto"/>
        <w:ind w:right="500"/>
        <w:jc w:val="both"/>
        <w:rPr>
          <w:rFonts w:ascii="Times New Roman" w:hAnsi="Times New Roman"/>
          <w:sz w:val="24"/>
          <w:szCs w:val="24"/>
        </w:rPr>
      </w:pPr>
      <w:r w:rsidRPr="006C667C">
        <w:rPr>
          <w:rFonts w:ascii="Times New Roman" w:hAnsi="Times New Roman"/>
          <w:sz w:val="24"/>
          <w:szCs w:val="24"/>
        </w:rPr>
        <w:t xml:space="preserve">Eelmainitud tegevused edenevad üldjoones vastavalt planeeritule. </w:t>
      </w:r>
      <w:r w:rsidR="00C33814" w:rsidRPr="006C667C">
        <w:rPr>
          <w:rFonts w:ascii="Times New Roman" w:hAnsi="Times New Roman"/>
          <w:sz w:val="24"/>
          <w:szCs w:val="24"/>
        </w:rPr>
        <w:t>TR näitaja „</w:t>
      </w:r>
      <w:r w:rsidR="00C33814" w:rsidRPr="006C667C">
        <w:rPr>
          <w:rFonts w:ascii="Times New Roman" w:hAnsi="Times New Roman"/>
          <w:b/>
          <w:sz w:val="24"/>
          <w:szCs w:val="24"/>
        </w:rPr>
        <w:t>Noorsootöö teenustes osalejate koguarv</w:t>
      </w:r>
      <w:r w:rsidR="00C33814" w:rsidRPr="006C667C">
        <w:rPr>
          <w:rFonts w:ascii="Times New Roman" w:hAnsi="Times New Roman"/>
          <w:sz w:val="24"/>
          <w:szCs w:val="24"/>
        </w:rPr>
        <w:t>“ täitmine ei ole päris ootuspärane, kuna tegevustega alustamine võttis aega</w:t>
      </w:r>
      <w:r w:rsidR="00C92903" w:rsidRPr="006C667C">
        <w:rPr>
          <w:rFonts w:ascii="Times New Roman" w:hAnsi="Times New Roman"/>
          <w:sz w:val="24"/>
          <w:szCs w:val="24"/>
        </w:rPr>
        <w:t xml:space="preserve">. Samas </w:t>
      </w:r>
      <w:r w:rsidR="00C92903" w:rsidRPr="006C667C">
        <w:rPr>
          <w:rFonts w:ascii="Times New Roman" w:hAnsi="Times New Roman"/>
          <w:b/>
          <w:sz w:val="24"/>
          <w:szCs w:val="24"/>
        </w:rPr>
        <w:t>SPIN</w:t>
      </w:r>
      <w:r w:rsidR="00C92903" w:rsidRPr="006C667C">
        <w:rPr>
          <w:rFonts w:ascii="Times New Roman" w:hAnsi="Times New Roman"/>
          <w:sz w:val="24"/>
          <w:szCs w:val="24"/>
        </w:rPr>
        <w:t xml:space="preserve"> </w:t>
      </w:r>
      <w:r w:rsidR="00C92903" w:rsidRPr="006C667C">
        <w:rPr>
          <w:rFonts w:ascii="Times New Roman" w:hAnsi="Times New Roman"/>
          <w:b/>
          <w:sz w:val="24"/>
          <w:szCs w:val="24"/>
        </w:rPr>
        <w:t>programmi läinud laste ja noorte arv</w:t>
      </w:r>
      <w:r w:rsidR="00C92903" w:rsidRPr="006C667C">
        <w:rPr>
          <w:rFonts w:ascii="Times New Roman" w:hAnsi="Times New Roman"/>
          <w:sz w:val="24"/>
          <w:szCs w:val="24"/>
        </w:rPr>
        <w:t xml:space="preserve"> on olnud oodatust suurem. </w:t>
      </w:r>
      <w:r w:rsidRPr="006C667C">
        <w:rPr>
          <w:rFonts w:ascii="Times New Roman" w:hAnsi="Times New Roman"/>
          <w:sz w:val="24"/>
          <w:szCs w:val="24"/>
        </w:rPr>
        <w:t>Programmide elluviimise raames kogutakse andmeid, mille põhjal tulevastel aastatel hinnatakse nende sekkumiste tulemuslikkust.</w:t>
      </w:r>
    </w:p>
    <w:p w14:paraId="096C8C48" w14:textId="77777777" w:rsidR="00C16E23" w:rsidRPr="006C667C" w:rsidRDefault="00C16E23" w:rsidP="009E0509">
      <w:pPr>
        <w:widowControl w:val="0"/>
        <w:tabs>
          <w:tab w:val="num" w:pos="5605"/>
        </w:tabs>
        <w:overflowPunct w:val="0"/>
        <w:autoSpaceDE w:val="0"/>
        <w:autoSpaceDN w:val="0"/>
        <w:adjustRightInd w:val="0"/>
        <w:spacing w:after="0" w:line="249" w:lineRule="auto"/>
        <w:ind w:right="500"/>
        <w:jc w:val="both"/>
        <w:rPr>
          <w:rFonts w:ascii="Times New Roman" w:hAnsi="Times New Roman"/>
          <w:sz w:val="24"/>
          <w:szCs w:val="24"/>
        </w:rPr>
      </w:pPr>
    </w:p>
    <w:p w14:paraId="6E91D959" w14:textId="623C69AC" w:rsidR="00C16E23" w:rsidRPr="006C667C" w:rsidRDefault="00C16E23" w:rsidP="009E0509">
      <w:pPr>
        <w:widowControl w:val="0"/>
        <w:tabs>
          <w:tab w:val="num" w:pos="5605"/>
        </w:tabs>
        <w:overflowPunct w:val="0"/>
        <w:autoSpaceDE w:val="0"/>
        <w:autoSpaceDN w:val="0"/>
        <w:adjustRightInd w:val="0"/>
        <w:spacing w:after="0" w:line="249" w:lineRule="auto"/>
        <w:ind w:right="500"/>
        <w:jc w:val="both"/>
        <w:rPr>
          <w:rFonts w:ascii="Times New Roman" w:hAnsi="Times New Roman"/>
          <w:sz w:val="24"/>
          <w:szCs w:val="24"/>
        </w:rPr>
      </w:pPr>
      <w:r w:rsidRPr="006C667C">
        <w:rPr>
          <w:rFonts w:ascii="Times New Roman" w:hAnsi="Times New Roman"/>
          <w:sz w:val="24"/>
          <w:szCs w:val="24"/>
        </w:rPr>
        <w:t>Investeerimisprioriteedi „</w:t>
      </w:r>
      <w:r w:rsidRPr="006C667C">
        <w:rPr>
          <w:rFonts w:ascii="Times New Roman" w:eastAsia="TT160t00" w:hAnsi="Times New Roman"/>
          <w:b/>
          <w:sz w:val="24"/>
          <w:szCs w:val="24"/>
        </w:rPr>
        <w:t>Mahajäänud linna- ja maapiirkondade kogukondade füüsilise, majandusliku ja sotsiaalse taaselustamise toetamine</w:t>
      </w:r>
      <w:r w:rsidRPr="006C667C">
        <w:rPr>
          <w:rFonts w:ascii="Times New Roman" w:eastAsia="TT160t00" w:hAnsi="Times New Roman"/>
          <w:sz w:val="24"/>
          <w:szCs w:val="24"/>
        </w:rPr>
        <w:t>“ raames toetatakse Ida-Virumaa linnapiirkondades alakasutatud alade taaskasutusele võtmist, et muuta piirkond atraktiivsemaks nii elu- kui ettevõtluskeskkonnana.</w:t>
      </w:r>
      <w:r w:rsidRPr="006C667C">
        <w:rPr>
          <w:rFonts w:ascii="Times New Roman" w:hAnsi="Times New Roman"/>
          <w:sz w:val="24"/>
          <w:szCs w:val="24"/>
        </w:rPr>
        <w:t xml:space="preserve"> Linnapiirkondade jätkusuutliku arengu meetmete raames kinnitati 2016. a alguses linnapiirkondade tegevuskavad, mille alusel toimub jooksev toetuse taotlemine. Ida-Virumaa linnapiirkondade projektide algusajad on projektide suurema mastaapsuse ja ettevalmistusaja tõttu mõnevõrra hilisemad. TR näitaja puhul soovitud sihttasemed eeldatavasti täidetakse.</w:t>
      </w:r>
    </w:p>
    <w:p w14:paraId="244E6553" w14:textId="77777777" w:rsidR="00C16E23" w:rsidRPr="006C667C" w:rsidRDefault="00C16E23" w:rsidP="009E0509">
      <w:pPr>
        <w:widowControl w:val="0"/>
        <w:tabs>
          <w:tab w:val="num" w:pos="5605"/>
        </w:tabs>
        <w:overflowPunct w:val="0"/>
        <w:autoSpaceDE w:val="0"/>
        <w:autoSpaceDN w:val="0"/>
        <w:adjustRightInd w:val="0"/>
        <w:spacing w:after="0" w:line="249" w:lineRule="auto"/>
        <w:ind w:right="500"/>
        <w:jc w:val="both"/>
        <w:rPr>
          <w:rFonts w:ascii="Times New Roman" w:hAnsi="Times New Roman"/>
          <w:sz w:val="24"/>
          <w:szCs w:val="24"/>
        </w:rPr>
      </w:pPr>
    </w:p>
    <w:p w14:paraId="5A40A8BD" w14:textId="77777777" w:rsidR="003D5142" w:rsidRPr="006C667C" w:rsidRDefault="003D5142" w:rsidP="009E0509">
      <w:pPr>
        <w:pStyle w:val="ListParagraph"/>
        <w:widowControl w:val="0"/>
        <w:overflowPunct w:val="0"/>
        <w:autoSpaceDE w:val="0"/>
        <w:autoSpaceDN w:val="0"/>
        <w:adjustRightInd w:val="0"/>
        <w:spacing w:after="0" w:line="249" w:lineRule="auto"/>
        <w:ind w:left="0" w:right="500"/>
        <w:jc w:val="both"/>
        <w:rPr>
          <w:rFonts w:ascii="Times New Roman" w:hAnsi="Times New Roman"/>
          <w:b/>
          <w:sz w:val="24"/>
          <w:szCs w:val="24"/>
        </w:rPr>
      </w:pPr>
    </w:p>
    <w:p w14:paraId="2D3637C7" w14:textId="2A5B8706" w:rsidR="00E41D5B" w:rsidRPr="00140D37" w:rsidRDefault="00140D37" w:rsidP="009E0509">
      <w:pPr>
        <w:widowControl w:val="0"/>
        <w:overflowPunct w:val="0"/>
        <w:autoSpaceDE w:val="0"/>
        <w:autoSpaceDN w:val="0"/>
        <w:adjustRightInd w:val="0"/>
        <w:spacing w:after="0" w:line="249" w:lineRule="auto"/>
        <w:ind w:right="500"/>
        <w:jc w:val="both"/>
        <w:rPr>
          <w:rFonts w:ascii="Times New Roman" w:hAnsi="Times New Roman"/>
          <w:b/>
          <w:sz w:val="24"/>
          <w:szCs w:val="24"/>
        </w:rPr>
      </w:pPr>
      <w:r>
        <w:rPr>
          <w:rFonts w:ascii="Times New Roman" w:hAnsi="Times New Roman"/>
          <w:b/>
          <w:sz w:val="24"/>
          <w:szCs w:val="24"/>
        </w:rPr>
        <w:t xml:space="preserve">10. </w:t>
      </w:r>
      <w:r w:rsidR="003D3C6D" w:rsidRPr="00140D37">
        <w:rPr>
          <w:rFonts w:ascii="Times New Roman" w:hAnsi="Times New Roman"/>
          <w:b/>
          <w:sz w:val="24"/>
          <w:szCs w:val="24"/>
        </w:rPr>
        <w:t>Investeerimine haridusse, oskustesse ja elukestvasse õppesse</w:t>
      </w:r>
    </w:p>
    <w:p w14:paraId="678C5F8C" w14:textId="77777777" w:rsidR="00F81081" w:rsidRPr="006C667C" w:rsidRDefault="00F81081" w:rsidP="009E0509">
      <w:pPr>
        <w:widowControl w:val="0"/>
        <w:overflowPunct w:val="0"/>
        <w:autoSpaceDE w:val="0"/>
        <w:autoSpaceDN w:val="0"/>
        <w:adjustRightInd w:val="0"/>
        <w:spacing w:after="0" w:line="249" w:lineRule="auto"/>
        <w:ind w:right="500"/>
        <w:jc w:val="both"/>
        <w:rPr>
          <w:rFonts w:ascii="Times New Roman" w:hAnsi="Times New Roman"/>
          <w:sz w:val="24"/>
          <w:szCs w:val="24"/>
        </w:rPr>
      </w:pPr>
    </w:p>
    <w:p w14:paraId="68D0FB41" w14:textId="3DA00845" w:rsidR="006D1CD9" w:rsidRPr="006C667C" w:rsidRDefault="00D7388E" w:rsidP="009E0509">
      <w:pPr>
        <w:widowControl w:val="0"/>
        <w:overflowPunct w:val="0"/>
        <w:autoSpaceDE w:val="0"/>
        <w:autoSpaceDN w:val="0"/>
        <w:adjustRightInd w:val="0"/>
        <w:spacing w:after="0" w:line="249" w:lineRule="auto"/>
        <w:ind w:right="500"/>
        <w:jc w:val="both"/>
        <w:rPr>
          <w:rFonts w:ascii="Times New Roman" w:hAnsi="Times New Roman"/>
          <w:sz w:val="24"/>
          <w:szCs w:val="24"/>
        </w:rPr>
      </w:pPr>
      <w:r w:rsidRPr="006C667C">
        <w:rPr>
          <w:rFonts w:ascii="Times New Roman" w:hAnsi="Times New Roman"/>
          <w:sz w:val="24"/>
          <w:szCs w:val="24"/>
        </w:rPr>
        <w:t>Investeerimisprioriteedi „</w:t>
      </w:r>
      <w:r w:rsidRPr="006C667C">
        <w:rPr>
          <w:rFonts w:ascii="Times New Roman" w:hAnsi="Times New Roman"/>
          <w:b/>
          <w:sz w:val="24"/>
          <w:szCs w:val="24"/>
        </w:rPr>
        <w:t>Koolist väljalangemise ennetamine ja vähendamine ning võrdse juurdepääsu hõlbustamine kvaliteetsele haridusele nii koolieelsetes lasteasutustes kui ka põhi- ja keskkoolis sealhulgas formaalsed, mitteformaalsed ja informaalsed õpivõimalused reintegreerimiseks haridusse ja koolitusse</w:t>
      </w:r>
      <w:r w:rsidR="004C6B23" w:rsidRPr="006C667C">
        <w:rPr>
          <w:rFonts w:ascii="Times New Roman" w:hAnsi="Times New Roman"/>
          <w:sz w:val="24"/>
          <w:szCs w:val="24"/>
        </w:rPr>
        <w:t>“</w:t>
      </w:r>
      <w:r w:rsidR="006D1CD9" w:rsidRPr="006C667C">
        <w:rPr>
          <w:rFonts w:ascii="Times New Roman" w:hAnsi="Times New Roman"/>
          <w:sz w:val="24"/>
          <w:szCs w:val="24"/>
        </w:rPr>
        <w:t xml:space="preserve"> </w:t>
      </w:r>
      <w:r w:rsidR="004C6B23" w:rsidRPr="006C667C">
        <w:rPr>
          <w:rFonts w:ascii="Times New Roman" w:hAnsi="Times New Roman"/>
          <w:sz w:val="24"/>
          <w:szCs w:val="24"/>
        </w:rPr>
        <w:t xml:space="preserve">abil on </w:t>
      </w:r>
      <w:r w:rsidR="006D1CD9" w:rsidRPr="006C667C">
        <w:rPr>
          <w:rFonts w:ascii="Times New Roman" w:hAnsi="Times New Roman"/>
          <w:sz w:val="24"/>
          <w:szCs w:val="24"/>
        </w:rPr>
        <w:t xml:space="preserve">toetatud õppe- ja karjäärinõustamise tegevus  on aidanud kaasa põhikooli 3. kooliastmes väljalangevuse ning gümnaasiumis ja kutseõppeasutustes õppetöö katkestajate määra vähenemisele. Vähenenud on ka madala haridustasemega mitteõppivate 18–24-aastaste osakaal. Üle Eesti loodud Rajaleidja õppe- ja karjäärinõustamiskeskustes pakutakse õppe- ja karjäärinõustamist ning töötavad nõustamiskomisjonid nii riiklikul kui maakondlikel tasanditel. </w:t>
      </w:r>
      <w:r w:rsidR="007D5C06" w:rsidRPr="006C667C">
        <w:rPr>
          <w:rFonts w:ascii="Times New Roman" w:hAnsi="Times New Roman"/>
          <w:sz w:val="24"/>
          <w:szCs w:val="24"/>
        </w:rPr>
        <w:t>TR näitaja „</w:t>
      </w:r>
      <w:r w:rsidR="007D5C06" w:rsidRPr="006C667C">
        <w:rPr>
          <w:rFonts w:ascii="Times New Roman" w:hAnsi="Times New Roman"/>
          <w:b/>
          <w:sz w:val="24"/>
          <w:szCs w:val="24"/>
        </w:rPr>
        <w:t>Individuaalseid õppenõustamise ja karjääriteenuseid saanud laste, õppurite ning noorte arv</w:t>
      </w:r>
      <w:r w:rsidR="007D5C06" w:rsidRPr="006C667C">
        <w:rPr>
          <w:rFonts w:ascii="Times New Roman" w:hAnsi="Times New Roman"/>
          <w:sz w:val="24"/>
          <w:szCs w:val="24"/>
        </w:rPr>
        <w:t>“</w:t>
      </w:r>
      <w:r w:rsidR="00972805" w:rsidRPr="006C667C">
        <w:rPr>
          <w:rFonts w:ascii="Times New Roman" w:hAnsi="Times New Roman"/>
          <w:sz w:val="24"/>
          <w:szCs w:val="24"/>
        </w:rPr>
        <w:t xml:space="preserve"> osas oli karjääriteenuste</w:t>
      </w:r>
      <w:r w:rsidR="007D5C06" w:rsidRPr="006C667C">
        <w:rPr>
          <w:rFonts w:ascii="Times New Roman" w:hAnsi="Times New Roman"/>
          <w:sz w:val="24"/>
          <w:szCs w:val="24"/>
        </w:rPr>
        <w:t xml:space="preserve"> saavutusmäär oli 2014. ja 2015 </w:t>
      </w:r>
      <w:r w:rsidR="006D1CD9" w:rsidRPr="006C667C">
        <w:rPr>
          <w:rFonts w:ascii="Times New Roman" w:hAnsi="Times New Roman"/>
          <w:sz w:val="24"/>
          <w:szCs w:val="24"/>
        </w:rPr>
        <w:t xml:space="preserve">alatäidetud,  </w:t>
      </w:r>
      <w:r w:rsidR="007D5C06" w:rsidRPr="006C667C">
        <w:rPr>
          <w:rFonts w:ascii="Times New Roman" w:hAnsi="Times New Roman"/>
          <w:sz w:val="24"/>
          <w:szCs w:val="24"/>
        </w:rPr>
        <w:t xml:space="preserve">kuid </w:t>
      </w:r>
      <w:r w:rsidR="006D1CD9" w:rsidRPr="006C667C">
        <w:rPr>
          <w:rFonts w:ascii="Times New Roman" w:hAnsi="Times New Roman"/>
          <w:sz w:val="24"/>
          <w:szCs w:val="24"/>
        </w:rPr>
        <w:t xml:space="preserve">2016. aastal on juhtumite arv suurenenud ning järgnevatel aastatel alguse alatäitmine eeldatavasti tasandatakse. Õppenõustamisteenuste sihid on seevastu pisut ületäidetud. </w:t>
      </w:r>
    </w:p>
    <w:p w14:paraId="74120E13" w14:textId="758EE883" w:rsidR="00EE551C" w:rsidRPr="006C667C" w:rsidRDefault="006D1CD9" w:rsidP="009E0509">
      <w:pPr>
        <w:widowControl w:val="0"/>
        <w:overflowPunct w:val="0"/>
        <w:autoSpaceDE w:val="0"/>
        <w:autoSpaceDN w:val="0"/>
        <w:adjustRightInd w:val="0"/>
        <w:spacing w:after="0" w:line="249" w:lineRule="auto"/>
        <w:ind w:right="500"/>
        <w:jc w:val="both"/>
        <w:rPr>
          <w:rFonts w:ascii="Times New Roman" w:hAnsi="Times New Roman"/>
          <w:sz w:val="24"/>
          <w:szCs w:val="24"/>
        </w:rPr>
      </w:pPr>
      <w:r w:rsidRPr="006C667C">
        <w:rPr>
          <w:rFonts w:ascii="Times New Roman" w:hAnsi="Times New Roman"/>
          <w:sz w:val="24"/>
          <w:szCs w:val="24"/>
        </w:rPr>
        <w:t xml:space="preserve">Õpetajate, õppejõudude, koolijuhtide ja noorsootöötajate õpetamispädevuse parandamine, et rakenduks iga õppija individuaalset ja sotsiaalset arengut toetav, õpioskusi, loovust ja ettevõtlikkust arendav õpikäsitus kõigil haridustasemetel ja –liikides </w:t>
      </w:r>
      <w:r w:rsidR="00EA656E" w:rsidRPr="006C667C">
        <w:rPr>
          <w:rFonts w:ascii="Times New Roman" w:hAnsi="Times New Roman"/>
          <w:sz w:val="24"/>
          <w:szCs w:val="24"/>
        </w:rPr>
        <w:t>m</w:t>
      </w:r>
      <w:r w:rsidRPr="006C667C">
        <w:rPr>
          <w:rFonts w:ascii="Times New Roman" w:hAnsi="Times New Roman"/>
          <w:sz w:val="24"/>
          <w:szCs w:val="24"/>
        </w:rPr>
        <w:t>eetme panus muutuva õpikäsituse juurdumiseks koolikultuuris on olnud  ootuspärane. Kõige tulemuslikumad tegevused 2016. a olid töö õpetajate võrgustikega, kompetentsimudeli uuendamine, uuringute läbiviimine, ülikoolide ja koolide koostööprojektid ning ko</w:t>
      </w:r>
      <w:r w:rsidR="00D77ECE" w:rsidRPr="006C667C">
        <w:rPr>
          <w:rFonts w:ascii="Times New Roman" w:hAnsi="Times New Roman"/>
          <w:sz w:val="24"/>
          <w:szCs w:val="24"/>
        </w:rPr>
        <w:t xml:space="preserve">olide ühise õppimise projektid. </w:t>
      </w:r>
      <w:r w:rsidRPr="006C667C">
        <w:rPr>
          <w:rFonts w:ascii="Times New Roman" w:hAnsi="Times New Roman"/>
          <w:sz w:val="24"/>
          <w:szCs w:val="24"/>
        </w:rPr>
        <w:t>Alustavate/uute või ümberkorraldatud koolide meeskondade toetamiseks on loodud meeskonnakoolituste meede ja ka alustavate koolijuhtide arenguprogrammil on oluline ja pikaajaline mõju hariduselule. Jätkusid õpetajate ja koolijuhtide täiendusõpe, juhtide järelkasvu toetavad tegevused, alustavate juhtide täienduskoolitused ning noorsootöötajate koolitused. Samas jäi nt kutseõppeasutuste õpetajate täiendusõppe pakkumus alla oodatu</w:t>
      </w:r>
      <w:r w:rsidR="00F81081" w:rsidRPr="006C667C">
        <w:rPr>
          <w:rFonts w:ascii="Times New Roman" w:hAnsi="Times New Roman"/>
          <w:sz w:val="24"/>
          <w:szCs w:val="24"/>
        </w:rPr>
        <w:t>.</w:t>
      </w:r>
      <w:r w:rsidR="00D77ECE" w:rsidRPr="006C667C">
        <w:rPr>
          <w:rFonts w:ascii="Times New Roman" w:hAnsi="Times New Roman"/>
          <w:sz w:val="24"/>
          <w:szCs w:val="24"/>
        </w:rPr>
        <w:t xml:space="preserve"> TR näitajate „</w:t>
      </w:r>
      <w:r w:rsidR="00D77ECE" w:rsidRPr="006C667C">
        <w:rPr>
          <w:rFonts w:ascii="Times New Roman" w:hAnsi="Times New Roman"/>
          <w:b/>
          <w:sz w:val="24"/>
          <w:szCs w:val="24"/>
        </w:rPr>
        <w:t>Koolitusel osalenud õpetajate ja haridusjuhtide arv</w:t>
      </w:r>
      <w:r w:rsidR="00D77ECE" w:rsidRPr="006C667C">
        <w:rPr>
          <w:rFonts w:ascii="Times New Roman" w:hAnsi="Times New Roman"/>
          <w:sz w:val="24"/>
          <w:szCs w:val="24"/>
        </w:rPr>
        <w:t>“ saavutustase on ootuspärane.</w:t>
      </w:r>
      <w:r w:rsidR="009D6AC4" w:rsidRPr="006C667C">
        <w:rPr>
          <w:rFonts w:ascii="Times New Roman" w:hAnsi="Times New Roman"/>
          <w:sz w:val="24"/>
          <w:szCs w:val="24"/>
        </w:rPr>
        <w:t xml:space="preserve"> Jätkuvad tegevused digitaalse õppevara arendamiseks ja loomiseks ning 2017 aastal planeeritakse avada taotlusvoor õppevahendite ühiskasutuskorralduse toetamiseks</w:t>
      </w:r>
      <w:r w:rsidR="0013228E" w:rsidRPr="006C667C">
        <w:rPr>
          <w:rFonts w:ascii="Times New Roman" w:hAnsi="Times New Roman"/>
          <w:sz w:val="24"/>
          <w:szCs w:val="24"/>
        </w:rPr>
        <w:t>.</w:t>
      </w:r>
    </w:p>
    <w:p w14:paraId="29FBCEC1" w14:textId="77777777" w:rsidR="004E2766" w:rsidRPr="006C667C" w:rsidRDefault="004E2766" w:rsidP="009E0509">
      <w:pPr>
        <w:widowControl w:val="0"/>
        <w:overflowPunct w:val="0"/>
        <w:autoSpaceDE w:val="0"/>
        <w:autoSpaceDN w:val="0"/>
        <w:adjustRightInd w:val="0"/>
        <w:spacing w:after="0" w:line="249" w:lineRule="auto"/>
        <w:ind w:right="500"/>
        <w:jc w:val="both"/>
        <w:rPr>
          <w:rFonts w:ascii="Times New Roman" w:hAnsi="Times New Roman"/>
          <w:sz w:val="24"/>
          <w:szCs w:val="24"/>
        </w:rPr>
      </w:pPr>
    </w:p>
    <w:p w14:paraId="0E463B71" w14:textId="05EFFE1E" w:rsidR="00B9359D" w:rsidRPr="006C667C" w:rsidRDefault="005D226D" w:rsidP="009E0509">
      <w:pPr>
        <w:widowControl w:val="0"/>
        <w:overflowPunct w:val="0"/>
        <w:autoSpaceDE w:val="0"/>
        <w:autoSpaceDN w:val="0"/>
        <w:adjustRightInd w:val="0"/>
        <w:spacing w:after="0" w:line="249" w:lineRule="auto"/>
        <w:ind w:right="500"/>
        <w:jc w:val="both"/>
        <w:rPr>
          <w:rFonts w:ascii="Times New Roman" w:hAnsi="Times New Roman"/>
          <w:sz w:val="24"/>
          <w:szCs w:val="24"/>
        </w:rPr>
      </w:pPr>
      <w:r w:rsidRPr="006C667C">
        <w:rPr>
          <w:rFonts w:ascii="Times New Roman" w:hAnsi="Times New Roman"/>
          <w:sz w:val="24"/>
          <w:szCs w:val="24"/>
        </w:rPr>
        <w:t>„</w:t>
      </w:r>
      <w:r w:rsidRPr="006C667C">
        <w:rPr>
          <w:rFonts w:ascii="Times New Roman" w:hAnsi="Times New Roman"/>
          <w:b/>
          <w:sz w:val="24"/>
          <w:szCs w:val="24"/>
        </w:rPr>
        <w:t>Investeeringud haridusse, koolitusse ja kutseõppesse oskuste omandamise eesmärgil ja elukestvasse õppesse haridus- ja koolitustaristu arendamise läbi</w:t>
      </w:r>
      <w:r w:rsidRPr="006C667C">
        <w:rPr>
          <w:rFonts w:ascii="Times New Roman" w:hAnsi="Times New Roman"/>
          <w:sz w:val="24"/>
          <w:szCs w:val="24"/>
        </w:rPr>
        <w:t>“</w:t>
      </w:r>
      <w:r w:rsidR="0024485B" w:rsidRPr="006C667C">
        <w:rPr>
          <w:rFonts w:ascii="Times New Roman" w:hAnsi="Times New Roman"/>
          <w:sz w:val="24"/>
          <w:szCs w:val="24"/>
        </w:rPr>
        <w:t xml:space="preserve"> investeerimisprioriteedi toel on</w:t>
      </w:r>
      <w:r w:rsidRPr="006C667C">
        <w:rPr>
          <w:rFonts w:ascii="Times New Roman" w:hAnsi="Times New Roman"/>
          <w:sz w:val="24"/>
          <w:szCs w:val="24"/>
        </w:rPr>
        <w:t xml:space="preserve"> </w:t>
      </w:r>
      <w:r w:rsidR="0024485B" w:rsidRPr="006C667C">
        <w:rPr>
          <w:rFonts w:ascii="Times New Roman" w:hAnsi="Times New Roman"/>
          <w:sz w:val="24"/>
          <w:szCs w:val="24"/>
        </w:rPr>
        <w:t>k</w:t>
      </w:r>
      <w:r w:rsidR="00DA255E" w:rsidRPr="006C667C">
        <w:rPr>
          <w:rFonts w:ascii="Times New Roman" w:hAnsi="Times New Roman"/>
          <w:sz w:val="24"/>
          <w:szCs w:val="24"/>
        </w:rPr>
        <w:t>oolivõrgu korrastamise gümnaasiumivõr</w:t>
      </w:r>
      <w:r w:rsidR="0024485B" w:rsidRPr="006C667C">
        <w:rPr>
          <w:rFonts w:ascii="Times New Roman" w:hAnsi="Times New Roman"/>
          <w:sz w:val="24"/>
          <w:szCs w:val="24"/>
        </w:rPr>
        <w:t xml:space="preserve">gu tegevuste osas </w:t>
      </w:r>
      <w:r w:rsidR="00DA255E" w:rsidRPr="006C667C">
        <w:rPr>
          <w:rFonts w:ascii="Times New Roman" w:hAnsi="Times New Roman"/>
          <w:sz w:val="24"/>
          <w:szCs w:val="24"/>
        </w:rPr>
        <w:t xml:space="preserve">2016. a septembris tööd alustanud 3 uut riigigümnaasiumi (Põlva, Kärdla, Valga). 2017 aastal alustatakse ehitusega Raplas ja Viimsis ja projekteerimisega alustatakse Paides, Kohtla-Järvel ja Tabasalus.  31.03.-30.06.2016 toimus ettepanekute esitamise voor meetme „Koolivõrgu korrastamine" alategevuses "Põhikoolivõrgu korrastamine perioodil 2014-2020" </w:t>
      </w:r>
      <w:r w:rsidR="00C560A7" w:rsidRPr="006C667C">
        <w:rPr>
          <w:rFonts w:ascii="Times New Roman" w:hAnsi="Times New Roman"/>
          <w:sz w:val="24"/>
          <w:szCs w:val="24"/>
        </w:rPr>
        <w:t>IK</w:t>
      </w:r>
      <w:r w:rsidR="00DA255E" w:rsidRPr="006C667C">
        <w:rPr>
          <w:rFonts w:ascii="Times New Roman" w:hAnsi="Times New Roman"/>
          <w:sz w:val="24"/>
          <w:szCs w:val="24"/>
        </w:rPr>
        <w:t xml:space="preserve"> koostamiseks. </w:t>
      </w:r>
      <w:r w:rsidR="00C560A7" w:rsidRPr="006C667C">
        <w:rPr>
          <w:rFonts w:ascii="Times New Roman" w:hAnsi="Times New Roman"/>
          <w:sz w:val="24"/>
          <w:szCs w:val="24"/>
        </w:rPr>
        <w:t>IK</w:t>
      </w:r>
      <w:r w:rsidR="00DA255E" w:rsidRPr="006C667C">
        <w:rPr>
          <w:rFonts w:ascii="Times New Roman" w:hAnsi="Times New Roman"/>
          <w:sz w:val="24"/>
          <w:szCs w:val="24"/>
        </w:rPr>
        <w:t xml:space="preserve"> kinnitati 2017 aasta alguses ja rakendamine saab alata </w:t>
      </w:r>
      <w:r w:rsidR="00C560A7" w:rsidRPr="006C667C">
        <w:rPr>
          <w:rFonts w:ascii="Times New Roman" w:hAnsi="Times New Roman"/>
          <w:sz w:val="24"/>
          <w:szCs w:val="24"/>
        </w:rPr>
        <w:t>sel aastal</w:t>
      </w:r>
      <w:r w:rsidR="00DA255E" w:rsidRPr="006C667C">
        <w:rPr>
          <w:rFonts w:ascii="Times New Roman" w:hAnsi="Times New Roman"/>
          <w:sz w:val="24"/>
          <w:szCs w:val="24"/>
        </w:rPr>
        <w:t>. Järgmine taotlusvoor on planeeritud avada 2017.</w:t>
      </w:r>
      <w:r w:rsidR="00C560A7" w:rsidRPr="006C667C">
        <w:rPr>
          <w:rFonts w:ascii="Times New Roman" w:hAnsi="Times New Roman"/>
          <w:sz w:val="24"/>
          <w:szCs w:val="24"/>
        </w:rPr>
        <w:t>a.</w:t>
      </w:r>
      <w:r w:rsidR="00DA255E" w:rsidRPr="006C667C">
        <w:rPr>
          <w:rFonts w:ascii="Times New Roman" w:hAnsi="Times New Roman"/>
          <w:sz w:val="24"/>
          <w:szCs w:val="24"/>
        </w:rPr>
        <w:t xml:space="preserve"> </w:t>
      </w:r>
      <w:r w:rsidR="00C849E2" w:rsidRPr="006C667C">
        <w:rPr>
          <w:rFonts w:ascii="Times New Roman" w:hAnsi="Times New Roman"/>
          <w:sz w:val="24"/>
          <w:szCs w:val="24"/>
        </w:rPr>
        <w:t>aastal</w:t>
      </w:r>
      <w:r w:rsidR="00DA255E" w:rsidRPr="006C667C">
        <w:rPr>
          <w:rFonts w:ascii="Times New Roman" w:hAnsi="Times New Roman"/>
          <w:sz w:val="24"/>
          <w:szCs w:val="24"/>
        </w:rPr>
        <w:t>. ESF kõik meetmed on avatud. Kohustuste väiksem osakaal võrreldes teiste valdkondadega tuleneb tegevuspõhisest lähenemisest ja seetõttu on eelarved kinnitatud vaid kuni aastani 2018. 2017-2018 planeeritakse tegevuste pikendamist või uuendamist ning võetakse kohustusi kuni rahastus</w:t>
      </w:r>
      <w:r w:rsidR="002737A4" w:rsidRPr="006C667C">
        <w:rPr>
          <w:rFonts w:ascii="Times New Roman" w:hAnsi="Times New Roman"/>
          <w:sz w:val="24"/>
          <w:szCs w:val="24"/>
        </w:rPr>
        <w:t xml:space="preserve"> </w:t>
      </w:r>
      <w:r w:rsidR="00DA255E" w:rsidRPr="006C667C">
        <w:rPr>
          <w:rFonts w:ascii="Times New Roman" w:hAnsi="Times New Roman"/>
          <w:sz w:val="24"/>
          <w:szCs w:val="24"/>
        </w:rPr>
        <w:t xml:space="preserve">perioodi lõpuni. </w:t>
      </w:r>
      <w:r w:rsidR="00140B30" w:rsidRPr="006C667C">
        <w:rPr>
          <w:rFonts w:ascii="Times New Roman" w:hAnsi="Times New Roman"/>
          <w:sz w:val="24"/>
          <w:szCs w:val="24"/>
        </w:rPr>
        <w:t>Koolivõrgustiku TR näitaja „</w:t>
      </w:r>
      <w:r w:rsidR="00140B30" w:rsidRPr="006C667C">
        <w:rPr>
          <w:rFonts w:ascii="Times New Roman" w:hAnsi="Times New Roman"/>
          <w:b/>
          <w:sz w:val="24"/>
          <w:szCs w:val="24"/>
        </w:rPr>
        <w:t>Kaasajastatud pind</w:t>
      </w:r>
      <w:r w:rsidR="00140B30" w:rsidRPr="006C667C">
        <w:rPr>
          <w:rFonts w:ascii="Times New Roman" w:hAnsi="Times New Roman"/>
          <w:sz w:val="24"/>
          <w:szCs w:val="24"/>
        </w:rPr>
        <w:t>“</w:t>
      </w:r>
      <w:r w:rsidR="009F37AE" w:rsidRPr="006C667C">
        <w:rPr>
          <w:rFonts w:ascii="Times New Roman" w:hAnsi="Times New Roman"/>
          <w:sz w:val="24"/>
          <w:szCs w:val="24"/>
        </w:rPr>
        <w:t xml:space="preserve"> täitmise osas probleeme ei ole.</w:t>
      </w:r>
    </w:p>
    <w:p w14:paraId="66CB96B2" w14:textId="77777777" w:rsidR="005D226D" w:rsidRPr="006C667C" w:rsidRDefault="005D226D" w:rsidP="009E0509">
      <w:pPr>
        <w:widowControl w:val="0"/>
        <w:overflowPunct w:val="0"/>
        <w:autoSpaceDE w:val="0"/>
        <w:autoSpaceDN w:val="0"/>
        <w:adjustRightInd w:val="0"/>
        <w:spacing w:after="0" w:line="249" w:lineRule="auto"/>
        <w:ind w:right="500"/>
        <w:jc w:val="both"/>
        <w:rPr>
          <w:rFonts w:ascii="Times New Roman" w:hAnsi="Times New Roman"/>
          <w:sz w:val="24"/>
          <w:szCs w:val="24"/>
        </w:rPr>
      </w:pPr>
    </w:p>
    <w:p w14:paraId="4E2A92CB" w14:textId="1BEEFAFD" w:rsidR="00EE551C" w:rsidRPr="006C667C" w:rsidRDefault="00641388" w:rsidP="009E0509">
      <w:pPr>
        <w:widowControl w:val="0"/>
        <w:overflowPunct w:val="0"/>
        <w:autoSpaceDE w:val="0"/>
        <w:autoSpaceDN w:val="0"/>
        <w:adjustRightInd w:val="0"/>
        <w:spacing w:after="0" w:line="249" w:lineRule="auto"/>
        <w:ind w:right="500"/>
        <w:jc w:val="both"/>
        <w:rPr>
          <w:rFonts w:ascii="Times New Roman" w:hAnsi="Times New Roman"/>
          <w:sz w:val="24"/>
          <w:szCs w:val="24"/>
        </w:rPr>
      </w:pPr>
      <w:r w:rsidRPr="006C667C">
        <w:rPr>
          <w:rFonts w:ascii="Times New Roman" w:hAnsi="Times New Roman"/>
          <w:sz w:val="24"/>
          <w:szCs w:val="24"/>
        </w:rPr>
        <w:t xml:space="preserve">Investeerimisprioriteediga </w:t>
      </w:r>
      <w:r w:rsidR="00F4567D" w:rsidRPr="006C667C">
        <w:rPr>
          <w:rFonts w:ascii="Times New Roman" w:hAnsi="Times New Roman"/>
          <w:sz w:val="24"/>
          <w:szCs w:val="24"/>
        </w:rPr>
        <w:t>„</w:t>
      </w:r>
      <w:r w:rsidR="00F4567D" w:rsidRPr="006C667C">
        <w:rPr>
          <w:rFonts w:ascii="Times New Roman" w:hAnsi="Times New Roman"/>
          <w:b/>
          <w:sz w:val="24"/>
          <w:szCs w:val="24"/>
        </w:rPr>
        <w:t>Kõikide vanuserühmade võrdsete võimaluste parandamine juurdepääsul elukestvale õppele formaalsetes, mitteformaalsetes ja informaalsetes vormides, tööjõu teadmiste, oskuste ja pädevuste täiustamine ning paindlike õppimisvõimaluste edendamine, sealhulgas karjäärinõustamise ja omandatud oskuste hindamise kaudu</w:t>
      </w:r>
      <w:r w:rsidRPr="006C667C">
        <w:rPr>
          <w:rFonts w:ascii="Times New Roman" w:hAnsi="Times New Roman"/>
          <w:sz w:val="24"/>
          <w:szCs w:val="24"/>
        </w:rPr>
        <w:t xml:space="preserve">“ seotud </w:t>
      </w:r>
      <w:r w:rsidR="00DA255E" w:rsidRPr="006C667C">
        <w:rPr>
          <w:rFonts w:ascii="Times New Roman" w:hAnsi="Times New Roman"/>
          <w:sz w:val="24"/>
          <w:szCs w:val="24"/>
        </w:rPr>
        <w:t>tegevus</w:t>
      </w:r>
      <w:r w:rsidRPr="006C667C">
        <w:rPr>
          <w:rFonts w:ascii="Times New Roman" w:hAnsi="Times New Roman"/>
          <w:sz w:val="24"/>
          <w:szCs w:val="24"/>
        </w:rPr>
        <w:t>t</w:t>
      </w:r>
      <w:r w:rsidR="00DA255E" w:rsidRPr="006C667C">
        <w:rPr>
          <w:rFonts w:ascii="Times New Roman" w:hAnsi="Times New Roman"/>
          <w:sz w:val="24"/>
          <w:szCs w:val="24"/>
        </w:rPr>
        <w:t>es jätkavad tööd kutse- ja kõrghariduse praktika tegevused, sh toimivad praktika koordinaatorite võrgustikud. Töökohapõhises õppes lisandus üle 1000 õpipoisi, tegevuses  osaleb üle 300 tööandja.</w:t>
      </w:r>
      <w:r w:rsidR="00736BC3" w:rsidRPr="006C667C">
        <w:rPr>
          <w:rFonts w:ascii="Times New Roman" w:hAnsi="Times New Roman"/>
          <w:sz w:val="24"/>
          <w:szCs w:val="24"/>
        </w:rPr>
        <w:t xml:space="preserve"> Kuigi meetme käivitamine viibis 2015 aastal, kuna elluviijal oli kompetentsete töötajate leidmisega probleeme, saavutati TR näitaja </w:t>
      </w:r>
      <w:r w:rsidR="002D7F37" w:rsidRPr="006C667C">
        <w:rPr>
          <w:rFonts w:ascii="Times New Roman" w:hAnsi="Times New Roman"/>
          <w:sz w:val="24"/>
          <w:szCs w:val="24"/>
        </w:rPr>
        <w:t>„</w:t>
      </w:r>
      <w:r w:rsidR="002D7F37" w:rsidRPr="006C667C">
        <w:rPr>
          <w:rFonts w:ascii="Times New Roman" w:hAnsi="Times New Roman"/>
          <w:b/>
          <w:sz w:val="24"/>
          <w:szCs w:val="24"/>
        </w:rPr>
        <w:t>õ</w:t>
      </w:r>
      <w:r w:rsidR="00736BC3" w:rsidRPr="006C667C">
        <w:rPr>
          <w:rFonts w:ascii="Times New Roman" w:hAnsi="Times New Roman"/>
          <w:b/>
          <w:sz w:val="24"/>
          <w:szCs w:val="24"/>
        </w:rPr>
        <w:t>pipoisiõppes osalenute arv</w:t>
      </w:r>
      <w:r w:rsidR="002D7F37" w:rsidRPr="006C667C">
        <w:rPr>
          <w:rFonts w:ascii="Times New Roman" w:hAnsi="Times New Roman"/>
          <w:sz w:val="24"/>
          <w:szCs w:val="24"/>
        </w:rPr>
        <w:t>“ osas</w:t>
      </w:r>
      <w:r w:rsidR="00736BC3" w:rsidRPr="006C667C">
        <w:rPr>
          <w:rFonts w:ascii="Times New Roman" w:hAnsi="Times New Roman"/>
          <w:sz w:val="24"/>
          <w:szCs w:val="24"/>
        </w:rPr>
        <w:t xml:space="preserve"> 2016. </w:t>
      </w:r>
      <w:r w:rsidR="002D7F37" w:rsidRPr="006C667C">
        <w:rPr>
          <w:rFonts w:ascii="Times New Roman" w:hAnsi="Times New Roman"/>
          <w:sz w:val="24"/>
          <w:szCs w:val="24"/>
        </w:rPr>
        <w:t>aastaga hea tase</w:t>
      </w:r>
      <w:r w:rsidR="00C37A64" w:rsidRPr="006C667C">
        <w:rPr>
          <w:rFonts w:ascii="Times New Roman" w:hAnsi="Times New Roman"/>
          <w:sz w:val="24"/>
          <w:szCs w:val="24"/>
        </w:rPr>
        <w:t xml:space="preserve">. </w:t>
      </w:r>
      <w:r w:rsidR="00DA255E" w:rsidRPr="006C667C">
        <w:rPr>
          <w:rFonts w:ascii="Times New Roman" w:hAnsi="Times New Roman"/>
          <w:sz w:val="24"/>
          <w:szCs w:val="24"/>
        </w:rPr>
        <w:t xml:space="preserve">Täiskasvanuhariduses pakutakse täiendkoolitusi ja  võtmepädevuste alaseid koolitusi ning toetatakse täiskasvanute üldharidusse tagasi toomist. </w:t>
      </w:r>
      <w:r w:rsidR="00C37A64" w:rsidRPr="006C667C">
        <w:rPr>
          <w:rFonts w:ascii="Times New Roman" w:hAnsi="Times New Roman"/>
          <w:sz w:val="24"/>
          <w:szCs w:val="24"/>
        </w:rPr>
        <w:t>TR näitaja</w:t>
      </w:r>
      <w:r w:rsidR="005D32D7" w:rsidRPr="006C667C">
        <w:rPr>
          <w:rFonts w:ascii="Times New Roman" w:hAnsi="Times New Roman"/>
          <w:sz w:val="24"/>
          <w:szCs w:val="24"/>
        </w:rPr>
        <w:t>sse</w:t>
      </w:r>
      <w:r w:rsidR="00C37A64" w:rsidRPr="006C667C">
        <w:rPr>
          <w:rFonts w:ascii="Times New Roman" w:hAnsi="Times New Roman"/>
          <w:sz w:val="24"/>
          <w:szCs w:val="24"/>
        </w:rPr>
        <w:t xml:space="preserve"> „</w:t>
      </w:r>
      <w:r w:rsidR="00C37A64" w:rsidRPr="006C667C">
        <w:rPr>
          <w:rFonts w:ascii="Times New Roman" w:hAnsi="Times New Roman"/>
          <w:b/>
          <w:sz w:val="24"/>
          <w:szCs w:val="24"/>
        </w:rPr>
        <w:t>Täienduskoolitusel  osalenud täiskasvanute arv</w:t>
      </w:r>
      <w:r w:rsidR="00C37A64" w:rsidRPr="006C667C">
        <w:rPr>
          <w:rFonts w:ascii="Times New Roman" w:hAnsi="Times New Roman"/>
          <w:sz w:val="24"/>
          <w:szCs w:val="24"/>
        </w:rPr>
        <w:t>“</w:t>
      </w:r>
      <w:r w:rsidR="005D32D7" w:rsidRPr="006C667C">
        <w:rPr>
          <w:rFonts w:ascii="Times New Roman" w:hAnsi="Times New Roman"/>
          <w:sz w:val="24"/>
          <w:szCs w:val="24"/>
        </w:rPr>
        <w:t xml:space="preserve"> panustatakse alates 2016. aastast, kuna 2015. a veel kursusi </w:t>
      </w:r>
      <w:r w:rsidR="00C849E2" w:rsidRPr="006C667C">
        <w:rPr>
          <w:rFonts w:ascii="Times New Roman" w:hAnsi="Times New Roman"/>
          <w:sz w:val="24"/>
          <w:szCs w:val="24"/>
        </w:rPr>
        <w:t>(</w:t>
      </w:r>
      <w:r w:rsidR="005D32D7" w:rsidRPr="006C667C">
        <w:rPr>
          <w:rFonts w:ascii="Times New Roman" w:hAnsi="Times New Roman"/>
          <w:sz w:val="24"/>
          <w:szCs w:val="24"/>
        </w:rPr>
        <w:t>ühikuhinna vaidluste tõttu</w:t>
      </w:r>
      <w:r w:rsidR="00C849E2" w:rsidRPr="006C667C">
        <w:rPr>
          <w:rFonts w:ascii="Times New Roman" w:hAnsi="Times New Roman"/>
          <w:sz w:val="24"/>
          <w:szCs w:val="24"/>
        </w:rPr>
        <w:t>)</w:t>
      </w:r>
      <w:r w:rsidR="005D32D7" w:rsidRPr="006C667C">
        <w:rPr>
          <w:rFonts w:ascii="Times New Roman" w:hAnsi="Times New Roman"/>
          <w:sz w:val="24"/>
          <w:szCs w:val="24"/>
        </w:rPr>
        <w:t xml:space="preserve"> ei toimun</w:t>
      </w:r>
      <w:r w:rsidR="007E4828" w:rsidRPr="006C667C">
        <w:rPr>
          <w:rFonts w:ascii="Times New Roman" w:hAnsi="Times New Roman"/>
          <w:sz w:val="24"/>
          <w:szCs w:val="24"/>
        </w:rPr>
        <w:t xml:space="preserve">ud. Seatud </w:t>
      </w:r>
      <w:r w:rsidR="00C849E2" w:rsidRPr="006C667C">
        <w:rPr>
          <w:rFonts w:ascii="Times New Roman" w:hAnsi="Times New Roman"/>
          <w:sz w:val="24"/>
          <w:szCs w:val="24"/>
        </w:rPr>
        <w:t xml:space="preserve">TR </w:t>
      </w:r>
      <w:r w:rsidR="007E4828" w:rsidRPr="006C667C">
        <w:rPr>
          <w:rFonts w:ascii="Times New Roman" w:hAnsi="Times New Roman"/>
          <w:sz w:val="24"/>
          <w:szCs w:val="24"/>
        </w:rPr>
        <w:t>sihttase peaks selleg</w:t>
      </w:r>
      <w:r w:rsidR="005D32D7" w:rsidRPr="006C667C">
        <w:rPr>
          <w:rFonts w:ascii="Times New Roman" w:hAnsi="Times New Roman"/>
          <w:sz w:val="24"/>
          <w:szCs w:val="24"/>
        </w:rPr>
        <w:t>ipoolest olema saavutatav.</w:t>
      </w:r>
      <w:r w:rsidR="00D71A14" w:rsidRPr="006C667C">
        <w:rPr>
          <w:rFonts w:ascii="Times New Roman" w:hAnsi="Times New Roman"/>
          <w:sz w:val="24"/>
          <w:szCs w:val="24"/>
        </w:rPr>
        <w:t xml:space="preserve"> TR näitaja „</w:t>
      </w:r>
      <w:r w:rsidR="00D71A14" w:rsidRPr="006C667C">
        <w:rPr>
          <w:rFonts w:ascii="Times New Roman" w:hAnsi="Times New Roman"/>
          <w:b/>
          <w:sz w:val="24"/>
          <w:szCs w:val="24"/>
        </w:rPr>
        <w:t>Digitaalse kirjaoskuse koolitusel osalenute arv</w:t>
      </w:r>
      <w:r w:rsidR="00D71A14" w:rsidRPr="006C667C">
        <w:rPr>
          <w:rFonts w:ascii="Times New Roman" w:hAnsi="Times New Roman"/>
          <w:sz w:val="24"/>
          <w:szCs w:val="24"/>
        </w:rPr>
        <w:t xml:space="preserve">“ täitmise osas hinnanguliselt probleeme ei ole, kuna </w:t>
      </w:r>
      <w:r w:rsidR="00187D5C" w:rsidRPr="006C667C">
        <w:rPr>
          <w:rFonts w:ascii="Times New Roman" w:hAnsi="Times New Roman"/>
          <w:sz w:val="24"/>
          <w:szCs w:val="24"/>
        </w:rPr>
        <w:t>a</w:t>
      </w:r>
      <w:r w:rsidR="00D71A14" w:rsidRPr="006C667C">
        <w:rPr>
          <w:rFonts w:ascii="Times New Roman" w:hAnsi="Times New Roman"/>
          <w:sz w:val="24"/>
          <w:szCs w:val="24"/>
        </w:rPr>
        <w:t>rvestades käesolevaks hetkeks sõlmitud lepinguid, siis aastaks 2020 on ainult nende lepingute raames planeeritud koolitada 3230 inimest. Kuna seni on tegeletud suhteliselt spetsiifiliste ning väiksele sihtrühmale suunatud koolitustega, siis ei kata need koolitused väga suurt osa indikaatorist. Järgnevate aastate tegevuste puhul suunatakse  koolitusprojektid laiemale sihtrühmale, mille läbi tagatakse programmi indikaatorite täitmine aastaks 2018 ja ka 2023.</w:t>
      </w:r>
      <w:r w:rsidR="007E4828" w:rsidRPr="006C667C">
        <w:rPr>
          <w:rFonts w:ascii="Times New Roman" w:hAnsi="Times New Roman"/>
          <w:sz w:val="24"/>
          <w:szCs w:val="24"/>
        </w:rPr>
        <w:t xml:space="preserve"> </w:t>
      </w:r>
      <w:r w:rsidR="007E4828" w:rsidRPr="006C667C">
        <w:rPr>
          <w:rFonts w:ascii="Times New Roman" w:hAnsi="Times New Roman"/>
          <w:b/>
          <w:sz w:val="24"/>
          <w:szCs w:val="24"/>
        </w:rPr>
        <w:t xml:space="preserve">Karjäärinõustaja ametikohad </w:t>
      </w:r>
      <w:r w:rsidR="007E4828" w:rsidRPr="006C667C">
        <w:rPr>
          <w:rFonts w:ascii="Times New Roman" w:hAnsi="Times New Roman"/>
          <w:sz w:val="24"/>
          <w:szCs w:val="24"/>
        </w:rPr>
        <w:t>on loodud ning teenuste osutamine toimub üle Eesti, sihttaseme täitmine on planeeritust kiirem.</w:t>
      </w:r>
    </w:p>
    <w:p w14:paraId="6A67A256" w14:textId="21116259" w:rsidR="000F6890" w:rsidRPr="006C667C" w:rsidRDefault="000F6890" w:rsidP="009E0509">
      <w:pPr>
        <w:pStyle w:val="ListParagraph"/>
        <w:ind w:left="0"/>
        <w:rPr>
          <w:rFonts w:ascii="Times New Roman" w:hAnsi="Times New Roman"/>
          <w:b/>
          <w:sz w:val="24"/>
          <w:szCs w:val="24"/>
        </w:rPr>
      </w:pPr>
    </w:p>
    <w:p w14:paraId="7D9642F5" w14:textId="0544993B" w:rsidR="003D5142" w:rsidRPr="006774EF" w:rsidRDefault="00595B3E" w:rsidP="009E0509">
      <w:pPr>
        <w:widowControl w:val="0"/>
        <w:overflowPunct w:val="0"/>
        <w:autoSpaceDE w:val="0"/>
        <w:autoSpaceDN w:val="0"/>
        <w:adjustRightInd w:val="0"/>
        <w:spacing w:after="0" w:line="249" w:lineRule="auto"/>
        <w:ind w:right="500"/>
        <w:jc w:val="both"/>
        <w:rPr>
          <w:rFonts w:ascii="Times New Roman" w:hAnsi="Times New Roman"/>
          <w:sz w:val="24"/>
          <w:szCs w:val="24"/>
        </w:rPr>
      </w:pPr>
      <w:r w:rsidRPr="006774EF">
        <w:rPr>
          <w:rFonts w:ascii="Times New Roman" w:hAnsi="Times New Roman"/>
          <w:sz w:val="24"/>
          <w:szCs w:val="24"/>
        </w:rPr>
        <w:t>Investeerimine põllumajandustootjate oskustesse ja elukestvasse õppesse toimub MAK 2014–2020 prioriteet 1 alt, mis hõlmab horisontaalselt kõiki tähtsaid teemavaldkondi. Samal ajal ei ole jõutud olulisel määral koolitusprojekte rakendada. Prioriteedi 1 teadmussiiret ja koolitusi võimaldavates meetmetes on lõpetatud projektidele välja makstud 437 tuhat eurot, mille abil on korraldatud 16,63 koolituspäeva ning 75 demonstreerivat infopäeva. Järeldub, et projektid on rakendamise järgus, kuid heakskiidetud projektide arv vastab ootustele. MAK 2014–2020 prioriteet 1 eesmärgiks on võimaldada koolitust 4000 töötajale või ettevõtjale.</w:t>
      </w:r>
    </w:p>
    <w:p w14:paraId="24FBD767" w14:textId="77777777" w:rsidR="00595B3E" w:rsidRPr="006C667C" w:rsidRDefault="00595B3E" w:rsidP="009E0509">
      <w:pPr>
        <w:pStyle w:val="ListParagraph"/>
        <w:widowControl w:val="0"/>
        <w:overflowPunct w:val="0"/>
        <w:autoSpaceDE w:val="0"/>
        <w:autoSpaceDN w:val="0"/>
        <w:adjustRightInd w:val="0"/>
        <w:spacing w:after="0" w:line="249" w:lineRule="auto"/>
        <w:ind w:left="0" w:right="500"/>
        <w:jc w:val="both"/>
        <w:rPr>
          <w:rFonts w:ascii="Times New Roman" w:hAnsi="Times New Roman"/>
          <w:b/>
          <w:sz w:val="24"/>
          <w:szCs w:val="24"/>
        </w:rPr>
      </w:pPr>
    </w:p>
    <w:p w14:paraId="0E7DC2DC" w14:textId="6599EE65" w:rsidR="003D3C6D" w:rsidRPr="00595B3E" w:rsidRDefault="00595B3E" w:rsidP="009E0509">
      <w:pPr>
        <w:widowControl w:val="0"/>
        <w:overflowPunct w:val="0"/>
        <w:autoSpaceDE w:val="0"/>
        <w:autoSpaceDN w:val="0"/>
        <w:adjustRightInd w:val="0"/>
        <w:spacing w:after="0" w:line="249" w:lineRule="auto"/>
        <w:ind w:right="500"/>
        <w:jc w:val="both"/>
        <w:rPr>
          <w:rFonts w:ascii="Times New Roman" w:hAnsi="Times New Roman"/>
          <w:b/>
          <w:sz w:val="24"/>
          <w:szCs w:val="24"/>
        </w:rPr>
      </w:pPr>
      <w:r>
        <w:rPr>
          <w:rFonts w:ascii="Times New Roman" w:hAnsi="Times New Roman"/>
          <w:b/>
          <w:sz w:val="24"/>
          <w:szCs w:val="24"/>
        </w:rPr>
        <w:t xml:space="preserve">11. </w:t>
      </w:r>
      <w:r w:rsidR="003D3C6D" w:rsidRPr="00595B3E">
        <w:rPr>
          <w:rFonts w:ascii="Times New Roman" w:hAnsi="Times New Roman"/>
          <w:b/>
          <w:sz w:val="24"/>
          <w:szCs w:val="24"/>
        </w:rPr>
        <w:t>Institutsioonilise suutlikkuse tugevdamine ja tõhusa avaliku halduse tagamine</w:t>
      </w:r>
    </w:p>
    <w:p w14:paraId="190F730F" w14:textId="77777777" w:rsidR="003D3C6D" w:rsidRPr="006C667C" w:rsidRDefault="003D3C6D" w:rsidP="009E0509">
      <w:pPr>
        <w:widowControl w:val="0"/>
        <w:overflowPunct w:val="0"/>
        <w:autoSpaceDE w:val="0"/>
        <w:autoSpaceDN w:val="0"/>
        <w:adjustRightInd w:val="0"/>
        <w:spacing w:after="0" w:line="249" w:lineRule="auto"/>
        <w:ind w:right="500"/>
        <w:jc w:val="both"/>
        <w:rPr>
          <w:rFonts w:ascii="Times New Roman" w:hAnsi="Times New Roman"/>
          <w:b/>
          <w:sz w:val="24"/>
          <w:szCs w:val="24"/>
        </w:rPr>
      </w:pPr>
    </w:p>
    <w:p w14:paraId="35BA46B4" w14:textId="63217D58" w:rsidR="006D5C25" w:rsidRDefault="0023246C" w:rsidP="009E0509">
      <w:pPr>
        <w:widowControl w:val="0"/>
        <w:tabs>
          <w:tab w:val="num" w:pos="5605"/>
        </w:tabs>
        <w:overflowPunct w:val="0"/>
        <w:autoSpaceDE w:val="0"/>
        <w:autoSpaceDN w:val="0"/>
        <w:adjustRightInd w:val="0"/>
        <w:spacing w:after="0" w:line="249" w:lineRule="auto"/>
        <w:ind w:right="500"/>
        <w:jc w:val="both"/>
        <w:rPr>
          <w:rFonts w:ascii="Times New Roman" w:eastAsia="Times New Roman" w:hAnsi="Times New Roman"/>
          <w:iCs/>
          <w:sz w:val="24"/>
          <w:szCs w:val="24"/>
        </w:rPr>
      </w:pPr>
      <w:r w:rsidRPr="00B958B5">
        <w:rPr>
          <w:rFonts w:ascii="Times New Roman" w:hAnsi="Times New Roman"/>
          <w:sz w:val="24"/>
          <w:szCs w:val="24"/>
        </w:rPr>
        <w:t>Investeerimisprioriteediga</w:t>
      </w:r>
      <w:r w:rsidRPr="00B958B5">
        <w:rPr>
          <w:rFonts w:ascii="Times New Roman" w:hAnsi="Times New Roman"/>
          <w:b/>
          <w:sz w:val="24"/>
          <w:szCs w:val="24"/>
        </w:rPr>
        <w:t xml:space="preserve"> „Investeeringud institutsionaalsesse suutlikkusse ning riigi, piirkonna ja kohaliku tasandi avaliku halduse ja avalike teenuste tõhususse, pidades silmas reforme, paremat õiguslikku reguleerimist ja head haldustava“ </w:t>
      </w:r>
      <w:r w:rsidRPr="00B958B5">
        <w:rPr>
          <w:rFonts w:ascii="Times New Roman" w:hAnsi="Times New Roman"/>
          <w:sz w:val="24"/>
          <w:szCs w:val="24"/>
        </w:rPr>
        <w:t xml:space="preserve">seotud </w:t>
      </w:r>
      <w:r w:rsidR="00767011" w:rsidRPr="00B958B5">
        <w:rPr>
          <w:rFonts w:ascii="Times New Roman" w:hAnsi="Times New Roman"/>
          <w:sz w:val="24"/>
          <w:szCs w:val="24"/>
        </w:rPr>
        <w:t xml:space="preserve">eesmärgiks on püüd saavutada </w:t>
      </w:r>
      <w:r w:rsidR="00767011" w:rsidRPr="006774EF">
        <w:rPr>
          <w:rFonts w:ascii="Times New Roman" w:eastAsia="Times New Roman" w:hAnsi="Times New Roman"/>
          <w:iCs/>
          <w:sz w:val="24"/>
          <w:szCs w:val="24"/>
        </w:rPr>
        <w:t xml:space="preserve">suurem sünergia erinevate toetusskeemide vahel. Tegevustega on toetatud eelkõige </w:t>
      </w:r>
      <w:r w:rsidR="006774EF" w:rsidRPr="006774EF">
        <w:rPr>
          <w:rFonts w:ascii="Times New Roman" w:eastAsia="Times New Roman" w:hAnsi="Times New Roman"/>
          <w:iCs/>
          <w:sz w:val="24"/>
          <w:szCs w:val="24"/>
        </w:rPr>
        <w:t xml:space="preserve">VV </w:t>
      </w:r>
      <w:r w:rsidR="00767011" w:rsidRPr="006774EF">
        <w:rPr>
          <w:rFonts w:ascii="Times New Roman" w:eastAsia="Times New Roman" w:hAnsi="Times New Roman"/>
          <w:iCs/>
          <w:sz w:val="24"/>
          <w:szCs w:val="24"/>
        </w:rPr>
        <w:t xml:space="preserve">prioriteete. </w:t>
      </w:r>
      <w:r w:rsidR="00BF52C6" w:rsidRPr="006774EF">
        <w:rPr>
          <w:rFonts w:ascii="Times New Roman" w:eastAsia="Times New Roman" w:hAnsi="Times New Roman"/>
          <w:iCs/>
          <w:sz w:val="24"/>
          <w:szCs w:val="24"/>
        </w:rPr>
        <w:t>Rakendamine on plaanipärane</w:t>
      </w:r>
      <w:r w:rsidR="00767011" w:rsidRPr="006774EF">
        <w:rPr>
          <w:rFonts w:ascii="Times New Roman" w:eastAsia="Times New Roman" w:hAnsi="Times New Roman"/>
          <w:iCs/>
          <w:sz w:val="24"/>
          <w:szCs w:val="24"/>
        </w:rPr>
        <w:t xml:space="preserve">. </w:t>
      </w:r>
      <w:r w:rsidR="00585CD0" w:rsidRPr="006774EF">
        <w:rPr>
          <w:rFonts w:ascii="Times New Roman" w:eastAsia="Times New Roman" w:hAnsi="Times New Roman"/>
          <w:iCs/>
          <w:sz w:val="24"/>
          <w:szCs w:val="24"/>
        </w:rPr>
        <w:t>ja selle</w:t>
      </w:r>
      <w:r w:rsidR="00BF52C6" w:rsidRPr="006774EF">
        <w:rPr>
          <w:rFonts w:ascii="Times New Roman" w:eastAsia="Times New Roman" w:hAnsi="Times New Roman"/>
          <w:iCs/>
          <w:sz w:val="24"/>
          <w:szCs w:val="24"/>
        </w:rPr>
        <w:t xml:space="preserve"> käigus hinnatakse </w:t>
      </w:r>
      <w:r w:rsidR="00767011" w:rsidRPr="006774EF">
        <w:rPr>
          <w:rFonts w:ascii="Times New Roman" w:eastAsia="Times New Roman" w:hAnsi="Times New Roman"/>
          <w:iCs/>
          <w:sz w:val="24"/>
          <w:szCs w:val="24"/>
        </w:rPr>
        <w:t>jooksvalt, mida on võimalik teha tegevuste mõjususe suurendamiseks. 2017. a lõpus</w:t>
      </w:r>
      <w:r w:rsidR="00BF52C6" w:rsidRPr="006774EF">
        <w:rPr>
          <w:rFonts w:ascii="Times New Roman" w:eastAsia="Times New Roman" w:hAnsi="Times New Roman"/>
          <w:iCs/>
          <w:sz w:val="24"/>
          <w:szCs w:val="24"/>
        </w:rPr>
        <w:t xml:space="preserve"> on kavas</w:t>
      </w:r>
      <w:r w:rsidR="00767011" w:rsidRPr="006774EF">
        <w:rPr>
          <w:rFonts w:ascii="Times New Roman" w:eastAsia="Times New Roman" w:hAnsi="Times New Roman"/>
          <w:iCs/>
          <w:sz w:val="24"/>
          <w:szCs w:val="24"/>
        </w:rPr>
        <w:t xml:space="preserve"> </w:t>
      </w:r>
      <w:r w:rsidR="00A206AB" w:rsidRPr="006774EF">
        <w:rPr>
          <w:rFonts w:ascii="Times New Roman" w:eastAsia="Times New Roman" w:hAnsi="Times New Roman"/>
          <w:iCs/>
          <w:sz w:val="24"/>
          <w:szCs w:val="24"/>
        </w:rPr>
        <w:t>alustada</w:t>
      </w:r>
      <w:r w:rsidR="00767011" w:rsidRPr="006774EF">
        <w:rPr>
          <w:rFonts w:ascii="Times New Roman" w:eastAsia="Times New Roman" w:hAnsi="Times New Roman"/>
          <w:iCs/>
          <w:sz w:val="24"/>
          <w:szCs w:val="24"/>
        </w:rPr>
        <w:t xml:space="preserve"> </w:t>
      </w:r>
      <w:r w:rsidR="00A206AB" w:rsidRPr="006774EF">
        <w:rPr>
          <w:rFonts w:ascii="Times New Roman" w:eastAsia="Times New Roman" w:hAnsi="Times New Roman"/>
          <w:iCs/>
          <w:sz w:val="24"/>
          <w:szCs w:val="24"/>
        </w:rPr>
        <w:t xml:space="preserve">hindamise läbiviimist </w:t>
      </w:r>
      <w:r w:rsidR="00767011" w:rsidRPr="006774EF">
        <w:rPr>
          <w:rFonts w:ascii="Times New Roman" w:eastAsia="Times New Roman" w:hAnsi="Times New Roman"/>
          <w:iCs/>
          <w:sz w:val="24"/>
          <w:szCs w:val="24"/>
        </w:rPr>
        <w:t xml:space="preserve">ning suurendada ka koostööd meetme elluviijate vahel, et tulemustel fookust hoida ja tegevusi </w:t>
      </w:r>
      <w:r w:rsidR="00A206AB" w:rsidRPr="006774EF">
        <w:rPr>
          <w:rFonts w:ascii="Times New Roman" w:eastAsia="Times New Roman" w:hAnsi="Times New Roman"/>
          <w:iCs/>
          <w:sz w:val="24"/>
          <w:szCs w:val="24"/>
        </w:rPr>
        <w:t xml:space="preserve">paremini </w:t>
      </w:r>
      <w:r w:rsidR="00767011" w:rsidRPr="006774EF">
        <w:rPr>
          <w:rFonts w:ascii="Times New Roman" w:eastAsia="Times New Roman" w:hAnsi="Times New Roman"/>
          <w:iCs/>
          <w:sz w:val="24"/>
          <w:szCs w:val="24"/>
        </w:rPr>
        <w:t xml:space="preserve">koordineerida. </w:t>
      </w:r>
      <w:r w:rsidR="006774EF" w:rsidRPr="006774EF">
        <w:rPr>
          <w:rFonts w:ascii="Times New Roman" w:eastAsia="Times New Roman" w:hAnsi="Times New Roman"/>
          <w:iCs/>
          <w:sz w:val="24"/>
          <w:szCs w:val="24"/>
        </w:rPr>
        <w:t>2</w:t>
      </w:r>
      <w:r w:rsidR="00A206AB" w:rsidRPr="006774EF">
        <w:rPr>
          <w:rFonts w:ascii="Times New Roman" w:eastAsia="Times New Roman" w:hAnsi="Times New Roman"/>
          <w:iCs/>
          <w:sz w:val="24"/>
          <w:szCs w:val="24"/>
        </w:rPr>
        <w:t xml:space="preserve">017. a alguses korraldati erinevate toetuse saajate vahel ühisarutelusid planeeritavete tegevuste osas, et oleks võimalik luua suurem sünergia erinevate toetusskeemide vahel. </w:t>
      </w:r>
      <w:r w:rsidR="00767011" w:rsidRPr="006774EF">
        <w:rPr>
          <w:rFonts w:ascii="Times New Roman" w:eastAsia="Times New Roman" w:hAnsi="Times New Roman"/>
          <w:iCs/>
          <w:sz w:val="24"/>
          <w:szCs w:val="24"/>
        </w:rPr>
        <w:t xml:space="preserve">Lisaks on jooksvalt </w:t>
      </w:r>
      <w:r w:rsidR="000333F4" w:rsidRPr="006774EF">
        <w:rPr>
          <w:rFonts w:ascii="Times New Roman" w:eastAsia="Times New Roman" w:hAnsi="Times New Roman"/>
          <w:iCs/>
          <w:sz w:val="24"/>
          <w:szCs w:val="24"/>
        </w:rPr>
        <w:t>kavandatud erinevaid meetmeid</w:t>
      </w:r>
      <w:r w:rsidR="00767011" w:rsidRPr="006774EF">
        <w:rPr>
          <w:rFonts w:ascii="Times New Roman" w:eastAsia="Times New Roman" w:hAnsi="Times New Roman"/>
          <w:iCs/>
          <w:sz w:val="24"/>
          <w:szCs w:val="24"/>
        </w:rPr>
        <w:t xml:space="preserve">, kui rakendamine on olnud oodatust tagasihoidlikum. </w:t>
      </w:r>
      <w:r w:rsidR="000333F4" w:rsidRPr="006774EF">
        <w:rPr>
          <w:rFonts w:ascii="Times New Roman" w:eastAsia="Times New Roman" w:hAnsi="Times New Roman"/>
          <w:iCs/>
          <w:sz w:val="24"/>
          <w:szCs w:val="24"/>
        </w:rPr>
        <w:t xml:space="preserve">Toetusskeemide tulemusena on valitsemissektoris </w:t>
      </w:r>
      <w:r w:rsidR="00767011" w:rsidRPr="006774EF">
        <w:rPr>
          <w:rFonts w:ascii="Times New Roman" w:eastAsia="Times New Roman" w:hAnsi="Times New Roman"/>
          <w:iCs/>
          <w:sz w:val="24"/>
          <w:szCs w:val="24"/>
        </w:rPr>
        <w:t xml:space="preserve">suurenenud ameti- ja erialane pädevus ning juhtimisvõimekuse tegevustes oli 2016. a </w:t>
      </w:r>
      <w:r w:rsidR="00EF0F22" w:rsidRPr="006774EF">
        <w:rPr>
          <w:rFonts w:ascii="Times New Roman" w:eastAsia="Times New Roman" w:hAnsi="Times New Roman"/>
          <w:iCs/>
          <w:sz w:val="24"/>
          <w:szCs w:val="24"/>
        </w:rPr>
        <w:t xml:space="preserve">ja 2017. a esimesel poolel </w:t>
      </w:r>
      <w:r w:rsidR="00767011" w:rsidRPr="006774EF">
        <w:rPr>
          <w:rFonts w:ascii="Times New Roman" w:eastAsia="Times New Roman" w:hAnsi="Times New Roman"/>
          <w:iCs/>
          <w:sz w:val="24"/>
          <w:szCs w:val="24"/>
        </w:rPr>
        <w:t xml:space="preserve">fookuses EL Nõukogu eesistumist toetavad </w:t>
      </w:r>
      <w:r w:rsidR="00EF0F22" w:rsidRPr="006774EF">
        <w:rPr>
          <w:rFonts w:ascii="Times New Roman" w:eastAsia="Times New Roman" w:hAnsi="Times New Roman"/>
          <w:iCs/>
          <w:sz w:val="24"/>
          <w:szCs w:val="24"/>
        </w:rPr>
        <w:t>koolitu</w:t>
      </w:r>
      <w:r w:rsidR="00042513" w:rsidRPr="006774EF">
        <w:rPr>
          <w:rFonts w:ascii="Times New Roman" w:eastAsia="Times New Roman" w:hAnsi="Times New Roman"/>
          <w:iCs/>
          <w:sz w:val="24"/>
          <w:szCs w:val="24"/>
        </w:rPr>
        <w:t>s</w:t>
      </w:r>
      <w:r w:rsidR="00EF0F22" w:rsidRPr="006774EF">
        <w:rPr>
          <w:rFonts w:ascii="Times New Roman" w:eastAsia="Times New Roman" w:hAnsi="Times New Roman"/>
          <w:iCs/>
          <w:sz w:val="24"/>
          <w:szCs w:val="24"/>
        </w:rPr>
        <w:t>- ja arendustegevused</w:t>
      </w:r>
      <w:r w:rsidR="00767011" w:rsidRPr="006774EF">
        <w:rPr>
          <w:rFonts w:ascii="Times New Roman" w:eastAsia="Times New Roman" w:hAnsi="Times New Roman"/>
          <w:iCs/>
          <w:sz w:val="24"/>
          <w:szCs w:val="24"/>
        </w:rPr>
        <w:t>,  tipp</w:t>
      </w:r>
      <w:r w:rsidR="00EF0F22" w:rsidRPr="006774EF">
        <w:rPr>
          <w:rFonts w:ascii="Times New Roman" w:eastAsia="Times New Roman" w:hAnsi="Times New Roman"/>
          <w:iCs/>
          <w:sz w:val="24"/>
          <w:szCs w:val="24"/>
        </w:rPr>
        <w:t>- ja keskastme</w:t>
      </w:r>
      <w:r w:rsidR="00767011" w:rsidRPr="006774EF">
        <w:rPr>
          <w:rFonts w:ascii="Times New Roman" w:eastAsia="Times New Roman" w:hAnsi="Times New Roman"/>
          <w:iCs/>
          <w:sz w:val="24"/>
          <w:szCs w:val="24"/>
        </w:rPr>
        <w:t>juhtide arendamine, riigi</w:t>
      </w:r>
      <w:r w:rsidR="007227C7" w:rsidRPr="006774EF">
        <w:rPr>
          <w:rFonts w:ascii="Times New Roman" w:eastAsia="Times New Roman" w:hAnsi="Times New Roman"/>
          <w:iCs/>
          <w:sz w:val="24"/>
          <w:szCs w:val="24"/>
        </w:rPr>
        <w:t xml:space="preserve">valitsemise </w:t>
      </w:r>
      <w:r w:rsidR="00767011" w:rsidRPr="006774EF">
        <w:rPr>
          <w:rFonts w:ascii="Times New Roman" w:eastAsia="Times New Roman" w:hAnsi="Times New Roman"/>
          <w:iCs/>
          <w:sz w:val="24"/>
          <w:szCs w:val="24"/>
        </w:rPr>
        <w:t xml:space="preserve">reformi läbiviimise toetamine valitsusasutustes ning haldusreformi toetamine KOV-ides. </w:t>
      </w:r>
    </w:p>
    <w:p w14:paraId="04BAAEF6" w14:textId="77777777" w:rsidR="008B4919" w:rsidRPr="006774EF" w:rsidRDefault="008B4919" w:rsidP="009E0509">
      <w:pPr>
        <w:widowControl w:val="0"/>
        <w:tabs>
          <w:tab w:val="num" w:pos="5605"/>
        </w:tabs>
        <w:overflowPunct w:val="0"/>
        <w:autoSpaceDE w:val="0"/>
        <w:autoSpaceDN w:val="0"/>
        <w:adjustRightInd w:val="0"/>
        <w:spacing w:after="0" w:line="249" w:lineRule="auto"/>
        <w:ind w:right="500"/>
        <w:jc w:val="both"/>
        <w:rPr>
          <w:rFonts w:ascii="Times New Roman" w:eastAsia="Times New Roman" w:hAnsi="Times New Roman"/>
          <w:iCs/>
          <w:sz w:val="24"/>
          <w:szCs w:val="24"/>
        </w:rPr>
      </w:pPr>
    </w:p>
    <w:p w14:paraId="273AA8F0" w14:textId="21F5FE0D" w:rsidR="006D5C25" w:rsidRPr="00B958B5" w:rsidRDefault="006D5C25" w:rsidP="009E0509">
      <w:pPr>
        <w:jc w:val="both"/>
        <w:rPr>
          <w:rFonts w:ascii="Times New Roman" w:eastAsiaTheme="minorHAnsi" w:hAnsi="Times New Roman"/>
          <w:sz w:val="24"/>
          <w:szCs w:val="24"/>
          <w:lang w:eastAsia="en-US"/>
        </w:rPr>
      </w:pPr>
      <w:r w:rsidRPr="00B958B5">
        <w:rPr>
          <w:rFonts w:ascii="Times New Roman" w:eastAsia="Times New Roman" w:hAnsi="Times New Roman"/>
          <w:iCs/>
          <w:sz w:val="24"/>
          <w:szCs w:val="24"/>
        </w:rPr>
        <w:t xml:space="preserve">Algatatud on spetsiaalseid erinevaid arendustegevusi poliitikakujundajatele, tõstmaks poliitikakujundajate analüütilist suutlikkust. Olulise vaheetapina on 2016.a läbi viidud riigiülesannete analüüs, mille </w:t>
      </w:r>
      <w:r w:rsidRPr="00B958B5">
        <w:rPr>
          <w:rFonts w:ascii="Times New Roman" w:eastAsiaTheme="minorHAnsi" w:hAnsi="Times New Roman"/>
          <w:sz w:val="24"/>
          <w:szCs w:val="24"/>
          <w:lang w:eastAsia="en-US"/>
        </w:rPr>
        <w:t xml:space="preserve">eesmärgiks oli saada </w:t>
      </w:r>
      <w:r w:rsidR="00042513" w:rsidRPr="00B958B5">
        <w:rPr>
          <w:rFonts w:ascii="Times New Roman" w:eastAsiaTheme="minorHAnsi" w:hAnsi="Times New Roman"/>
          <w:sz w:val="24"/>
          <w:szCs w:val="24"/>
          <w:lang w:eastAsia="en-US"/>
        </w:rPr>
        <w:t>VV-l</w:t>
      </w:r>
      <w:r w:rsidRPr="00B958B5">
        <w:rPr>
          <w:rFonts w:ascii="Times New Roman" w:eastAsiaTheme="minorHAnsi" w:hAnsi="Times New Roman"/>
          <w:sz w:val="24"/>
          <w:szCs w:val="24"/>
          <w:lang w:eastAsia="en-US"/>
        </w:rPr>
        <w:t xml:space="preserve"> teadmine, millistest üleliigsetest ülesannetest saab riik loobuda</w:t>
      </w:r>
      <w:r w:rsidR="0092772A" w:rsidRPr="00B958B5">
        <w:rPr>
          <w:rFonts w:ascii="Times New Roman" w:eastAsiaTheme="minorHAnsi" w:hAnsi="Times New Roman"/>
          <w:sz w:val="24"/>
          <w:szCs w:val="24"/>
          <w:lang w:eastAsia="en-US"/>
        </w:rPr>
        <w:t>,</w:t>
      </w:r>
      <w:r w:rsidRPr="00B958B5">
        <w:rPr>
          <w:rFonts w:ascii="Times New Roman" w:eastAsiaTheme="minorHAnsi" w:hAnsi="Times New Roman"/>
          <w:sz w:val="24"/>
          <w:szCs w:val="24"/>
          <w:lang w:eastAsia="en-US"/>
        </w:rPr>
        <w:t xml:space="preserve"> milliseid dubleerivaid ülesandeid saab riik üle vaadata ning dubleerimise kaotada, kas riigi poolt täidetavad ülesanded on asetunud õigesse kohta/struktuuri, milliseid ülesandeid on võimalik üle anda era- ja kolmandale sektorile ja milliseid asutusi on võimalik ümber korraldada, et saavutada töötajate arvu vähendamine ja ressursisääst. Oluline on saada analüütiliselt läbi kaalutletud ettepanekud, mille alusel vähendada valitsussektori töötajate arvu vähemalt perioodil 2016-2019 0,7% aastas (</w:t>
      </w:r>
      <w:r w:rsidRPr="00C21629">
        <w:rPr>
          <w:rFonts w:ascii="Times New Roman" w:eastAsiaTheme="minorHAnsi" w:hAnsi="Times New Roman"/>
          <w:i/>
          <w:sz w:val="24"/>
          <w:szCs w:val="24"/>
          <w:lang w:eastAsia="en-US"/>
        </w:rPr>
        <w:t>ca</w:t>
      </w:r>
      <w:r w:rsidRPr="00B958B5">
        <w:rPr>
          <w:rFonts w:ascii="Times New Roman" w:eastAsiaTheme="minorHAnsi" w:hAnsi="Times New Roman"/>
          <w:sz w:val="24"/>
          <w:szCs w:val="24"/>
          <w:lang w:eastAsia="en-US"/>
        </w:rPr>
        <w:t xml:space="preserve"> 750 töötajat aastas). Esimese aastaga vähendati valitsussektori töötajate arvu 1500 töötaja võrra, mis on </w:t>
      </w:r>
      <w:r w:rsidR="0092772A" w:rsidRPr="00B958B5">
        <w:rPr>
          <w:rFonts w:ascii="Times New Roman" w:eastAsiaTheme="minorHAnsi" w:hAnsi="Times New Roman"/>
          <w:sz w:val="24"/>
          <w:szCs w:val="24"/>
          <w:lang w:eastAsia="en-US"/>
        </w:rPr>
        <w:t>2</w:t>
      </w:r>
      <w:r w:rsidRPr="00B958B5">
        <w:rPr>
          <w:rFonts w:ascii="Times New Roman" w:eastAsiaTheme="minorHAnsi" w:hAnsi="Times New Roman"/>
          <w:sz w:val="24"/>
          <w:szCs w:val="24"/>
          <w:lang w:eastAsia="en-US"/>
        </w:rPr>
        <w:t xml:space="preserve"> korda üle seatud eesmärgi. Töötajate vähendamisesse panustasid kõik ministeeriumid koos allasutustega eelkõige läbi reformide ja töökorralduse tõhustamise, milleks osaliselt aitasid eeldused luua ka investeerimisprioriteedi toetusskeemid. Näiteks on algatatud nullbürokraatia vähendamise teemaga seoses </w:t>
      </w:r>
      <w:r w:rsidRPr="00B958B5">
        <w:rPr>
          <w:rStyle w:val="Strong"/>
          <w:rFonts w:ascii="Times New Roman" w:hAnsi="Times New Roman"/>
          <w:b w:val="0"/>
          <w:sz w:val="24"/>
          <w:szCs w:val="24"/>
        </w:rPr>
        <w:t>riigi sisebürokraatia vähendami</w:t>
      </w:r>
      <w:r w:rsidR="006B3EAB" w:rsidRPr="00B958B5">
        <w:rPr>
          <w:rStyle w:val="Strong"/>
          <w:rFonts w:ascii="Times New Roman" w:hAnsi="Times New Roman"/>
          <w:b w:val="0"/>
          <w:sz w:val="24"/>
          <w:szCs w:val="24"/>
        </w:rPr>
        <w:t>s</w:t>
      </w:r>
      <w:r w:rsidRPr="00B958B5">
        <w:rPr>
          <w:rStyle w:val="Strong"/>
          <w:rFonts w:ascii="Times New Roman" w:hAnsi="Times New Roman"/>
          <w:b w:val="0"/>
          <w:sz w:val="24"/>
          <w:szCs w:val="24"/>
        </w:rPr>
        <w:t>e</w:t>
      </w:r>
      <w:r w:rsidRPr="00B958B5">
        <w:rPr>
          <w:rStyle w:val="Strong"/>
          <w:rFonts w:ascii="Times New Roman" w:hAnsi="Times New Roman"/>
          <w:sz w:val="24"/>
          <w:szCs w:val="24"/>
        </w:rPr>
        <w:t xml:space="preserve"> (</w:t>
      </w:r>
      <w:r w:rsidRPr="00B958B5">
        <w:rPr>
          <w:rFonts w:ascii="Times New Roman" w:hAnsi="Times New Roman"/>
          <w:sz w:val="24"/>
          <w:szCs w:val="24"/>
        </w:rPr>
        <w:t xml:space="preserve"> R</w:t>
      </w:r>
      <w:r w:rsidR="0092772A" w:rsidRPr="00B958B5">
        <w:rPr>
          <w:rFonts w:ascii="Times New Roman" w:hAnsi="Times New Roman"/>
          <w:sz w:val="24"/>
          <w:szCs w:val="24"/>
        </w:rPr>
        <w:t>M-le</w:t>
      </w:r>
      <w:r w:rsidRPr="00B958B5">
        <w:rPr>
          <w:rFonts w:ascii="Times New Roman" w:hAnsi="Times New Roman"/>
          <w:sz w:val="24"/>
          <w:szCs w:val="24"/>
        </w:rPr>
        <w:t xml:space="preserve"> laekus </w:t>
      </w:r>
      <w:r w:rsidRPr="00C21629">
        <w:rPr>
          <w:rFonts w:ascii="Times New Roman" w:hAnsi="Times New Roman"/>
          <w:i/>
          <w:sz w:val="24"/>
          <w:szCs w:val="24"/>
        </w:rPr>
        <w:t xml:space="preserve">ca </w:t>
      </w:r>
      <w:r w:rsidRPr="00B958B5">
        <w:rPr>
          <w:rFonts w:ascii="Times New Roman" w:hAnsi="Times New Roman"/>
          <w:sz w:val="24"/>
          <w:szCs w:val="24"/>
        </w:rPr>
        <w:t>963 ettepanekut) ja ettevõtjate halduskoormuse vähendamisega seoses nullbürokraatia rakkerühm. Lisaks on plaanis läbi viia erinevate (fookus)valdkondade (protsesside) ja juhtimissüsteemide tõhustami</w:t>
      </w:r>
      <w:r w:rsidR="006B3EAB" w:rsidRPr="00B958B5">
        <w:rPr>
          <w:rFonts w:ascii="Times New Roman" w:hAnsi="Times New Roman"/>
          <w:sz w:val="24"/>
          <w:szCs w:val="24"/>
        </w:rPr>
        <w:t>ne</w:t>
      </w:r>
      <w:r w:rsidRPr="00B958B5">
        <w:rPr>
          <w:rFonts w:ascii="Times New Roman" w:hAnsi="Times New Roman"/>
          <w:sz w:val="24"/>
          <w:szCs w:val="24"/>
        </w:rPr>
        <w:t>.</w:t>
      </w:r>
      <w:r w:rsidRPr="00B958B5">
        <w:rPr>
          <w:sz w:val="21"/>
          <w:szCs w:val="21"/>
        </w:rPr>
        <w:t xml:space="preserve"> </w:t>
      </w:r>
    </w:p>
    <w:p w14:paraId="4B5EA46A" w14:textId="5D6A7E5A" w:rsidR="003A2CA1" w:rsidRPr="005A540B" w:rsidRDefault="00B85291" w:rsidP="009E0509">
      <w:pPr>
        <w:jc w:val="both"/>
        <w:rPr>
          <w:rFonts w:ascii="Times New Roman" w:eastAsia="Times New Roman" w:hAnsi="Times New Roman"/>
          <w:iCs/>
          <w:sz w:val="24"/>
          <w:szCs w:val="24"/>
        </w:rPr>
      </w:pPr>
      <w:r w:rsidRPr="005A540B">
        <w:rPr>
          <w:rFonts w:ascii="Times New Roman" w:hAnsi="Times New Roman"/>
          <w:sz w:val="24"/>
          <w:szCs w:val="24"/>
        </w:rPr>
        <w:t>TR näitaja „</w:t>
      </w:r>
      <w:r w:rsidRPr="005A540B">
        <w:rPr>
          <w:rFonts w:ascii="Times New Roman" w:hAnsi="Times New Roman"/>
          <w:b/>
          <w:sz w:val="24"/>
          <w:szCs w:val="24"/>
        </w:rPr>
        <w:t>Keskvalitsuse ja MTÜ osalejate arv ESF toetatud koolitustel, eesmärgiga suurendada nende asjatundlikkust</w:t>
      </w:r>
      <w:r w:rsidRPr="005A540B">
        <w:rPr>
          <w:rFonts w:ascii="Times New Roman" w:hAnsi="Times New Roman"/>
          <w:sz w:val="24"/>
          <w:szCs w:val="24"/>
        </w:rPr>
        <w:t>“</w:t>
      </w:r>
      <w:r w:rsidR="003A2CA1" w:rsidRPr="005A540B">
        <w:rPr>
          <w:rFonts w:ascii="Times New Roman" w:hAnsi="Times New Roman"/>
          <w:sz w:val="24"/>
          <w:szCs w:val="24"/>
        </w:rPr>
        <w:t xml:space="preserve"> täitmine on </w:t>
      </w:r>
      <w:r w:rsidR="006D5C25" w:rsidRPr="005A540B">
        <w:rPr>
          <w:rFonts w:ascii="Times New Roman" w:hAnsi="Times New Roman"/>
          <w:sz w:val="24"/>
          <w:szCs w:val="24"/>
        </w:rPr>
        <w:t>ootuspärane</w:t>
      </w:r>
      <w:r w:rsidR="003A2CA1" w:rsidRPr="005A540B">
        <w:rPr>
          <w:rFonts w:ascii="Times New Roman" w:hAnsi="Times New Roman"/>
          <w:sz w:val="24"/>
          <w:szCs w:val="24"/>
        </w:rPr>
        <w:t>, kuigi koolituste puhul on raamhangete tegemine ja tegevuste ettevalmistamine võtnud palju aega.</w:t>
      </w:r>
      <w:r w:rsidR="006276ED" w:rsidRPr="005A540B">
        <w:rPr>
          <w:rFonts w:ascii="Times New Roman" w:hAnsi="Times New Roman"/>
          <w:sz w:val="24"/>
          <w:szCs w:val="24"/>
        </w:rPr>
        <w:t xml:space="preserve"> Lisaks </w:t>
      </w:r>
      <w:r w:rsidR="006B3EAB" w:rsidRPr="005A540B">
        <w:rPr>
          <w:rFonts w:ascii="Times New Roman" w:hAnsi="Times New Roman"/>
          <w:sz w:val="24"/>
          <w:szCs w:val="24"/>
        </w:rPr>
        <w:t>nihutati</w:t>
      </w:r>
      <w:r w:rsidR="006276ED" w:rsidRPr="005A540B">
        <w:rPr>
          <w:rFonts w:ascii="Times New Roman" w:hAnsi="Times New Roman"/>
          <w:sz w:val="24"/>
          <w:szCs w:val="24"/>
        </w:rPr>
        <w:t xml:space="preserve"> ettepoole EL Nõukogu eesistumine, mis võttis olulise ressursi 2016. a põhjal koolitus ja arendustegevuste läbiviimiseks</w:t>
      </w:r>
      <w:r w:rsidR="006276ED" w:rsidRPr="005A540B">
        <w:rPr>
          <w:rFonts w:ascii="Times New Roman" w:eastAsia="Times New Roman" w:hAnsi="Times New Roman"/>
          <w:iCs/>
          <w:sz w:val="24"/>
          <w:szCs w:val="24"/>
        </w:rPr>
        <w:t>.</w:t>
      </w:r>
    </w:p>
    <w:p w14:paraId="01870F5A" w14:textId="10A4D4C7" w:rsidR="009659B1" w:rsidRPr="005A540B" w:rsidRDefault="006276ED" w:rsidP="009E0509">
      <w:pPr>
        <w:jc w:val="both"/>
        <w:rPr>
          <w:rFonts w:ascii="Times New Roman" w:hAnsi="Times New Roman"/>
          <w:sz w:val="24"/>
          <w:szCs w:val="24"/>
        </w:rPr>
      </w:pPr>
      <w:r w:rsidRPr="005A540B">
        <w:rPr>
          <w:rFonts w:ascii="Times New Roman" w:hAnsi="Times New Roman"/>
          <w:sz w:val="24"/>
          <w:szCs w:val="24"/>
        </w:rPr>
        <w:t>A</w:t>
      </w:r>
      <w:r w:rsidR="00767011" w:rsidRPr="005A540B">
        <w:rPr>
          <w:rFonts w:ascii="Times New Roman" w:hAnsi="Times New Roman"/>
          <w:sz w:val="24"/>
          <w:szCs w:val="24"/>
        </w:rPr>
        <w:t xml:space="preserve">lgatatud </w:t>
      </w:r>
      <w:r w:rsidRPr="005A540B">
        <w:rPr>
          <w:rFonts w:ascii="Times New Roman" w:hAnsi="Times New Roman"/>
          <w:sz w:val="24"/>
          <w:szCs w:val="24"/>
        </w:rPr>
        <w:t xml:space="preserve">on </w:t>
      </w:r>
      <w:r w:rsidR="00767011" w:rsidRPr="005A540B">
        <w:rPr>
          <w:rFonts w:ascii="Times New Roman" w:hAnsi="Times New Roman"/>
          <w:sz w:val="24"/>
          <w:szCs w:val="24"/>
        </w:rPr>
        <w:t>mitmeid arendusprojekte, mis toetavad ministeeriumides tegevuspõhisele eelarvele üleminekut (nt</w:t>
      </w:r>
      <w:r w:rsidR="005A705C" w:rsidRPr="005A540B">
        <w:rPr>
          <w:rFonts w:ascii="Times New Roman" w:hAnsi="Times New Roman"/>
          <w:sz w:val="24"/>
          <w:szCs w:val="24"/>
        </w:rPr>
        <w:t xml:space="preserve"> </w:t>
      </w:r>
      <w:r w:rsidR="00767011" w:rsidRPr="005A540B">
        <w:rPr>
          <w:rFonts w:ascii="Times New Roman" w:hAnsi="Times New Roman"/>
          <w:sz w:val="24"/>
          <w:szCs w:val="24"/>
        </w:rPr>
        <w:t xml:space="preserve">SOM, KEM algatusfaas). Parema poliitikakujundamise tegevustes on lõpetatud 5 analüüsi (oodatust vähem), 2 kaasamisprojekti, </w:t>
      </w:r>
      <w:r w:rsidR="005A6E11" w:rsidRPr="005A540B">
        <w:rPr>
          <w:rFonts w:ascii="Times New Roman" w:hAnsi="Times New Roman"/>
          <w:sz w:val="24"/>
          <w:szCs w:val="24"/>
        </w:rPr>
        <w:t xml:space="preserve">loodud </w:t>
      </w:r>
      <w:r w:rsidR="00767011" w:rsidRPr="005A540B">
        <w:rPr>
          <w:rFonts w:ascii="Times New Roman" w:hAnsi="Times New Roman"/>
          <w:b/>
          <w:sz w:val="24"/>
          <w:szCs w:val="24"/>
        </w:rPr>
        <w:t xml:space="preserve">2 rakke-või eksperdirühma </w:t>
      </w:r>
      <w:r w:rsidR="00767011" w:rsidRPr="005A540B">
        <w:rPr>
          <w:rFonts w:ascii="Times New Roman" w:hAnsi="Times New Roman"/>
          <w:sz w:val="24"/>
          <w:szCs w:val="24"/>
        </w:rPr>
        <w:t>(algatatud täiendavad 9). Lõpetatud ja käima lükatud algatustega on kaasa aidatud poliitikakujundamisele prioriteetsetes teemades nagu haldus- ja riigireform, julgeoleku ja kriisivalmiduse suurendamine, majanduskasvu suurendamine, tervis- ja hoolekandeteenuste arendamine.</w:t>
      </w:r>
    </w:p>
    <w:p w14:paraId="79E51DBF" w14:textId="537769D5" w:rsidR="002B1E5E" w:rsidRPr="005A540B" w:rsidRDefault="00EF5D61" w:rsidP="009E0509">
      <w:pPr>
        <w:jc w:val="both"/>
        <w:rPr>
          <w:rFonts w:ascii="Times New Roman" w:hAnsi="Times New Roman"/>
          <w:sz w:val="24"/>
          <w:szCs w:val="24"/>
        </w:rPr>
      </w:pPr>
      <w:r w:rsidRPr="005A540B">
        <w:rPr>
          <w:rFonts w:ascii="Times New Roman" w:hAnsi="Times New Roman"/>
          <w:sz w:val="24"/>
          <w:szCs w:val="24"/>
        </w:rPr>
        <w:t>Prioriteedi „</w:t>
      </w:r>
      <w:r w:rsidRPr="005A540B">
        <w:rPr>
          <w:rFonts w:ascii="Times New Roman" w:hAnsi="Times New Roman"/>
          <w:b/>
          <w:sz w:val="24"/>
          <w:szCs w:val="24"/>
        </w:rPr>
        <w:t>Ametiasutuste ja sidusrühmade institutsioonilise suutlikkuse ning tõhusa avaliku halduse parandamine ERF</w:t>
      </w:r>
      <w:r w:rsidR="005A6E11" w:rsidRPr="005A540B">
        <w:rPr>
          <w:rFonts w:ascii="Times New Roman" w:hAnsi="Times New Roman"/>
          <w:b/>
          <w:sz w:val="24"/>
          <w:szCs w:val="24"/>
        </w:rPr>
        <w:t>-</w:t>
      </w:r>
      <w:r w:rsidRPr="005A540B">
        <w:rPr>
          <w:rFonts w:ascii="Times New Roman" w:hAnsi="Times New Roman"/>
          <w:b/>
          <w:sz w:val="24"/>
          <w:szCs w:val="24"/>
        </w:rPr>
        <w:t>i rakendamisega seotud haldusorganite institutsioonilise suutlikkuse ja tõhususe ning seonduvate avalike teenuste tugevdamise kaudu; ning toetamaks ESF</w:t>
      </w:r>
      <w:r w:rsidR="005A6E11" w:rsidRPr="005A540B">
        <w:rPr>
          <w:rFonts w:ascii="Times New Roman" w:hAnsi="Times New Roman"/>
          <w:b/>
          <w:sz w:val="24"/>
          <w:szCs w:val="24"/>
        </w:rPr>
        <w:t>-</w:t>
      </w:r>
      <w:r w:rsidRPr="005A540B">
        <w:rPr>
          <w:rFonts w:ascii="Times New Roman" w:hAnsi="Times New Roman"/>
          <w:b/>
          <w:sz w:val="24"/>
          <w:szCs w:val="24"/>
        </w:rPr>
        <w:t>i toetatavaid meetmeid institutsioonilise suutlikkuse ja avaliku halduse tõhustamiseks</w:t>
      </w:r>
      <w:r w:rsidR="00E61F83" w:rsidRPr="005A540B">
        <w:rPr>
          <w:rFonts w:ascii="Times New Roman" w:hAnsi="Times New Roman"/>
          <w:sz w:val="24"/>
          <w:szCs w:val="24"/>
        </w:rPr>
        <w:t xml:space="preserve">“ </w:t>
      </w:r>
      <w:r w:rsidR="002B1E5E" w:rsidRPr="005A540B">
        <w:rPr>
          <w:rFonts w:ascii="Times New Roman" w:hAnsi="Times New Roman"/>
          <w:sz w:val="24"/>
          <w:szCs w:val="24"/>
        </w:rPr>
        <w:t xml:space="preserve">raames on projektide rakendamine algusfaasis, samas plaanipärane ning TR näitaja </w:t>
      </w:r>
      <w:r w:rsidR="00DA1AE1" w:rsidRPr="005A540B">
        <w:rPr>
          <w:rFonts w:ascii="Times New Roman" w:hAnsi="Times New Roman"/>
          <w:sz w:val="24"/>
          <w:szCs w:val="24"/>
        </w:rPr>
        <w:t>„</w:t>
      </w:r>
      <w:r w:rsidR="002B1E5E" w:rsidRPr="005A540B">
        <w:rPr>
          <w:rFonts w:ascii="Times New Roman" w:hAnsi="Times New Roman"/>
          <w:b/>
          <w:sz w:val="24"/>
          <w:szCs w:val="24"/>
        </w:rPr>
        <w:t>Avalike teenuste parandamise eesmärgil läbi viidud projektide arv</w:t>
      </w:r>
      <w:r w:rsidR="00DA1AE1" w:rsidRPr="005A540B">
        <w:rPr>
          <w:rFonts w:ascii="Times New Roman" w:hAnsi="Times New Roman"/>
          <w:sz w:val="24"/>
          <w:szCs w:val="24"/>
        </w:rPr>
        <w:t>“ täitmise osas probleeme ei ole.</w:t>
      </w:r>
    </w:p>
    <w:p w14:paraId="72C55BD6" w14:textId="033296B3" w:rsidR="00170B22" w:rsidRPr="005A540B" w:rsidRDefault="00AD35B8" w:rsidP="009E0509">
      <w:pPr>
        <w:jc w:val="both"/>
        <w:rPr>
          <w:rFonts w:ascii="Times New Roman" w:hAnsi="Times New Roman"/>
          <w:sz w:val="24"/>
          <w:szCs w:val="24"/>
        </w:rPr>
      </w:pPr>
      <w:r w:rsidRPr="005A540B">
        <w:rPr>
          <w:rFonts w:ascii="Times New Roman" w:hAnsi="Times New Roman"/>
          <w:sz w:val="24"/>
          <w:szCs w:val="24"/>
        </w:rPr>
        <w:t>Seoses EMKF alusmääruse ning rakendusaktide jõustumise märkimisväärse hilinemisega ning sellest tulenevalt fondi rakenduskava kinnitamise ning meetme määruste jõustumise edasi lükkumisega koostati EMKF raames esimesed vahendite määramise otsused alles veebruaris 2016. Seega rakendus fond võrreldes esialgselt plaanituga ligi 2 aastat hiljem. Taotlusvoorud on toimunud 11 meetmes, mille raames heaks kiidetud projektidest on 2016. aasta lõpu seisuga jõutud lõpuni ellu viia vaid 7. Tulenevalt eelpool toodust ei ole 2016. aasta lõpuks tulemusraamistikus toodud vahe-eesmärkide saavutamise poole liikumisel märkimisväärseid edusamme tehtud. Kui rakenduskava kohaselt nähti 2018. aasta lõpuks seatud kontrolltasemena ette 30% fondi vahendite kasutamist, siis aruandeperioodi lõpuks oli prioriteetide lõikes reaalselt välja makstud vastavalt 0,5%; 0,3%; 11%; 1,5%; 2,6% ja 0% prioriteedi eelarvest.</w:t>
      </w:r>
    </w:p>
    <w:p w14:paraId="43953D41" w14:textId="77777777" w:rsidR="005A705C" w:rsidRPr="00AD35B8" w:rsidRDefault="005A705C" w:rsidP="009E0509">
      <w:pPr>
        <w:widowControl w:val="0"/>
        <w:tabs>
          <w:tab w:val="num" w:pos="5605"/>
        </w:tabs>
        <w:overflowPunct w:val="0"/>
        <w:autoSpaceDE w:val="0"/>
        <w:autoSpaceDN w:val="0"/>
        <w:adjustRightInd w:val="0"/>
        <w:spacing w:after="0" w:line="249" w:lineRule="auto"/>
        <w:ind w:right="500"/>
        <w:jc w:val="both"/>
        <w:rPr>
          <w:rFonts w:ascii="Times New Roman" w:hAnsi="Times New Roman"/>
          <w:sz w:val="24"/>
          <w:szCs w:val="24"/>
        </w:rPr>
      </w:pPr>
    </w:p>
    <w:p w14:paraId="044BC61E" w14:textId="38200C6E" w:rsidR="009B6CCD" w:rsidRPr="006C667C" w:rsidRDefault="00E5762F" w:rsidP="009E0509">
      <w:pPr>
        <w:widowControl w:val="0"/>
        <w:tabs>
          <w:tab w:val="num" w:pos="5605"/>
        </w:tabs>
        <w:overflowPunct w:val="0"/>
        <w:autoSpaceDE w:val="0"/>
        <w:autoSpaceDN w:val="0"/>
        <w:adjustRightInd w:val="0"/>
        <w:spacing w:after="0" w:line="249" w:lineRule="auto"/>
        <w:ind w:right="500"/>
        <w:jc w:val="both"/>
        <w:rPr>
          <w:rFonts w:ascii="Times New Roman" w:hAnsi="Times New Roman"/>
          <w:sz w:val="24"/>
          <w:szCs w:val="24"/>
        </w:rPr>
      </w:pPr>
      <w:r>
        <w:rPr>
          <w:rFonts w:ascii="Times New Roman" w:hAnsi="Times New Roman"/>
          <w:b/>
          <w:sz w:val="24"/>
          <w:szCs w:val="24"/>
        </w:rPr>
        <w:t xml:space="preserve">12. </w:t>
      </w:r>
      <w:r w:rsidR="009B6CCD" w:rsidRPr="00AE6EC7">
        <w:rPr>
          <w:rFonts w:ascii="Times New Roman" w:hAnsi="Times New Roman"/>
          <w:b/>
          <w:sz w:val="24"/>
          <w:szCs w:val="24"/>
        </w:rPr>
        <w:t>Kliimamuutuse</w:t>
      </w:r>
      <w:r w:rsidR="00BB7589">
        <w:rPr>
          <w:rFonts w:ascii="Times New Roman" w:hAnsi="Times New Roman"/>
          <w:b/>
          <w:sz w:val="24"/>
          <w:szCs w:val="24"/>
        </w:rPr>
        <w:t>-</w:t>
      </w:r>
      <w:r w:rsidR="00300AA2" w:rsidRPr="00AE6EC7">
        <w:rPr>
          <w:rFonts w:ascii="Times New Roman" w:hAnsi="Times New Roman"/>
          <w:b/>
          <w:sz w:val="24"/>
          <w:szCs w:val="24"/>
        </w:rPr>
        <w:t>eesmärkidega seotud saavutused</w:t>
      </w:r>
    </w:p>
    <w:p w14:paraId="4A58C5AF" w14:textId="77777777" w:rsidR="005617B8" w:rsidRPr="006C667C" w:rsidRDefault="005617B8" w:rsidP="009E0509">
      <w:pPr>
        <w:widowControl w:val="0"/>
        <w:tabs>
          <w:tab w:val="num" w:pos="5605"/>
        </w:tabs>
        <w:overflowPunct w:val="0"/>
        <w:autoSpaceDE w:val="0"/>
        <w:autoSpaceDN w:val="0"/>
        <w:adjustRightInd w:val="0"/>
        <w:spacing w:after="0" w:line="249" w:lineRule="auto"/>
        <w:ind w:right="500"/>
        <w:jc w:val="both"/>
        <w:rPr>
          <w:rFonts w:ascii="Times New Roman" w:hAnsi="Times New Roman"/>
          <w:sz w:val="24"/>
          <w:szCs w:val="24"/>
        </w:rPr>
      </w:pPr>
    </w:p>
    <w:p w14:paraId="7DF013CA" w14:textId="550F63E5" w:rsidR="00EB50B5" w:rsidRDefault="005617B8" w:rsidP="009E0509">
      <w:pPr>
        <w:widowControl w:val="0"/>
        <w:tabs>
          <w:tab w:val="num" w:pos="5605"/>
        </w:tabs>
        <w:overflowPunct w:val="0"/>
        <w:autoSpaceDE w:val="0"/>
        <w:autoSpaceDN w:val="0"/>
        <w:adjustRightInd w:val="0"/>
        <w:spacing w:after="0" w:line="249" w:lineRule="auto"/>
        <w:ind w:right="500"/>
        <w:jc w:val="both"/>
        <w:rPr>
          <w:rFonts w:ascii="Times New Roman" w:hAnsi="Times New Roman"/>
          <w:sz w:val="24"/>
          <w:szCs w:val="24"/>
        </w:rPr>
      </w:pPr>
      <w:r w:rsidRPr="006C667C">
        <w:rPr>
          <w:rFonts w:ascii="Times New Roman" w:hAnsi="Times New Roman"/>
          <w:sz w:val="24"/>
          <w:szCs w:val="24"/>
        </w:rPr>
        <w:t xml:space="preserve">Eestis on muutuva kliima tingimustes seni tegeldud peamiselt kliimamuutuste leevendamisega (kasvuhoonegaaside heitkoguste vähendamisega) ja hädaolukordade reguleerimisega, kuid 2016. aastal valmis Keskkonnaministeeriumi eestvedamisel koostöös teiste ministeeriumite ja partnerite ning Eesti Keskkonnauuringute Keskusega Eesti kliimamuutustega kohanemise arengukava aastani 2030 ja selle juurde kuuluv rakendusplaan, mis võeti </w:t>
      </w:r>
      <w:r w:rsidR="00E5762F">
        <w:rPr>
          <w:rFonts w:ascii="Times New Roman" w:hAnsi="Times New Roman"/>
          <w:sz w:val="24"/>
          <w:szCs w:val="24"/>
        </w:rPr>
        <w:t>VV</w:t>
      </w:r>
      <w:r w:rsidRPr="006C667C">
        <w:rPr>
          <w:rFonts w:ascii="Times New Roman" w:hAnsi="Times New Roman"/>
          <w:sz w:val="24"/>
          <w:szCs w:val="24"/>
        </w:rPr>
        <w:t xml:space="preserve"> poolt vastu 2. märtsil 2017. aastal.</w:t>
      </w:r>
    </w:p>
    <w:p w14:paraId="2B207BC2" w14:textId="77777777" w:rsidR="007F3673" w:rsidRDefault="007F3673" w:rsidP="009E0509">
      <w:pPr>
        <w:widowControl w:val="0"/>
        <w:tabs>
          <w:tab w:val="num" w:pos="5605"/>
        </w:tabs>
        <w:overflowPunct w:val="0"/>
        <w:autoSpaceDE w:val="0"/>
        <w:autoSpaceDN w:val="0"/>
        <w:adjustRightInd w:val="0"/>
        <w:spacing w:after="0" w:line="249" w:lineRule="auto"/>
        <w:ind w:right="500"/>
        <w:jc w:val="both"/>
        <w:rPr>
          <w:rFonts w:ascii="Times New Roman" w:hAnsi="Times New Roman"/>
          <w:sz w:val="24"/>
          <w:szCs w:val="24"/>
        </w:rPr>
      </w:pPr>
    </w:p>
    <w:p w14:paraId="46CD8D17" w14:textId="77777777" w:rsidR="00285779" w:rsidRPr="00285779" w:rsidRDefault="00285779" w:rsidP="009E0509">
      <w:pPr>
        <w:widowControl w:val="0"/>
        <w:autoSpaceDE w:val="0"/>
        <w:autoSpaceDN w:val="0"/>
        <w:adjustRightInd w:val="0"/>
        <w:spacing w:after="0" w:line="240" w:lineRule="auto"/>
        <w:jc w:val="both"/>
        <w:rPr>
          <w:rFonts w:ascii="Times New Roman" w:hAnsi="Times New Roman"/>
          <w:sz w:val="24"/>
          <w:szCs w:val="24"/>
        </w:rPr>
      </w:pPr>
      <w:r w:rsidRPr="00285779">
        <w:rPr>
          <w:rFonts w:ascii="Times New Roman" w:hAnsi="Times New Roman"/>
          <w:i/>
          <w:iCs/>
          <w:sz w:val="24"/>
          <w:szCs w:val="24"/>
        </w:rPr>
        <w:t>Tabel 1.</w:t>
      </w:r>
    </w:p>
    <w:p w14:paraId="56AA8951" w14:textId="77777777" w:rsidR="00285779" w:rsidRPr="00285779" w:rsidRDefault="00285779" w:rsidP="009E0509">
      <w:pPr>
        <w:widowControl w:val="0"/>
        <w:autoSpaceDE w:val="0"/>
        <w:autoSpaceDN w:val="0"/>
        <w:adjustRightInd w:val="0"/>
        <w:spacing w:after="0" w:line="201" w:lineRule="exact"/>
        <w:jc w:val="both"/>
        <w:rPr>
          <w:rFonts w:ascii="Times New Roman" w:hAnsi="Times New Roman"/>
          <w:sz w:val="24"/>
          <w:szCs w:val="24"/>
        </w:rPr>
      </w:pPr>
    </w:p>
    <w:p w14:paraId="6762B9B9" w14:textId="77777777" w:rsidR="00285779" w:rsidRPr="006C667C" w:rsidRDefault="00285779" w:rsidP="009E0509">
      <w:pPr>
        <w:widowControl w:val="0"/>
        <w:autoSpaceDE w:val="0"/>
        <w:autoSpaceDN w:val="0"/>
        <w:adjustRightInd w:val="0"/>
        <w:spacing w:after="0" w:line="240" w:lineRule="auto"/>
        <w:jc w:val="both"/>
        <w:rPr>
          <w:rFonts w:ascii="Times New Roman" w:hAnsi="Times New Roman"/>
          <w:sz w:val="24"/>
          <w:szCs w:val="24"/>
        </w:rPr>
      </w:pPr>
      <w:r w:rsidRPr="00285779">
        <w:rPr>
          <w:rFonts w:ascii="Times New Roman" w:hAnsi="Times New Roman"/>
          <w:b/>
          <w:bCs/>
          <w:sz w:val="24"/>
          <w:szCs w:val="24"/>
        </w:rPr>
        <w:t>Kliimamuutuseesmärkide jaoks kasutatud toetus</w:t>
      </w:r>
    </w:p>
    <w:p w14:paraId="000DB659" w14:textId="77777777" w:rsidR="00285779" w:rsidRDefault="00285779" w:rsidP="009E0509">
      <w:pPr>
        <w:widowControl w:val="0"/>
        <w:tabs>
          <w:tab w:val="num" w:pos="5605"/>
        </w:tabs>
        <w:overflowPunct w:val="0"/>
        <w:autoSpaceDE w:val="0"/>
        <w:autoSpaceDN w:val="0"/>
        <w:adjustRightInd w:val="0"/>
        <w:spacing w:after="0" w:line="249" w:lineRule="auto"/>
        <w:ind w:right="500"/>
        <w:jc w:val="both"/>
        <w:rPr>
          <w:rFonts w:ascii="Times New Roman" w:hAnsi="Times New Roman"/>
          <w:sz w:val="24"/>
          <w:szCs w:val="24"/>
        </w:rPr>
      </w:pPr>
    </w:p>
    <w:p w14:paraId="291914A1" w14:textId="77777777" w:rsidR="00285779" w:rsidRDefault="00285779" w:rsidP="009E0509">
      <w:pPr>
        <w:widowControl w:val="0"/>
        <w:tabs>
          <w:tab w:val="num" w:pos="5605"/>
        </w:tabs>
        <w:overflowPunct w:val="0"/>
        <w:autoSpaceDE w:val="0"/>
        <w:autoSpaceDN w:val="0"/>
        <w:adjustRightInd w:val="0"/>
        <w:spacing w:after="0" w:line="249" w:lineRule="auto"/>
        <w:ind w:right="500"/>
        <w:jc w:val="both"/>
        <w:rPr>
          <w:rFonts w:ascii="Times New Roman" w:hAnsi="Times New Roman"/>
          <w:sz w:val="24"/>
          <w:szCs w:val="24"/>
        </w:rPr>
      </w:pPr>
    </w:p>
    <w:tbl>
      <w:tblPr>
        <w:tblStyle w:val="TableGrid"/>
        <w:tblW w:w="0" w:type="auto"/>
        <w:tblLayout w:type="fixed"/>
        <w:tblLook w:val="04A0" w:firstRow="1" w:lastRow="0" w:firstColumn="1" w:lastColumn="0" w:noHBand="0" w:noVBand="1"/>
      </w:tblPr>
      <w:tblGrid>
        <w:gridCol w:w="1696"/>
        <w:gridCol w:w="2851"/>
        <w:gridCol w:w="3086"/>
        <w:gridCol w:w="2577"/>
      </w:tblGrid>
      <w:tr w:rsidR="00FB278B" w:rsidRPr="00285779" w14:paraId="7EEE4840" w14:textId="77777777" w:rsidTr="00FB278B">
        <w:trPr>
          <w:trHeight w:val="1440"/>
        </w:trPr>
        <w:tc>
          <w:tcPr>
            <w:tcW w:w="1696" w:type="dxa"/>
            <w:hideMark/>
          </w:tcPr>
          <w:p w14:paraId="0E59867B" w14:textId="77777777" w:rsidR="00285779" w:rsidRPr="00285779" w:rsidRDefault="00285779" w:rsidP="009E0509">
            <w:pPr>
              <w:widowControl w:val="0"/>
              <w:tabs>
                <w:tab w:val="num" w:pos="5605"/>
              </w:tabs>
              <w:overflowPunct w:val="0"/>
              <w:autoSpaceDE w:val="0"/>
              <w:autoSpaceDN w:val="0"/>
              <w:adjustRightInd w:val="0"/>
              <w:spacing w:line="249" w:lineRule="auto"/>
              <w:ind w:right="500"/>
              <w:jc w:val="both"/>
              <w:rPr>
                <w:rFonts w:ascii="Times New Roman" w:hAnsi="Times New Roman"/>
                <w:b/>
                <w:bCs/>
                <w:sz w:val="24"/>
                <w:szCs w:val="24"/>
              </w:rPr>
            </w:pPr>
            <w:r w:rsidRPr="00285779">
              <w:rPr>
                <w:rFonts w:ascii="Times New Roman" w:hAnsi="Times New Roman"/>
                <w:b/>
                <w:bCs/>
                <w:sz w:val="24"/>
                <w:szCs w:val="24"/>
              </w:rPr>
              <w:t>Fond</w:t>
            </w:r>
          </w:p>
        </w:tc>
        <w:tc>
          <w:tcPr>
            <w:tcW w:w="2851" w:type="dxa"/>
            <w:hideMark/>
          </w:tcPr>
          <w:p w14:paraId="1B88D196" w14:textId="77777777" w:rsidR="00285779" w:rsidRPr="00285779" w:rsidRDefault="00285779" w:rsidP="009E0509">
            <w:pPr>
              <w:widowControl w:val="0"/>
              <w:tabs>
                <w:tab w:val="num" w:pos="5605"/>
              </w:tabs>
              <w:overflowPunct w:val="0"/>
              <w:autoSpaceDE w:val="0"/>
              <w:autoSpaceDN w:val="0"/>
              <w:adjustRightInd w:val="0"/>
              <w:spacing w:line="249" w:lineRule="auto"/>
              <w:ind w:right="500"/>
              <w:jc w:val="both"/>
              <w:rPr>
                <w:rFonts w:ascii="Times New Roman" w:hAnsi="Times New Roman"/>
                <w:b/>
                <w:bCs/>
                <w:sz w:val="24"/>
                <w:szCs w:val="24"/>
              </w:rPr>
            </w:pPr>
            <w:r w:rsidRPr="00285779">
              <w:rPr>
                <w:rFonts w:ascii="Times New Roman" w:hAnsi="Times New Roman"/>
                <w:b/>
                <w:bCs/>
                <w:sz w:val="24"/>
                <w:szCs w:val="24"/>
              </w:rPr>
              <w:t>A. partnerluslepingu kliimamuutuseesmärkide jaoks kasutatud toetus</w:t>
            </w:r>
          </w:p>
        </w:tc>
        <w:tc>
          <w:tcPr>
            <w:tcW w:w="3086" w:type="dxa"/>
            <w:hideMark/>
          </w:tcPr>
          <w:p w14:paraId="6ADD241B" w14:textId="29806BFB" w:rsidR="00285779" w:rsidRPr="00285779" w:rsidRDefault="00285779" w:rsidP="009E0509">
            <w:pPr>
              <w:widowControl w:val="0"/>
              <w:tabs>
                <w:tab w:val="num" w:pos="5605"/>
              </w:tabs>
              <w:overflowPunct w:val="0"/>
              <w:autoSpaceDE w:val="0"/>
              <w:autoSpaceDN w:val="0"/>
              <w:adjustRightInd w:val="0"/>
              <w:spacing w:line="249" w:lineRule="auto"/>
              <w:ind w:right="500"/>
              <w:jc w:val="both"/>
              <w:rPr>
                <w:rFonts w:ascii="Times New Roman" w:hAnsi="Times New Roman"/>
                <w:b/>
                <w:bCs/>
                <w:sz w:val="24"/>
                <w:szCs w:val="24"/>
              </w:rPr>
            </w:pPr>
            <w:r w:rsidRPr="00285779">
              <w:rPr>
                <w:rFonts w:ascii="Times New Roman" w:hAnsi="Times New Roman"/>
                <w:b/>
                <w:bCs/>
                <w:sz w:val="24"/>
                <w:szCs w:val="24"/>
              </w:rPr>
              <w:t xml:space="preserve">B. </w:t>
            </w:r>
            <w:r w:rsidR="00FB278B">
              <w:rPr>
                <w:rFonts w:ascii="Times New Roman" w:hAnsi="Times New Roman"/>
                <w:b/>
                <w:bCs/>
                <w:sz w:val="24"/>
                <w:szCs w:val="24"/>
              </w:rPr>
              <w:t>K</w:t>
            </w:r>
            <w:r w:rsidRPr="00285779">
              <w:rPr>
                <w:rFonts w:ascii="Times New Roman" w:hAnsi="Times New Roman"/>
                <w:b/>
                <w:bCs/>
                <w:sz w:val="24"/>
                <w:szCs w:val="24"/>
              </w:rPr>
              <w:t>liimamuutuse</w:t>
            </w:r>
            <w:r w:rsidR="00FB278B">
              <w:rPr>
                <w:rFonts w:ascii="Times New Roman" w:hAnsi="Times New Roman"/>
                <w:b/>
                <w:bCs/>
                <w:sz w:val="24"/>
                <w:szCs w:val="24"/>
              </w:rPr>
              <w:t>-</w:t>
            </w:r>
            <w:r w:rsidRPr="00285779">
              <w:rPr>
                <w:rFonts w:ascii="Times New Roman" w:hAnsi="Times New Roman"/>
                <w:b/>
                <w:bCs/>
                <w:sz w:val="24"/>
                <w:szCs w:val="24"/>
              </w:rPr>
              <w:t xml:space="preserve">esmärkide jaoks kasutatud toetus </w:t>
            </w:r>
            <w:r w:rsidR="00400E5E">
              <w:rPr>
                <w:rFonts w:ascii="Times New Roman" w:hAnsi="Times New Roman"/>
                <w:b/>
                <w:bCs/>
                <w:sz w:val="24"/>
                <w:szCs w:val="24"/>
              </w:rPr>
              <w:t>(</w:t>
            </w:r>
            <w:r w:rsidR="00400E5E" w:rsidRPr="00400E5E">
              <w:rPr>
                <w:rFonts w:ascii="Times New Roman" w:hAnsi="Times New Roman"/>
                <w:b/>
                <w:bCs/>
              </w:rPr>
              <w:t>toetuse</w:t>
            </w:r>
            <w:r w:rsidR="00400E5E">
              <w:rPr>
                <w:rFonts w:ascii="Times New Roman" w:hAnsi="Times New Roman"/>
                <w:b/>
                <w:bCs/>
              </w:rPr>
              <w:t xml:space="preserve"> </w:t>
            </w:r>
            <w:r w:rsidR="00400E5E" w:rsidRPr="00400E5E">
              <w:rPr>
                <w:rFonts w:ascii="Times New Roman" w:hAnsi="Times New Roman"/>
                <w:b/>
                <w:bCs/>
              </w:rPr>
              <w:t>saaja deklareeritud kulud</w:t>
            </w:r>
            <w:r w:rsidR="00400E5E">
              <w:rPr>
                <w:rFonts w:ascii="Times New Roman" w:hAnsi="Times New Roman"/>
                <w:b/>
                <w:bCs/>
                <w:sz w:val="24"/>
                <w:szCs w:val="24"/>
              </w:rPr>
              <w:t>)</w:t>
            </w:r>
          </w:p>
        </w:tc>
        <w:tc>
          <w:tcPr>
            <w:tcW w:w="2577" w:type="dxa"/>
            <w:hideMark/>
          </w:tcPr>
          <w:p w14:paraId="40BF1DFD" w14:textId="77777777" w:rsidR="00285779" w:rsidRPr="00285779" w:rsidRDefault="00285779" w:rsidP="009E0509">
            <w:pPr>
              <w:widowControl w:val="0"/>
              <w:tabs>
                <w:tab w:val="num" w:pos="5605"/>
              </w:tabs>
              <w:overflowPunct w:val="0"/>
              <w:autoSpaceDE w:val="0"/>
              <w:autoSpaceDN w:val="0"/>
              <w:adjustRightInd w:val="0"/>
              <w:spacing w:line="249" w:lineRule="auto"/>
              <w:ind w:right="500"/>
              <w:jc w:val="both"/>
              <w:rPr>
                <w:rFonts w:ascii="Times New Roman" w:hAnsi="Times New Roman"/>
                <w:b/>
                <w:bCs/>
                <w:sz w:val="24"/>
                <w:szCs w:val="24"/>
              </w:rPr>
            </w:pPr>
            <w:r w:rsidRPr="00285779">
              <w:rPr>
                <w:rFonts w:ascii="Times New Roman" w:hAnsi="Times New Roman"/>
                <w:b/>
                <w:bCs/>
                <w:sz w:val="24"/>
                <w:szCs w:val="24"/>
              </w:rPr>
              <w:t>Partnerluslepinguga võrreldes kasutatud toetuse protsent (% B/A)</w:t>
            </w:r>
          </w:p>
        </w:tc>
      </w:tr>
      <w:tr w:rsidR="00285779" w:rsidRPr="00285779" w14:paraId="5976F4D9" w14:textId="77777777" w:rsidTr="00FB278B">
        <w:trPr>
          <w:trHeight w:val="276"/>
        </w:trPr>
        <w:tc>
          <w:tcPr>
            <w:tcW w:w="1696" w:type="dxa"/>
            <w:noWrap/>
            <w:hideMark/>
          </w:tcPr>
          <w:p w14:paraId="1656BB2F" w14:textId="77777777" w:rsidR="00285779" w:rsidRPr="00285779" w:rsidRDefault="00285779" w:rsidP="009E0509">
            <w:pPr>
              <w:widowControl w:val="0"/>
              <w:tabs>
                <w:tab w:val="num" w:pos="5605"/>
              </w:tabs>
              <w:overflowPunct w:val="0"/>
              <w:autoSpaceDE w:val="0"/>
              <w:autoSpaceDN w:val="0"/>
              <w:adjustRightInd w:val="0"/>
              <w:spacing w:line="249" w:lineRule="auto"/>
              <w:ind w:right="500"/>
              <w:jc w:val="both"/>
              <w:rPr>
                <w:rFonts w:ascii="Times New Roman" w:hAnsi="Times New Roman"/>
                <w:sz w:val="24"/>
                <w:szCs w:val="24"/>
              </w:rPr>
            </w:pPr>
            <w:r w:rsidRPr="00285779">
              <w:rPr>
                <w:rFonts w:ascii="Times New Roman" w:hAnsi="Times New Roman"/>
                <w:sz w:val="24"/>
                <w:szCs w:val="24"/>
              </w:rPr>
              <w:t>ERF</w:t>
            </w:r>
          </w:p>
        </w:tc>
        <w:tc>
          <w:tcPr>
            <w:tcW w:w="2851" w:type="dxa"/>
            <w:noWrap/>
            <w:hideMark/>
          </w:tcPr>
          <w:p w14:paraId="1857BE56" w14:textId="77777777" w:rsidR="00285779" w:rsidRPr="00285779" w:rsidRDefault="00285779" w:rsidP="009E0509">
            <w:pPr>
              <w:widowControl w:val="0"/>
              <w:tabs>
                <w:tab w:val="num" w:pos="5605"/>
              </w:tabs>
              <w:overflowPunct w:val="0"/>
              <w:autoSpaceDE w:val="0"/>
              <w:autoSpaceDN w:val="0"/>
              <w:adjustRightInd w:val="0"/>
              <w:spacing w:line="249" w:lineRule="auto"/>
              <w:ind w:right="500"/>
              <w:jc w:val="both"/>
              <w:rPr>
                <w:rFonts w:ascii="Times New Roman" w:hAnsi="Times New Roman"/>
                <w:sz w:val="24"/>
                <w:szCs w:val="24"/>
              </w:rPr>
            </w:pPr>
            <w:r w:rsidRPr="00285779">
              <w:rPr>
                <w:rFonts w:ascii="Times New Roman" w:hAnsi="Times New Roman"/>
                <w:sz w:val="24"/>
                <w:szCs w:val="24"/>
              </w:rPr>
              <w:t>164 750 000,00</w:t>
            </w:r>
          </w:p>
        </w:tc>
        <w:tc>
          <w:tcPr>
            <w:tcW w:w="3086" w:type="dxa"/>
            <w:noWrap/>
            <w:hideMark/>
          </w:tcPr>
          <w:p w14:paraId="792DAEEC" w14:textId="77777777" w:rsidR="00285779" w:rsidRPr="00285779" w:rsidRDefault="00285779" w:rsidP="009E0509">
            <w:pPr>
              <w:widowControl w:val="0"/>
              <w:tabs>
                <w:tab w:val="num" w:pos="5605"/>
              </w:tabs>
              <w:overflowPunct w:val="0"/>
              <w:autoSpaceDE w:val="0"/>
              <w:autoSpaceDN w:val="0"/>
              <w:adjustRightInd w:val="0"/>
              <w:spacing w:line="249" w:lineRule="auto"/>
              <w:ind w:right="500"/>
              <w:jc w:val="both"/>
              <w:rPr>
                <w:rFonts w:ascii="Times New Roman" w:hAnsi="Times New Roman"/>
                <w:sz w:val="24"/>
                <w:szCs w:val="24"/>
              </w:rPr>
            </w:pPr>
            <w:r w:rsidRPr="00285779">
              <w:rPr>
                <w:rFonts w:ascii="Times New Roman" w:hAnsi="Times New Roman"/>
                <w:sz w:val="24"/>
                <w:szCs w:val="24"/>
              </w:rPr>
              <w:t>1132274,958</w:t>
            </w:r>
          </w:p>
        </w:tc>
        <w:tc>
          <w:tcPr>
            <w:tcW w:w="2577" w:type="dxa"/>
            <w:noWrap/>
            <w:hideMark/>
          </w:tcPr>
          <w:p w14:paraId="689C9116" w14:textId="77777777" w:rsidR="00285779" w:rsidRPr="00285779" w:rsidRDefault="00285779" w:rsidP="009E0509">
            <w:pPr>
              <w:widowControl w:val="0"/>
              <w:tabs>
                <w:tab w:val="num" w:pos="5605"/>
              </w:tabs>
              <w:overflowPunct w:val="0"/>
              <w:autoSpaceDE w:val="0"/>
              <w:autoSpaceDN w:val="0"/>
              <w:adjustRightInd w:val="0"/>
              <w:spacing w:line="249" w:lineRule="auto"/>
              <w:ind w:right="500"/>
              <w:jc w:val="both"/>
              <w:rPr>
                <w:rFonts w:ascii="Times New Roman" w:hAnsi="Times New Roman"/>
                <w:sz w:val="24"/>
                <w:szCs w:val="24"/>
              </w:rPr>
            </w:pPr>
            <w:r w:rsidRPr="00285779">
              <w:rPr>
                <w:rFonts w:ascii="Times New Roman" w:hAnsi="Times New Roman"/>
                <w:sz w:val="24"/>
                <w:szCs w:val="24"/>
              </w:rPr>
              <w:t>0,69%</w:t>
            </w:r>
          </w:p>
        </w:tc>
      </w:tr>
      <w:tr w:rsidR="00285779" w:rsidRPr="00285779" w14:paraId="3A5237B9" w14:textId="77777777" w:rsidTr="00FB278B">
        <w:trPr>
          <w:trHeight w:val="276"/>
        </w:trPr>
        <w:tc>
          <w:tcPr>
            <w:tcW w:w="1696" w:type="dxa"/>
            <w:noWrap/>
            <w:hideMark/>
          </w:tcPr>
          <w:p w14:paraId="439C0C56" w14:textId="77777777" w:rsidR="00285779" w:rsidRPr="00285779" w:rsidRDefault="00285779" w:rsidP="009E0509">
            <w:pPr>
              <w:widowControl w:val="0"/>
              <w:tabs>
                <w:tab w:val="num" w:pos="5605"/>
              </w:tabs>
              <w:overflowPunct w:val="0"/>
              <w:autoSpaceDE w:val="0"/>
              <w:autoSpaceDN w:val="0"/>
              <w:adjustRightInd w:val="0"/>
              <w:spacing w:line="249" w:lineRule="auto"/>
              <w:ind w:right="500"/>
              <w:jc w:val="both"/>
              <w:rPr>
                <w:rFonts w:ascii="Times New Roman" w:hAnsi="Times New Roman"/>
                <w:sz w:val="24"/>
                <w:szCs w:val="24"/>
              </w:rPr>
            </w:pPr>
            <w:r w:rsidRPr="00285779">
              <w:rPr>
                <w:rFonts w:ascii="Times New Roman" w:hAnsi="Times New Roman"/>
                <w:sz w:val="24"/>
                <w:szCs w:val="24"/>
              </w:rPr>
              <w:t>ÜF</w:t>
            </w:r>
          </w:p>
        </w:tc>
        <w:tc>
          <w:tcPr>
            <w:tcW w:w="2851" w:type="dxa"/>
            <w:noWrap/>
            <w:hideMark/>
          </w:tcPr>
          <w:p w14:paraId="54922179" w14:textId="77777777" w:rsidR="00285779" w:rsidRPr="00285779" w:rsidRDefault="00285779" w:rsidP="009E0509">
            <w:pPr>
              <w:widowControl w:val="0"/>
              <w:tabs>
                <w:tab w:val="num" w:pos="5605"/>
              </w:tabs>
              <w:overflowPunct w:val="0"/>
              <w:autoSpaceDE w:val="0"/>
              <w:autoSpaceDN w:val="0"/>
              <w:adjustRightInd w:val="0"/>
              <w:spacing w:line="249" w:lineRule="auto"/>
              <w:ind w:right="500"/>
              <w:jc w:val="both"/>
              <w:rPr>
                <w:rFonts w:ascii="Times New Roman" w:hAnsi="Times New Roman"/>
                <w:sz w:val="24"/>
                <w:szCs w:val="24"/>
              </w:rPr>
            </w:pPr>
            <w:r w:rsidRPr="00285779">
              <w:rPr>
                <w:rFonts w:ascii="Times New Roman" w:hAnsi="Times New Roman"/>
                <w:sz w:val="24"/>
                <w:szCs w:val="24"/>
              </w:rPr>
              <w:t>403 050 533,00</w:t>
            </w:r>
          </w:p>
        </w:tc>
        <w:tc>
          <w:tcPr>
            <w:tcW w:w="3086" w:type="dxa"/>
            <w:noWrap/>
            <w:hideMark/>
          </w:tcPr>
          <w:p w14:paraId="051AFDD2" w14:textId="77777777" w:rsidR="00285779" w:rsidRPr="00285779" w:rsidRDefault="00285779" w:rsidP="009E0509">
            <w:pPr>
              <w:widowControl w:val="0"/>
              <w:tabs>
                <w:tab w:val="num" w:pos="5605"/>
              </w:tabs>
              <w:overflowPunct w:val="0"/>
              <w:autoSpaceDE w:val="0"/>
              <w:autoSpaceDN w:val="0"/>
              <w:adjustRightInd w:val="0"/>
              <w:spacing w:line="249" w:lineRule="auto"/>
              <w:ind w:right="500"/>
              <w:jc w:val="both"/>
              <w:rPr>
                <w:rFonts w:ascii="Times New Roman" w:hAnsi="Times New Roman"/>
                <w:sz w:val="24"/>
                <w:szCs w:val="24"/>
              </w:rPr>
            </w:pPr>
            <w:r w:rsidRPr="00285779">
              <w:rPr>
                <w:rFonts w:ascii="Times New Roman" w:hAnsi="Times New Roman"/>
                <w:sz w:val="24"/>
                <w:szCs w:val="24"/>
              </w:rPr>
              <w:t>49 179 487,85</w:t>
            </w:r>
          </w:p>
        </w:tc>
        <w:tc>
          <w:tcPr>
            <w:tcW w:w="2577" w:type="dxa"/>
            <w:noWrap/>
            <w:hideMark/>
          </w:tcPr>
          <w:p w14:paraId="7788131D" w14:textId="77777777" w:rsidR="00285779" w:rsidRPr="00285779" w:rsidRDefault="00285779" w:rsidP="009E0509">
            <w:pPr>
              <w:widowControl w:val="0"/>
              <w:tabs>
                <w:tab w:val="num" w:pos="5605"/>
              </w:tabs>
              <w:overflowPunct w:val="0"/>
              <w:autoSpaceDE w:val="0"/>
              <w:autoSpaceDN w:val="0"/>
              <w:adjustRightInd w:val="0"/>
              <w:spacing w:line="249" w:lineRule="auto"/>
              <w:ind w:right="500"/>
              <w:jc w:val="both"/>
              <w:rPr>
                <w:rFonts w:ascii="Times New Roman" w:hAnsi="Times New Roman"/>
                <w:sz w:val="24"/>
                <w:szCs w:val="24"/>
              </w:rPr>
            </w:pPr>
            <w:r w:rsidRPr="00285779">
              <w:rPr>
                <w:rFonts w:ascii="Times New Roman" w:hAnsi="Times New Roman"/>
                <w:sz w:val="24"/>
                <w:szCs w:val="24"/>
              </w:rPr>
              <w:t>12,20%</w:t>
            </w:r>
          </w:p>
        </w:tc>
      </w:tr>
      <w:tr w:rsidR="00285779" w:rsidRPr="00285779" w14:paraId="2B94AB3C" w14:textId="77777777" w:rsidTr="00FB278B">
        <w:trPr>
          <w:trHeight w:val="276"/>
        </w:trPr>
        <w:tc>
          <w:tcPr>
            <w:tcW w:w="1696" w:type="dxa"/>
            <w:noWrap/>
            <w:hideMark/>
          </w:tcPr>
          <w:p w14:paraId="7F30752B" w14:textId="77777777" w:rsidR="00285779" w:rsidRPr="00285779" w:rsidRDefault="00285779" w:rsidP="009E0509">
            <w:pPr>
              <w:widowControl w:val="0"/>
              <w:tabs>
                <w:tab w:val="num" w:pos="5605"/>
              </w:tabs>
              <w:overflowPunct w:val="0"/>
              <w:autoSpaceDE w:val="0"/>
              <w:autoSpaceDN w:val="0"/>
              <w:adjustRightInd w:val="0"/>
              <w:spacing w:line="249" w:lineRule="auto"/>
              <w:ind w:right="500"/>
              <w:jc w:val="both"/>
              <w:rPr>
                <w:rFonts w:ascii="Times New Roman" w:hAnsi="Times New Roman"/>
                <w:sz w:val="24"/>
                <w:szCs w:val="24"/>
              </w:rPr>
            </w:pPr>
            <w:r w:rsidRPr="00285779">
              <w:rPr>
                <w:rFonts w:ascii="Times New Roman" w:hAnsi="Times New Roman"/>
                <w:sz w:val="24"/>
                <w:szCs w:val="24"/>
              </w:rPr>
              <w:t>ESF</w:t>
            </w:r>
          </w:p>
        </w:tc>
        <w:tc>
          <w:tcPr>
            <w:tcW w:w="2851" w:type="dxa"/>
            <w:noWrap/>
            <w:hideMark/>
          </w:tcPr>
          <w:p w14:paraId="010BDEF9" w14:textId="77777777" w:rsidR="00285779" w:rsidRPr="00285779" w:rsidRDefault="00285779" w:rsidP="009E0509">
            <w:pPr>
              <w:widowControl w:val="0"/>
              <w:tabs>
                <w:tab w:val="num" w:pos="5605"/>
              </w:tabs>
              <w:overflowPunct w:val="0"/>
              <w:autoSpaceDE w:val="0"/>
              <w:autoSpaceDN w:val="0"/>
              <w:adjustRightInd w:val="0"/>
              <w:spacing w:line="249" w:lineRule="auto"/>
              <w:ind w:right="500"/>
              <w:jc w:val="both"/>
              <w:rPr>
                <w:rFonts w:ascii="Times New Roman" w:hAnsi="Times New Roman"/>
                <w:sz w:val="24"/>
                <w:szCs w:val="24"/>
              </w:rPr>
            </w:pPr>
            <w:r w:rsidRPr="00285779">
              <w:rPr>
                <w:rFonts w:ascii="Times New Roman" w:hAnsi="Times New Roman"/>
                <w:sz w:val="24"/>
                <w:szCs w:val="24"/>
              </w:rPr>
              <w:t>0,00</w:t>
            </w:r>
          </w:p>
        </w:tc>
        <w:tc>
          <w:tcPr>
            <w:tcW w:w="3086" w:type="dxa"/>
            <w:noWrap/>
            <w:hideMark/>
          </w:tcPr>
          <w:p w14:paraId="3F759CBF" w14:textId="77777777" w:rsidR="00285779" w:rsidRPr="00285779" w:rsidRDefault="00285779" w:rsidP="009E0509">
            <w:pPr>
              <w:widowControl w:val="0"/>
              <w:tabs>
                <w:tab w:val="num" w:pos="5605"/>
              </w:tabs>
              <w:overflowPunct w:val="0"/>
              <w:autoSpaceDE w:val="0"/>
              <w:autoSpaceDN w:val="0"/>
              <w:adjustRightInd w:val="0"/>
              <w:spacing w:line="249" w:lineRule="auto"/>
              <w:ind w:right="500"/>
              <w:jc w:val="both"/>
              <w:rPr>
                <w:rFonts w:ascii="Times New Roman" w:hAnsi="Times New Roman"/>
                <w:sz w:val="24"/>
                <w:szCs w:val="24"/>
              </w:rPr>
            </w:pPr>
            <w:r w:rsidRPr="00285779">
              <w:rPr>
                <w:rFonts w:ascii="Times New Roman" w:hAnsi="Times New Roman"/>
                <w:sz w:val="24"/>
                <w:szCs w:val="24"/>
              </w:rPr>
              <w:t>0,00</w:t>
            </w:r>
          </w:p>
        </w:tc>
        <w:tc>
          <w:tcPr>
            <w:tcW w:w="2577" w:type="dxa"/>
            <w:noWrap/>
            <w:hideMark/>
          </w:tcPr>
          <w:p w14:paraId="1E0B1E43" w14:textId="12EE32C3" w:rsidR="00285779" w:rsidRPr="00285779" w:rsidRDefault="00105CEC" w:rsidP="009E0509">
            <w:pPr>
              <w:widowControl w:val="0"/>
              <w:tabs>
                <w:tab w:val="num" w:pos="5605"/>
              </w:tabs>
              <w:overflowPunct w:val="0"/>
              <w:autoSpaceDE w:val="0"/>
              <w:autoSpaceDN w:val="0"/>
              <w:adjustRightInd w:val="0"/>
              <w:spacing w:line="249" w:lineRule="auto"/>
              <w:ind w:right="500"/>
              <w:jc w:val="both"/>
              <w:rPr>
                <w:rFonts w:ascii="Times New Roman" w:hAnsi="Times New Roman"/>
                <w:sz w:val="24"/>
                <w:szCs w:val="24"/>
              </w:rPr>
            </w:pPr>
            <w:r>
              <w:rPr>
                <w:rFonts w:ascii="Times New Roman" w:hAnsi="Times New Roman"/>
                <w:sz w:val="24"/>
                <w:szCs w:val="24"/>
              </w:rPr>
              <w:t>0,00</w:t>
            </w:r>
          </w:p>
        </w:tc>
      </w:tr>
      <w:tr w:rsidR="00285779" w:rsidRPr="00285779" w14:paraId="4896C572" w14:textId="77777777" w:rsidTr="00FB278B">
        <w:trPr>
          <w:trHeight w:val="276"/>
        </w:trPr>
        <w:tc>
          <w:tcPr>
            <w:tcW w:w="1696" w:type="dxa"/>
            <w:noWrap/>
            <w:hideMark/>
          </w:tcPr>
          <w:p w14:paraId="0179EDCC" w14:textId="77777777" w:rsidR="00285779" w:rsidRPr="00285779" w:rsidRDefault="00285779" w:rsidP="009E0509">
            <w:pPr>
              <w:widowControl w:val="0"/>
              <w:tabs>
                <w:tab w:val="num" w:pos="5605"/>
              </w:tabs>
              <w:overflowPunct w:val="0"/>
              <w:autoSpaceDE w:val="0"/>
              <w:autoSpaceDN w:val="0"/>
              <w:adjustRightInd w:val="0"/>
              <w:spacing w:line="249" w:lineRule="auto"/>
              <w:ind w:right="500"/>
              <w:jc w:val="both"/>
              <w:rPr>
                <w:rFonts w:ascii="Times New Roman" w:hAnsi="Times New Roman"/>
                <w:sz w:val="24"/>
                <w:szCs w:val="24"/>
              </w:rPr>
            </w:pPr>
            <w:r w:rsidRPr="00285779">
              <w:rPr>
                <w:rFonts w:ascii="Times New Roman" w:hAnsi="Times New Roman"/>
                <w:sz w:val="24"/>
                <w:szCs w:val="24"/>
              </w:rPr>
              <w:t>MAK</w:t>
            </w:r>
          </w:p>
        </w:tc>
        <w:tc>
          <w:tcPr>
            <w:tcW w:w="2851" w:type="dxa"/>
            <w:noWrap/>
            <w:hideMark/>
          </w:tcPr>
          <w:p w14:paraId="3DA46C26" w14:textId="77777777" w:rsidR="00285779" w:rsidRPr="00285779" w:rsidRDefault="00285779" w:rsidP="009E0509">
            <w:pPr>
              <w:widowControl w:val="0"/>
              <w:tabs>
                <w:tab w:val="num" w:pos="5605"/>
              </w:tabs>
              <w:overflowPunct w:val="0"/>
              <w:autoSpaceDE w:val="0"/>
              <w:autoSpaceDN w:val="0"/>
              <w:adjustRightInd w:val="0"/>
              <w:spacing w:line="249" w:lineRule="auto"/>
              <w:ind w:right="500"/>
              <w:jc w:val="both"/>
              <w:rPr>
                <w:rFonts w:ascii="Times New Roman" w:hAnsi="Times New Roman"/>
                <w:sz w:val="24"/>
                <w:szCs w:val="24"/>
              </w:rPr>
            </w:pPr>
            <w:r w:rsidRPr="00285779">
              <w:rPr>
                <w:rFonts w:ascii="Times New Roman" w:hAnsi="Times New Roman"/>
                <w:sz w:val="24"/>
                <w:szCs w:val="24"/>
              </w:rPr>
              <w:t>336 554 500,00</w:t>
            </w:r>
          </w:p>
        </w:tc>
        <w:tc>
          <w:tcPr>
            <w:tcW w:w="3086" w:type="dxa"/>
            <w:noWrap/>
            <w:hideMark/>
          </w:tcPr>
          <w:p w14:paraId="67D5BAC1" w14:textId="77777777" w:rsidR="00285779" w:rsidRPr="00285779" w:rsidRDefault="00285779" w:rsidP="009E0509">
            <w:pPr>
              <w:widowControl w:val="0"/>
              <w:tabs>
                <w:tab w:val="num" w:pos="5605"/>
              </w:tabs>
              <w:overflowPunct w:val="0"/>
              <w:autoSpaceDE w:val="0"/>
              <w:autoSpaceDN w:val="0"/>
              <w:adjustRightInd w:val="0"/>
              <w:spacing w:line="249" w:lineRule="auto"/>
              <w:ind w:right="500"/>
              <w:jc w:val="both"/>
              <w:rPr>
                <w:rFonts w:ascii="Times New Roman" w:hAnsi="Times New Roman"/>
                <w:sz w:val="24"/>
                <w:szCs w:val="24"/>
              </w:rPr>
            </w:pPr>
            <w:r w:rsidRPr="00285779">
              <w:rPr>
                <w:rFonts w:ascii="Times New Roman" w:hAnsi="Times New Roman"/>
                <w:sz w:val="24"/>
                <w:szCs w:val="24"/>
              </w:rPr>
              <w:t>86 283 367,00</w:t>
            </w:r>
          </w:p>
        </w:tc>
        <w:tc>
          <w:tcPr>
            <w:tcW w:w="2577" w:type="dxa"/>
            <w:noWrap/>
            <w:hideMark/>
          </w:tcPr>
          <w:p w14:paraId="0D6A7853" w14:textId="77777777" w:rsidR="00285779" w:rsidRPr="00285779" w:rsidRDefault="00285779" w:rsidP="009E0509">
            <w:pPr>
              <w:widowControl w:val="0"/>
              <w:tabs>
                <w:tab w:val="num" w:pos="5605"/>
              </w:tabs>
              <w:overflowPunct w:val="0"/>
              <w:autoSpaceDE w:val="0"/>
              <w:autoSpaceDN w:val="0"/>
              <w:adjustRightInd w:val="0"/>
              <w:spacing w:line="249" w:lineRule="auto"/>
              <w:ind w:right="500"/>
              <w:jc w:val="both"/>
              <w:rPr>
                <w:rFonts w:ascii="Times New Roman" w:hAnsi="Times New Roman"/>
                <w:sz w:val="24"/>
                <w:szCs w:val="24"/>
              </w:rPr>
            </w:pPr>
            <w:r w:rsidRPr="00285779">
              <w:rPr>
                <w:rFonts w:ascii="Times New Roman" w:hAnsi="Times New Roman"/>
                <w:sz w:val="24"/>
                <w:szCs w:val="24"/>
              </w:rPr>
              <w:t>25,64%</w:t>
            </w:r>
          </w:p>
        </w:tc>
      </w:tr>
      <w:tr w:rsidR="00285779" w:rsidRPr="00285779" w14:paraId="377421CD" w14:textId="77777777" w:rsidTr="00FB278B">
        <w:trPr>
          <w:trHeight w:val="276"/>
        </w:trPr>
        <w:tc>
          <w:tcPr>
            <w:tcW w:w="1696" w:type="dxa"/>
            <w:noWrap/>
            <w:hideMark/>
          </w:tcPr>
          <w:p w14:paraId="5B217038" w14:textId="77777777" w:rsidR="00285779" w:rsidRPr="00285779" w:rsidRDefault="00285779" w:rsidP="009E0509">
            <w:pPr>
              <w:widowControl w:val="0"/>
              <w:tabs>
                <w:tab w:val="num" w:pos="5605"/>
              </w:tabs>
              <w:overflowPunct w:val="0"/>
              <w:autoSpaceDE w:val="0"/>
              <w:autoSpaceDN w:val="0"/>
              <w:adjustRightInd w:val="0"/>
              <w:spacing w:line="249" w:lineRule="auto"/>
              <w:ind w:right="500"/>
              <w:jc w:val="both"/>
              <w:rPr>
                <w:rFonts w:ascii="Times New Roman" w:hAnsi="Times New Roman"/>
                <w:sz w:val="24"/>
                <w:szCs w:val="24"/>
              </w:rPr>
            </w:pPr>
            <w:r w:rsidRPr="00285779">
              <w:rPr>
                <w:rFonts w:ascii="Times New Roman" w:hAnsi="Times New Roman"/>
                <w:sz w:val="24"/>
                <w:szCs w:val="24"/>
              </w:rPr>
              <w:t>EMKF</w:t>
            </w:r>
          </w:p>
        </w:tc>
        <w:tc>
          <w:tcPr>
            <w:tcW w:w="2851" w:type="dxa"/>
            <w:noWrap/>
            <w:hideMark/>
          </w:tcPr>
          <w:p w14:paraId="2CDAEAF6" w14:textId="77777777" w:rsidR="00285779" w:rsidRPr="00285779" w:rsidRDefault="00285779" w:rsidP="009E0509">
            <w:pPr>
              <w:widowControl w:val="0"/>
              <w:tabs>
                <w:tab w:val="num" w:pos="5605"/>
              </w:tabs>
              <w:overflowPunct w:val="0"/>
              <w:autoSpaceDE w:val="0"/>
              <w:autoSpaceDN w:val="0"/>
              <w:adjustRightInd w:val="0"/>
              <w:spacing w:line="249" w:lineRule="auto"/>
              <w:ind w:right="500"/>
              <w:jc w:val="both"/>
              <w:rPr>
                <w:rFonts w:ascii="Times New Roman" w:hAnsi="Times New Roman"/>
                <w:sz w:val="24"/>
                <w:szCs w:val="24"/>
              </w:rPr>
            </w:pPr>
            <w:r w:rsidRPr="00285779">
              <w:rPr>
                <w:rFonts w:ascii="Times New Roman" w:hAnsi="Times New Roman"/>
                <w:sz w:val="24"/>
                <w:szCs w:val="24"/>
              </w:rPr>
              <w:t>17 312 328,00</w:t>
            </w:r>
          </w:p>
        </w:tc>
        <w:tc>
          <w:tcPr>
            <w:tcW w:w="3086" w:type="dxa"/>
            <w:noWrap/>
            <w:hideMark/>
          </w:tcPr>
          <w:p w14:paraId="6574B84E" w14:textId="77777777" w:rsidR="00285779" w:rsidRPr="00285779" w:rsidRDefault="00285779" w:rsidP="009E0509">
            <w:pPr>
              <w:widowControl w:val="0"/>
              <w:tabs>
                <w:tab w:val="num" w:pos="5605"/>
              </w:tabs>
              <w:overflowPunct w:val="0"/>
              <w:autoSpaceDE w:val="0"/>
              <w:autoSpaceDN w:val="0"/>
              <w:adjustRightInd w:val="0"/>
              <w:spacing w:line="249" w:lineRule="auto"/>
              <w:ind w:right="500"/>
              <w:jc w:val="both"/>
              <w:rPr>
                <w:rFonts w:ascii="Times New Roman" w:hAnsi="Times New Roman"/>
                <w:sz w:val="24"/>
                <w:szCs w:val="24"/>
              </w:rPr>
            </w:pPr>
            <w:r w:rsidRPr="00285779">
              <w:rPr>
                <w:rFonts w:ascii="Times New Roman" w:hAnsi="Times New Roman"/>
                <w:sz w:val="24"/>
                <w:szCs w:val="24"/>
              </w:rPr>
              <w:t>138 014,00</w:t>
            </w:r>
          </w:p>
        </w:tc>
        <w:tc>
          <w:tcPr>
            <w:tcW w:w="2577" w:type="dxa"/>
            <w:noWrap/>
            <w:hideMark/>
          </w:tcPr>
          <w:p w14:paraId="49CF797A" w14:textId="77777777" w:rsidR="00285779" w:rsidRPr="00285779" w:rsidRDefault="00285779" w:rsidP="009E0509">
            <w:pPr>
              <w:widowControl w:val="0"/>
              <w:tabs>
                <w:tab w:val="num" w:pos="5605"/>
              </w:tabs>
              <w:overflowPunct w:val="0"/>
              <w:autoSpaceDE w:val="0"/>
              <w:autoSpaceDN w:val="0"/>
              <w:adjustRightInd w:val="0"/>
              <w:spacing w:line="249" w:lineRule="auto"/>
              <w:ind w:right="500"/>
              <w:jc w:val="both"/>
              <w:rPr>
                <w:rFonts w:ascii="Times New Roman" w:hAnsi="Times New Roman"/>
                <w:sz w:val="24"/>
                <w:szCs w:val="24"/>
              </w:rPr>
            </w:pPr>
            <w:r w:rsidRPr="00285779">
              <w:rPr>
                <w:rFonts w:ascii="Times New Roman" w:hAnsi="Times New Roman"/>
                <w:sz w:val="24"/>
                <w:szCs w:val="24"/>
              </w:rPr>
              <w:t>0,80%</w:t>
            </w:r>
          </w:p>
        </w:tc>
      </w:tr>
      <w:tr w:rsidR="00285779" w:rsidRPr="00285779" w14:paraId="32B508B8" w14:textId="77777777" w:rsidTr="00FB278B">
        <w:trPr>
          <w:trHeight w:val="288"/>
        </w:trPr>
        <w:tc>
          <w:tcPr>
            <w:tcW w:w="1696" w:type="dxa"/>
            <w:noWrap/>
            <w:hideMark/>
          </w:tcPr>
          <w:p w14:paraId="7D417F33" w14:textId="77777777" w:rsidR="00285779" w:rsidRPr="00285779" w:rsidRDefault="00285779" w:rsidP="009E0509">
            <w:pPr>
              <w:widowControl w:val="0"/>
              <w:tabs>
                <w:tab w:val="num" w:pos="5605"/>
              </w:tabs>
              <w:overflowPunct w:val="0"/>
              <w:autoSpaceDE w:val="0"/>
              <w:autoSpaceDN w:val="0"/>
              <w:adjustRightInd w:val="0"/>
              <w:spacing w:line="249" w:lineRule="auto"/>
              <w:ind w:right="500"/>
              <w:jc w:val="both"/>
              <w:rPr>
                <w:rFonts w:ascii="Times New Roman" w:hAnsi="Times New Roman"/>
                <w:b/>
                <w:bCs/>
                <w:sz w:val="24"/>
                <w:szCs w:val="24"/>
              </w:rPr>
            </w:pPr>
            <w:r w:rsidRPr="00285779">
              <w:rPr>
                <w:rFonts w:ascii="Times New Roman" w:hAnsi="Times New Roman"/>
                <w:b/>
                <w:bCs/>
                <w:sz w:val="24"/>
                <w:szCs w:val="24"/>
              </w:rPr>
              <w:t>KOKKU</w:t>
            </w:r>
          </w:p>
        </w:tc>
        <w:tc>
          <w:tcPr>
            <w:tcW w:w="2851" w:type="dxa"/>
            <w:noWrap/>
            <w:hideMark/>
          </w:tcPr>
          <w:p w14:paraId="54B9BD8A" w14:textId="77777777" w:rsidR="00285779" w:rsidRPr="00285779" w:rsidRDefault="00285779" w:rsidP="009E0509">
            <w:pPr>
              <w:widowControl w:val="0"/>
              <w:tabs>
                <w:tab w:val="num" w:pos="5605"/>
              </w:tabs>
              <w:overflowPunct w:val="0"/>
              <w:autoSpaceDE w:val="0"/>
              <w:autoSpaceDN w:val="0"/>
              <w:adjustRightInd w:val="0"/>
              <w:spacing w:line="249" w:lineRule="auto"/>
              <w:ind w:right="500"/>
              <w:jc w:val="both"/>
              <w:rPr>
                <w:rFonts w:ascii="Times New Roman" w:hAnsi="Times New Roman"/>
                <w:b/>
                <w:bCs/>
                <w:sz w:val="24"/>
                <w:szCs w:val="24"/>
              </w:rPr>
            </w:pPr>
            <w:r w:rsidRPr="00285779">
              <w:rPr>
                <w:rFonts w:ascii="Times New Roman" w:hAnsi="Times New Roman"/>
                <w:b/>
                <w:bCs/>
                <w:sz w:val="24"/>
                <w:szCs w:val="24"/>
              </w:rPr>
              <w:t>921 667 361,00</w:t>
            </w:r>
          </w:p>
        </w:tc>
        <w:tc>
          <w:tcPr>
            <w:tcW w:w="3086" w:type="dxa"/>
            <w:noWrap/>
            <w:hideMark/>
          </w:tcPr>
          <w:p w14:paraId="74A93444" w14:textId="77777777" w:rsidR="00285779" w:rsidRPr="00285779" w:rsidRDefault="00285779" w:rsidP="009E0509">
            <w:pPr>
              <w:widowControl w:val="0"/>
              <w:tabs>
                <w:tab w:val="num" w:pos="5605"/>
              </w:tabs>
              <w:overflowPunct w:val="0"/>
              <w:autoSpaceDE w:val="0"/>
              <w:autoSpaceDN w:val="0"/>
              <w:adjustRightInd w:val="0"/>
              <w:spacing w:line="249" w:lineRule="auto"/>
              <w:ind w:right="500"/>
              <w:jc w:val="both"/>
              <w:rPr>
                <w:rFonts w:ascii="Times New Roman" w:hAnsi="Times New Roman"/>
                <w:b/>
                <w:bCs/>
                <w:sz w:val="24"/>
                <w:szCs w:val="24"/>
              </w:rPr>
            </w:pPr>
            <w:r w:rsidRPr="00285779">
              <w:rPr>
                <w:rFonts w:ascii="Times New Roman" w:hAnsi="Times New Roman"/>
                <w:b/>
                <w:bCs/>
                <w:sz w:val="24"/>
                <w:szCs w:val="24"/>
              </w:rPr>
              <w:t>136 733 143,80</w:t>
            </w:r>
          </w:p>
        </w:tc>
        <w:tc>
          <w:tcPr>
            <w:tcW w:w="2577" w:type="dxa"/>
            <w:noWrap/>
            <w:hideMark/>
          </w:tcPr>
          <w:p w14:paraId="1A470C71" w14:textId="77777777" w:rsidR="00285779" w:rsidRPr="00285779" w:rsidRDefault="00285779" w:rsidP="009E0509">
            <w:pPr>
              <w:widowControl w:val="0"/>
              <w:tabs>
                <w:tab w:val="num" w:pos="5605"/>
              </w:tabs>
              <w:overflowPunct w:val="0"/>
              <w:autoSpaceDE w:val="0"/>
              <w:autoSpaceDN w:val="0"/>
              <w:adjustRightInd w:val="0"/>
              <w:spacing w:line="249" w:lineRule="auto"/>
              <w:ind w:right="500"/>
              <w:jc w:val="both"/>
              <w:rPr>
                <w:rFonts w:ascii="Times New Roman" w:hAnsi="Times New Roman"/>
                <w:b/>
                <w:bCs/>
                <w:sz w:val="24"/>
                <w:szCs w:val="24"/>
              </w:rPr>
            </w:pPr>
            <w:r w:rsidRPr="00285779">
              <w:rPr>
                <w:rFonts w:ascii="Times New Roman" w:hAnsi="Times New Roman"/>
                <w:b/>
                <w:bCs/>
                <w:sz w:val="24"/>
                <w:szCs w:val="24"/>
              </w:rPr>
              <w:t>14,84%</w:t>
            </w:r>
          </w:p>
        </w:tc>
      </w:tr>
      <w:tr w:rsidR="00285779" w:rsidRPr="00285779" w14:paraId="76EC4742" w14:textId="77777777" w:rsidTr="00FB278B">
        <w:trPr>
          <w:trHeight w:val="288"/>
        </w:trPr>
        <w:tc>
          <w:tcPr>
            <w:tcW w:w="1696" w:type="dxa"/>
            <w:noWrap/>
            <w:hideMark/>
          </w:tcPr>
          <w:p w14:paraId="661C4120" w14:textId="77777777" w:rsidR="00285779" w:rsidRPr="00285779" w:rsidRDefault="00285779" w:rsidP="009E0509">
            <w:pPr>
              <w:widowControl w:val="0"/>
              <w:tabs>
                <w:tab w:val="num" w:pos="5605"/>
              </w:tabs>
              <w:overflowPunct w:val="0"/>
              <w:autoSpaceDE w:val="0"/>
              <w:autoSpaceDN w:val="0"/>
              <w:adjustRightInd w:val="0"/>
              <w:spacing w:line="249" w:lineRule="auto"/>
              <w:ind w:right="500"/>
              <w:jc w:val="both"/>
              <w:rPr>
                <w:rFonts w:ascii="Times New Roman" w:hAnsi="Times New Roman"/>
                <w:b/>
                <w:bCs/>
                <w:sz w:val="24"/>
                <w:szCs w:val="24"/>
              </w:rPr>
            </w:pPr>
          </w:p>
        </w:tc>
        <w:tc>
          <w:tcPr>
            <w:tcW w:w="2851" w:type="dxa"/>
            <w:noWrap/>
            <w:hideMark/>
          </w:tcPr>
          <w:p w14:paraId="64FB5100" w14:textId="77777777" w:rsidR="00285779" w:rsidRPr="00285779" w:rsidRDefault="00285779" w:rsidP="009E0509">
            <w:pPr>
              <w:widowControl w:val="0"/>
              <w:tabs>
                <w:tab w:val="num" w:pos="5605"/>
              </w:tabs>
              <w:overflowPunct w:val="0"/>
              <w:autoSpaceDE w:val="0"/>
              <w:autoSpaceDN w:val="0"/>
              <w:adjustRightInd w:val="0"/>
              <w:spacing w:line="249" w:lineRule="auto"/>
              <w:ind w:right="500"/>
              <w:jc w:val="both"/>
              <w:rPr>
                <w:rFonts w:ascii="Times New Roman" w:hAnsi="Times New Roman"/>
                <w:b/>
                <w:bCs/>
                <w:sz w:val="24"/>
                <w:szCs w:val="24"/>
              </w:rPr>
            </w:pPr>
            <w:r w:rsidRPr="00285779">
              <w:rPr>
                <w:rFonts w:ascii="Times New Roman" w:hAnsi="Times New Roman"/>
                <w:b/>
                <w:bCs/>
                <w:sz w:val="24"/>
                <w:szCs w:val="24"/>
              </w:rPr>
              <w:t>815 010 532</w:t>
            </w:r>
          </w:p>
        </w:tc>
        <w:tc>
          <w:tcPr>
            <w:tcW w:w="3086" w:type="dxa"/>
            <w:noWrap/>
            <w:hideMark/>
          </w:tcPr>
          <w:p w14:paraId="185F47D1" w14:textId="77777777" w:rsidR="00285779" w:rsidRPr="00285779" w:rsidRDefault="00285779" w:rsidP="009E0509">
            <w:pPr>
              <w:widowControl w:val="0"/>
              <w:tabs>
                <w:tab w:val="num" w:pos="5605"/>
              </w:tabs>
              <w:overflowPunct w:val="0"/>
              <w:autoSpaceDE w:val="0"/>
              <w:autoSpaceDN w:val="0"/>
              <w:adjustRightInd w:val="0"/>
              <w:spacing w:line="249" w:lineRule="auto"/>
              <w:ind w:right="500"/>
              <w:jc w:val="both"/>
              <w:rPr>
                <w:rFonts w:ascii="Times New Roman" w:hAnsi="Times New Roman"/>
                <w:b/>
                <w:bCs/>
                <w:sz w:val="24"/>
                <w:szCs w:val="24"/>
              </w:rPr>
            </w:pPr>
          </w:p>
        </w:tc>
        <w:tc>
          <w:tcPr>
            <w:tcW w:w="2577" w:type="dxa"/>
            <w:noWrap/>
            <w:hideMark/>
          </w:tcPr>
          <w:p w14:paraId="1A52D619" w14:textId="77777777" w:rsidR="00285779" w:rsidRPr="00285779" w:rsidRDefault="00285779" w:rsidP="009E0509">
            <w:pPr>
              <w:widowControl w:val="0"/>
              <w:tabs>
                <w:tab w:val="num" w:pos="5605"/>
              </w:tabs>
              <w:overflowPunct w:val="0"/>
              <w:autoSpaceDE w:val="0"/>
              <w:autoSpaceDN w:val="0"/>
              <w:adjustRightInd w:val="0"/>
              <w:spacing w:line="249" w:lineRule="auto"/>
              <w:ind w:right="500"/>
              <w:jc w:val="both"/>
              <w:rPr>
                <w:rFonts w:ascii="Times New Roman" w:hAnsi="Times New Roman"/>
                <w:sz w:val="24"/>
                <w:szCs w:val="24"/>
              </w:rPr>
            </w:pPr>
          </w:p>
        </w:tc>
      </w:tr>
    </w:tbl>
    <w:p w14:paraId="423922FB" w14:textId="77777777" w:rsidR="00285779" w:rsidRDefault="00285779" w:rsidP="009E0509">
      <w:pPr>
        <w:widowControl w:val="0"/>
        <w:tabs>
          <w:tab w:val="num" w:pos="5605"/>
        </w:tabs>
        <w:overflowPunct w:val="0"/>
        <w:autoSpaceDE w:val="0"/>
        <w:autoSpaceDN w:val="0"/>
        <w:adjustRightInd w:val="0"/>
        <w:spacing w:after="0" w:line="249" w:lineRule="auto"/>
        <w:ind w:right="500"/>
        <w:jc w:val="both"/>
        <w:rPr>
          <w:rFonts w:ascii="Times New Roman" w:hAnsi="Times New Roman"/>
          <w:sz w:val="24"/>
          <w:szCs w:val="24"/>
        </w:rPr>
      </w:pPr>
    </w:p>
    <w:p w14:paraId="24FFCB08" w14:textId="77777777" w:rsidR="00285779" w:rsidRDefault="00285779" w:rsidP="009E0509">
      <w:pPr>
        <w:widowControl w:val="0"/>
        <w:tabs>
          <w:tab w:val="num" w:pos="5605"/>
        </w:tabs>
        <w:overflowPunct w:val="0"/>
        <w:autoSpaceDE w:val="0"/>
        <w:autoSpaceDN w:val="0"/>
        <w:adjustRightInd w:val="0"/>
        <w:spacing w:after="0" w:line="249" w:lineRule="auto"/>
        <w:ind w:right="500"/>
        <w:jc w:val="both"/>
        <w:rPr>
          <w:rFonts w:ascii="Times New Roman" w:hAnsi="Times New Roman"/>
          <w:sz w:val="24"/>
          <w:szCs w:val="24"/>
        </w:rPr>
      </w:pPr>
    </w:p>
    <w:p w14:paraId="041CAF34" w14:textId="77777777" w:rsidR="00285779" w:rsidRPr="006C667C" w:rsidRDefault="00285779" w:rsidP="009E0509">
      <w:pPr>
        <w:widowControl w:val="0"/>
        <w:tabs>
          <w:tab w:val="num" w:pos="5605"/>
        </w:tabs>
        <w:overflowPunct w:val="0"/>
        <w:autoSpaceDE w:val="0"/>
        <w:autoSpaceDN w:val="0"/>
        <w:adjustRightInd w:val="0"/>
        <w:spacing w:after="0" w:line="249" w:lineRule="auto"/>
        <w:ind w:right="500"/>
        <w:jc w:val="both"/>
        <w:rPr>
          <w:rFonts w:ascii="Times New Roman" w:hAnsi="Times New Roman"/>
          <w:sz w:val="24"/>
          <w:szCs w:val="24"/>
        </w:rPr>
      </w:pPr>
    </w:p>
    <w:p w14:paraId="5C4F57E1" w14:textId="77777777" w:rsidR="000A5A49" w:rsidRPr="006C667C" w:rsidRDefault="000A5A49" w:rsidP="009E0509">
      <w:pPr>
        <w:widowControl w:val="0"/>
        <w:tabs>
          <w:tab w:val="num" w:pos="5605"/>
        </w:tabs>
        <w:overflowPunct w:val="0"/>
        <w:autoSpaceDE w:val="0"/>
        <w:autoSpaceDN w:val="0"/>
        <w:adjustRightInd w:val="0"/>
        <w:spacing w:after="0" w:line="249" w:lineRule="auto"/>
        <w:ind w:right="500"/>
        <w:jc w:val="both"/>
        <w:rPr>
          <w:rFonts w:ascii="Times New Roman" w:hAnsi="Times New Roman"/>
          <w:sz w:val="24"/>
          <w:szCs w:val="24"/>
        </w:rPr>
      </w:pPr>
    </w:p>
    <w:p w14:paraId="7A7922A9" w14:textId="77777777" w:rsidR="009659B1" w:rsidRPr="006C667C" w:rsidRDefault="009659B1" w:rsidP="009E0509">
      <w:pPr>
        <w:widowControl w:val="0"/>
        <w:tabs>
          <w:tab w:val="num" w:pos="5605"/>
        </w:tabs>
        <w:overflowPunct w:val="0"/>
        <w:autoSpaceDE w:val="0"/>
        <w:autoSpaceDN w:val="0"/>
        <w:adjustRightInd w:val="0"/>
        <w:spacing w:after="0" w:line="249" w:lineRule="auto"/>
        <w:ind w:right="500"/>
        <w:jc w:val="both"/>
        <w:rPr>
          <w:rFonts w:ascii="Times New Roman" w:hAnsi="Times New Roman"/>
          <w:sz w:val="24"/>
          <w:szCs w:val="24"/>
        </w:rPr>
      </w:pPr>
    </w:p>
    <w:p w14:paraId="22A7E107" w14:textId="77777777" w:rsidR="0097040C" w:rsidRDefault="0097040C" w:rsidP="009E0509">
      <w:pPr>
        <w:widowControl w:val="0"/>
        <w:overflowPunct w:val="0"/>
        <w:autoSpaceDE w:val="0"/>
        <w:autoSpaceDN w:val="0"/>
        <w:adjustRightInd w:val="0"/>
        <w:spacing w:after="0" w:line="244" w:lineRule="auto"/>
        <w:ind w:right="500"/>
        <w:jc w:val="both"/>
        <w:rPr>
          <w:rFonts w:ascii="Times New Roman" w:hAnsi="Times New Roman"/>
          <w:sz w:val="24"/>
          <w:szCs w:val="24"/>
        </w:rPr>
      </w:pPr>
    </w:p>
    <w:p w14:paraId="3A7D045F" w14:textId="77777777" w:rsidR="0021713E" w:rsidRPr="006C667C" w:rsidRDefault="0021713E" w:rsidP="009E0509">
      <w:pPr>
        <w:widowControl w:val="0"/>
        <w:overflowPunct w:val="0"/>
        <w:autoSpaceDE w:val="0"/>
        <w:autoSpaceDN w:val="0"/>
        <w:adjustRightInd w:val="0"/>
        <w:spacing w:after="0" w:line="244" w:lineRule="auto"/>
        <w:ind w:right="500"/>
        <w:jc w:val="both"/>
        <w:rPr>
          <w:rFonts w:ascii="Times New Roman" w:hAnsi="Times New Roman"/>
          <w:sz w:val="24"/>
          <w:szCs w:val="24"/>
        </w:rPr>
      </w:pPr>
    </w:p>
    <w:p w14:paraId="5E36143A" w14:textId="77777777" w:rsidR="00D5616C" w:rsidRPr="006C667C" w:rsidRDefault="00D5616C" w:rsidP="009E0509">
      <w:pPr>
        <w:widowControl w:val="0"/>
        <w:overflowPunct w:val="0"/>
        <w:autoSpaceDE w:val="0"/>
        <w:autoSpaceDN w:val="0"/>
        <w:adjustRightInd w:val="0"/>
        <w:spacing w:after="0" w:line="244" w:lineRule="auto"/>
        <w:ind w:right="500"/>
        <w:jc w:val="both"/>
        <w:rPr>
          <w:rFonts w:ascii="Times New Roman" w:hAnsi="Times New Roman"/>
          <w:sz w:val="24"/>
          <w:szCs w:val="24"/>
        </w:rPr>
      </w:pPr>
    </w:p>
    <w:p w14:paraId="5BB2DDE5" w14:textId="77777777" w:rsidR="00D5616C" w:rsidRPr="006C667C" w:rsidRDefault="00D5616C" w:rsidP="009E0509">
      <w:pPr>
        <w:widowControl w:val="0"/>
        <w:overflowPunct w:val="0"/>
        <w:autoSpaceDE w:val="0"/>
        <w:autoSpaceDN w:val="0"/>
        <w:adjustRightInd w:val="0"/>
        <w:spacing w:after="0" w:line="244" w:lineRule="auto"/>
        <w:ind w:right="500"/>
        <w:jc w:val="both"/>
        <w:rPr>
          <w:rFonts w:ascii="Times New Roman" w:hAnsi="Times New Roman"/>
          <w:sz w:val="24"/>
          <w:szCs w:val="24"/>
        </w:rPr>
      </w:pPr>
    </w:p>
    <w:p w14:paraId="00CC2B3B" w14:textId="77777777" w:rsidR="00475617" w:rsidRPr="0021713E" w:rsidRDefault="00475617" w:rsidP="009E0509">
      <w:pPr>
        <w:widowControl w:val="0"/>
        <w:autoSpaceDE w:val="0"/>
        <w:autoSpaceDN w:val="0"/>
        <w:adjustRightInd w:val="0"/>
        <w:spacing w:after="0" w:line="240" w:lineRule="exact"/>
        <w:jc w:val="both"/>
        <w:rPr>
          <w:rFonts w:ascii="Times New Roman" w:hAnsi="Times New Roman"/>
        </w:rPr>
      </w:pPr>
      <w:r w:rsidRPr="006C667C">
        <w:rPr>
          <w:rFonts w:ascii="Times New Roman" w:hAnsi="Times New Roman"/>
          <w:noProof/>
          <w:sz w:val="24"/>
          <w:szCs w:val="24"/>
        </w:rPr>
        <w:drawing>
          <wp:anchor distT="0" distB="0" distL="114300" distR="114300" simplePos="0" relativeHeight="251746304" behindDoc="1" locked="0" layoutInCell="0" allowOverlap="1" wp14:anchorId="022D2E17" wp14:editId="1A4DCF78">
            <wp:simplePos x="0" y="0"/>
            <wp:positionH relativeFrom="column">
              <wp:posOffset>321945</wp:posOffset>
            </wp:positionH>
            <wp:positionV relativeFrom="paragraph">
              <wp:posOffset>111760</wp:posOffset>
            </wp:positionV>
            <wp:extent cx="652780" cy="6350"/>
            <wp:effectExtent l="0" t="0" r="0" b="0"/>
            <wp:wrapNone/>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780" cy="6350"/>
                    </a:xfrm>
                    <a:prstGeom prst="rect">
                      <a:avLst/>
                    </a:prstGeom>
                    <a:noFill/>
                  </pic:spPr>
                </pic:pic>
              </a:graphicData>
            </a:graphic>
            <wp14:sizeRelH relativeFrom="page">
              <wp14:pctWidth>0</wp14:pctWidth>
            </wp14:sizeRelH>
            <wp14:sizeRelV relativeFrom="page">
              <wp14:pctHeight>0</wp14:pctHeight>
            </wp14:sizeRelV>
          </wp:anchor>
        </w:drawing>
      </w:r>
    </w:p>
    <w:p w14:paraId="33A335E6" w14:textId="77777777" w:rsidR="00475617" w:rsidRPr="002612D3" w:rsidRDefault="00475617" w:rsidP="009E0509">
      <w:pPr>
        <w:widowControl w:val="0"/>
        <w:overflowPunct w:val="0"/>
        <w:autoSpaceDE w:val="0"/>
        <w:autoSpaceDN w:val="0"/>
        <w:adjustRightInd w:val="0"/>
        <w:spacing w:after="0" w:line="257" w:lineRule="auto"/>
        <w:ind w:right="500" w:hanging="226"/>
        <w:jc w:val="both"/>
        <w:rPr>
          <w:rFonts w:ascii="Times New Roman" w:hAnsi="Times New Roman"/>
          <w:sz w:val="20"/>
          <w:szCs w:val="20"/>
        </w:rPr>
      </w:pPr>
      <w:r w:rsidRPr="002612D3">
        <w:rPr>
          <w:rFonts w:ascii="Times New Roman" w:hAnsi="Times New Roman"/>
          <w:sz w:val="20"/>
          <w:szCs w:val="20"/>
        </w:rPr>
        <w:t>(</w:t>
      </w:r>
      <w:r w:rsidRPr="002612D3">
        <w:rPr>
          <w:rFonts w:ascii="Times New Roman" w:hAnsi="Times New Roman"/>
          <w:sz w:val="20"/>
          <w:szCs w:val="20"/>
          <w:vertAlign w:val="superscript"/>
        </w:rPr>
        <w:t>1</w:t>
      </w:r>
      <w:r w:rsidRPr="002612D3">
        <w:rPr>
          <w:rFonts w:ascii="Times New Roman" w:hAnsi="Times New Roman"/>
          <w:sz w:val="20"/>
          <w:szCs w:val="20"/>
        </w:rPr>
        <w:t>) Euroopa Parlamendi ja nõukogu määrus (EL) nr 1303/2013, millega kehtestatakse ühissätted Euroopa Regionaalarengu Fondi, Euroopa Sotsiaalfondi, Ühtekuuluvusfondi, Euroopa Maaelu Arengu Põllumajandusfondi ning Euroopa Merendus- ja Kalandusfondi kohta, nähakse ette üldsätted Euroopa Regionaalarengu Fondi, Euroopa Sotsiaalfondi, Ühtekuuluvusfondi ja Euroopa Merendus- ja Kalandusfondi kohta ning tunnistatakse kehtetuks nõukogu määrus (EÜ) nr 1083/2006 (ELT L 347, 20.12.2013, lk 320).</w:t>
      </w:r>
    </w:p>
    <w:p w14:paraId="17578CA1" w14:textId="77777777" w:rsidR="00475617" w:rsidRPr="002612D3" w:rsidRDefault="00475617" w:rsidP="009E0509">
      <w:pPr>
        <w:widowControl w:val="0"/>
        <w:autoSpaceDE w:val="0"/>
        <w:autoSpaceDN w:val="0"/>
        <w:adjustRightInd w:val="0"/>
        <w:spacing w:after="0" w:line="212" w:lineRule="auto"/>
        <w:jc w:val="both"/>
        <w:rPr>
          <w:rFonts w:ascii="Times New Roman" w:hAnsi="Times New Roman"/>
          <w:sz w:val="20"/>
          <w:szCs w:val="20"/>
        </w:rPr>
      </w:pPr>
      <w:r w:rsidRPr="002612D3">
        <w:rPr>
          <w:rFonts w:ascii="Times New Roman" w:hAnsi="Times New Roman"/>
          <w:sz w:val="20"/>
          <w:szCs w:val="20"/>
        </w:rPr>
        <w:t>(</w:t>
      </w:r>
      <w:r w:rsidRPr="002612D3">
        <w:rPr>
          <w:rFonts w:ascii="Times New Roman" w:hAnsi="Times New Roman"/>
          <w:sz w:val="20"/>
          <w:szCs w:val="20"/>
          <w:vertAlign w:val="superscript"/>
        </w:rPr>
        <w:t>2</w:t>
      </w:r>
      <w:r w:rsidRPr="002612D3">
        <w:rPr>
          <w:rFonts w:ascii="Times New Roman" w:hAnsi="Times New Roman"/>
          <w:sz w:val="20"/>
          <w:szCs w:val="20"/>
        </w:rPr>
        <w:t>)  Väljaelementide seletus:</w:t>
      </w:r>
    </w:p>
    <w:p w14:paraId="14BAB3D3" w14:textId="77777777" w:rsidR="00475617" w:rsidRPr="002612D3" w:rsidRDefault="00475617" w:rsidP="009E0509">
      <w:pPr>
        <w:widowControl w:val="0"/>
        <w:autoSpaceDE w:val="0"/>
        <w:autoSpaceDN w:val="0"/>
        <w:adjustRightInd w:val="0"/>
        <w:spacing w:after="0" w:line="1" w:lineRule="exact"/>
        <w:jc w:val="both"/>
        <w:rPr>
          <w:rFonts w:ascii="Times New Roman" w:hAnsi="Times New Roman"/>
          <w:sz w:val="20"/>
          <w:szCs w:val="20"/>
        </w:rPr>
      </w:pPr>
    </w:p>
    <w:p w14:paraId="599171BE" w14:textId="77777777" w:rsidR="00475617" w:rsidRPr="002612D3" w:rsidRDefault="00475617" w:rsidP="009E0509">
      <w:pPr>
        <w:widowControl w:val="0"/>
        <w:overflowPunct w:val="0"/>
        <w:autoSpaceDE w:val="0"/>
        <w:autoSpaceDN w:val="0"/>
        <w:adjustRightInd w:val="0"/>
        <w:spacing w:after="0" w:line="268" w:lineRule="auto"/>
        <w:ind w:right="4080"/>
        <w:jc w:val="both"/>
        <w:rPr>
          <w:rFonts w:ascii="Times New Roman" w:hAnsi="Times New Roman"/>
          <w:sz w:val="20"/>
          <w:szCs w:val="20"/>
        </w:rPr>
      </w:pPr>
      <w:r w:rsidRPr="002612D3">
        <w:rPr>
          <w:rFonts w:ascii="Times New Roman" w:hAnsi="Times New Roman"/>
          <w:i/>
          <w:iCs/>
          <w:sz w:val="20"/>
          <w:szCs w:val="20"/>
        </w:rPr>
        <w:t>type (tüüp): N = number, D = kuupäev, S = string, C = märkeruut, P = protsendimäär; input (sisestus): M = käsitsi, S = valiku hulgast, G = sisestati süsteemis;</w:t>
      </w:r>
    </w:p>
    <w:p w14:paraId="3BC55E2D" w14:textId="77777777" w:rsidR="00475617" w:rsidRPr="002612D3" w:rsidRDefault="00475617" w:rsidP="009E0509">
      <w:pPr>
        <w:widowControl w:val="0"/>
        <w:autoSpaceDE w:val="0"/>
        <w:autoSpaceDN w:val="0"/>
        <w:adjustRightInd w:val="0"/>
        <w:spacing w:after="0" w:line="230" w:lineRule="auto"/>
        <w:jc w:val="both"/>
        <w:rPr>
          <w:rFonts w:ascii="Times New Roman" w:hAnsi="Times New Roman"/>
          <w:sz w:val="20"/>
          <w:szCs w:val="20"/>
        </w:rPr>
      </w:pPr>
      <w:r w:rsidRPr="002612D3">
        <w:rPr>
          <w:rFonts w:ascii="Times New Roman" w:hAnsi="Times New Roman"/>
          <w:i/>
          <w:iCs/>
          <w:sz w:val="20"/>
          <w:szCs w:val="20"/>
        </w:rPr>
        <w:t>maxlength = maksimaalne tähemärkide arv koos tühikutega.</w:t>
      </w:r>
    </w:p>
    <w:p w14:paraId="1DBAC5E8" w14:textId="77777777" w:rsidR="00475617" w:rsidRPr="002612D3" w:rsidRDefault="00475617" w:rsidP="009E0509">
      <w:pPr>
        <w:widowControl w:val="0"/>
        <w:overflowPunct w:val="0"/>
        <w:autoSpaceDE w:val="0"/>
        <w:autoSpaceDN w:val="0"/>
        <w:adjustRightInd w:val="0"/>
        <w:spacing w:after="0" w:line="210" w:lineRule="auto"/>
        <w:ind w:right="500" w:hanging="226"/>
        <w:jc w:val="both"/>
        <w:rPr>
          <w:rFonts w:ascii="Times New Roman" w:hAnsi="Times New Roman"/>
          <w:sz w:val="20"/>
          <w:szCs w:val="20"/>
        </w:rPr>
      </w:pPr>
      <w:r w:rsidRPr="002612D3">
        <w:rPr>
          <w:rFonts w:ascii="Times New Roman" w:hAnsi="Times New Roman"/>
          <w:sz w:val="20"/>
          <w:szCs w:val="20"/>
        </w:rPr>
        <w:t>(</w:t>
      </w:r>
      <w:r w:rsidRPr="002612D3">
        <w:rPr>
          <w:rFonts w:ascii="Times New Roman" w:hAnsi="Times New Roman"/>
          <w:sz w:val="20"/>
          <w:szCs w:val="20"/>
          <w:vertAlign w:val="superscript"/>
        </w:rPr>
        <w:t>3</w:t>
      </w:r>
      <w:r w:rsidRPr="002612D3">
        <w:rPr>
          <w:rFonts w:ascii="Times New Roman" w:hAnsi="Times New Roman"/>
          <w:sz w:val="20"/>
          <w:szCs w:val="20"/>
        </w:rPr>
        <w:t>) EAFRD puhul lähtutakse hindamisel ja kirjeldamisel liidu prioriteetides seatud sihttasemetest, kuna strateegias „Euroopa 2020” keskendutakse kuuele prioriteedile.</w:t>
      </w:r>
    </w:p>
    <w:p w14:paraId="21471BCA" w14:textId="77777777" w:rsidR="00475617" w:rsidRPr="006C667C" w:rsidRDefault="00475617" w:rsidP="009E0509">
      <w:pPr>
        <w:widowControl w:val="0"/>
        <w:autoSpaceDE w:val="0"/>
        <w:autoSpaceDN w:val="0"/>
        <w:adjustRightInd w:val="0"/>
        <w:spacing w:after="0" w:line="240" w:lineRule="auto"/>
        <w:jc w:val="both"/>
        <w:rPr>
          <w:rFonts w:ascii="Times New Roman" w:hAnsi="Times New Roman"/>
          <w:sz w:val="24"/>
          <w:szCs w:val="24"/>
        </w:rPr>
        <w:sectPr w:rsidR="00475617" w:rsidRPr="006C667C" w:rsidSect="005607FB">
          <w:headerReference w:type="default" r:id="rId10"/>
          <w:type w:val="continuous"/>
          <w:pgSz w:w="12242" w:h="16103" w:code="1"/>
          <w:pgMar w:top="1418" w:right="1418" w:bottom="1418" w:left="1418" w:header="709" w:footer="709" w:gutter="0"/>
          <w:cols w:space="708" w:equalWidth="0">
            <w:col w:w="9783"/>
          </w:cols>
          <w:noEndnote/>
          <w:titlePg/>
          <w:docGrid w:linePitch="299"/>
        </w:sectPr>
      </w:pPr>
    </w:p>
    <w:p w14:paraId="37147C6D" w14:textId="77777777" w:rsidR="00475617" w:rsidRPr="006C667C" w:rsidRDefault="00475617" w:rsidP="009E0509">
      <w:pPr>
        <w:widowControl w:val="0"/>
        <w:autoSpaceDE w:val="0"/>
        <w:autoSpaceDN w:val="0"/>
        <w:adjustRightInd w:val="0"/>
        <w:spacing w:after="0" w:line="200" w:lineRule="exact"/>
        <w:jc w:val="both"/>
        <w:rPr>
          <w:rFonts w:ascii="Times New Roman" w:hAnsi="Times New Roman"/>
          <w:sz w:val="24"/>
          <w:szCs w:val="24"/>
        </w:rPr>
      </w:pPr>
      <w:bookmarkStart w:id="18" w:name="page6"/>
      <w:bookmarkEnd w:id="18"/>
    </w:p>
    <w:p w14:paraId="27F62064" w14:textId="77777777" w:rsidR="00475617" w:rsidRPr="006C667C" w:rsidRDefault="00475617" w:rsidP="009E0509">
      <w:pPr>
        <w:widowControl w:val="0"/>
        <w:autoSpaceDE w:val="0"/>
        <w:autoSpaceDN w:val="0"/>
        <w:adjustRightInd w:val="0"/>
        <w:spacing w:after="0" w:line="269" w:lineRule="exact"/>
        <w:jc w:val="both"/>
        <w:rPr>
          <w:rFonts w:ascii="Times New Roman" w:hAnsi="Times New Roman"/>
          <w:sz w:val="24"/>
          <w:szCs w:val="24"/>
        </w:rPr>
      </w:pPr>
    </w:p>
    <w:p w14:paraId="37D2987C" w14:textId="77777777" w:rsidR="00072B38" w:rsidRPr="006C667C" w:rsidRDefault="00072B38" w:rsidP="009E0509">
      <w:pPr>
        <w:widowControl w:val="0"/>
        <w:autoSpaceDE w:val="0"/>
        <w:autoSpaceDN w:val="0"/>
        <w:adjustRightInd w:val="0"/>
        <w:spacing w:after="0" w:line="240" w:lineRule="auto"/>
        <w:jc w:val="both"/>
        <w:rPr>
          <w:rFonts w:ascii="Times New Roman" w:hAnsi="Times New Roman"/>
          <w:i/>
          <w:iCs/>
          <w:sz w:val="24"/>
          <w:szCs w:val="24"/>
        </w:rPr>
      </w:pPr>
    </w:p>
    <w:p w14:paraId="08AE7DB8" w14:textId="1AD54E45" w:rsidR="00475617" w:rsidRPr="006C667C" w:rsidRDefault="00A15D98" w:rsidP="009E0509">
      <w:pPr>
        <w:pStyle w:val="ListParagraph"/>
        <w:widowControl w:val="0"/>
        <w:numPr>
          <w:ilvl w:val="0"/>
          <w:numId w:val="1"/>
        </w:numPr>
        <w:autoSpaceDE w:val="0"/>
        <w:autoSpaceDN w:val="0"/>
        <w:adjustRightInd w:val="0"/>
        <w:spacing w:after="0" w:line="303" w:lineRule="exact"/>
        <w:ind w:left="0"/>
        <w:jc w:val="both"/>
        <w:rPr>
          <w:rFonts w:ascii="Times New Roman" w:hAnsi="Times New Roman"/>
          <w:sz w:val="24"/>
          <w:szCs w:val="24"/>
        </w:rPr>
      </w:pPr>
      <w:r>
        <w:rPr>
          <w:rFonts w:ascii="Times New Roman" w:hAnsi="Times New Roman"/>
          <w:b/>
          <w:bCs/>
          <w:sz w:val="24"/>
          <w:szCs w:val="24"/>
        </w:rPr>
        <w:t>Ai</w:t>
      </w:r>
      <w:r w:rsidR="00475617" w:rsidRPr="006C667C">
        <w:rPr>
          <w:rFonts w:ascii="Times New Roman" w:hAnsi="Times New Roman"/>
          <w:b/>
          <w:bCs/>
          <w:sz w:val="24"/>
          <w:szCs w:val="24"/>
        </w:rPr>
        <w:t xml:space="preserve">nult 2017. aasta aruande puhul — partnerluslepingus kehtestatud eeltingimuste täitmiseks võetud meetmed (määruse (EL) nr 1303/2013 artikli 52 lõike 2 punkt c) </w:t>
      </w:r>
    </w:p>
    <w:p w14:paraId="2919A1FC" w14:textId="77777777" w:rsidR="00475617" w:rsidRPr="006C667C" w:rsidRDefault="00475617" w:rsidP="009E0509">
      <w:pPr>
        <w:widowControl w:val="0"/>
        <w:autoSpaceDE w:val="0"/>
        <w:autoSpaceDN w:val="0"/>
        <w:adjustRightInd w:val="0"/>
        <w:spacing w:after="0" w:line="182" w:lineRule="exact"/>
        <w:jc w:val="both"/>
        <w:rPr>
          <w:rFonts w:ascii="Times New Roman" w:hAnsi="Times New Roman"/>
          <w:sz w:val="24"/>
          <w:szCs w:val="24"/>
        </w:rPr>
      </w:pPr>
    </w:p>
    <w:p w14:paraId="5768057B" w14:textId="77777777" w:rsidR="00475617" w:rsidRPr="006C667C" w:rsidRDefault="00475617" w:rsidP="009E0509">
      <w:pPr>
        <w:widowControl w:val="0"/>
        <w:overflowPunct w:val="0"/>
        <w:autoSpaceDE w:val="0"/>
        <w:autoSpaceDN w:val="0"/>
        <w:adjustRightInd w:val="0"/>
        <w:spacing w:after="0" w:line="239" w:lineRule="auto"/>
        <w:ind w:right="500"/>
        <w:jc w:val="both"/>
        <w:rPr>
          <w:rFonts w:ascii="Times New Roman" w:hAnsi="Times New Roman"/>
          <w:sz w:val="24"/>
          <w:szCs w:val="24"/>
        </w:rPr>
      </w:pPr>
      <w:r w:rsidRPr="006C667C">
        <w:rPr>
          <w:rFonts w:ascii="Times New Roman" w:hAnsi="Times New Roman"/>
          <w:sz w:val="24"/>
          <w:szCs w:val="24"/>
        </w:rPr>
        <w:t xml:space="preserve">Vajaduse korral üldine teave ja hindamine seoses sellega, kas partnerluslepingus kehtestatud kohaldatavad eeltingimused, mida ei ole partnerluslepingu vastuvõtmise kuupäeval täidetud, on kindlaks määratud ajakava kohaselt rakendatud. </w:t>
      </w:r>
    </w:p>
    <w:p w14:paraId="4CA71DB8" w14:textId="77777777" w:rsidR="007E1D73" w:rsidRPr="006C667C" w:rsidRDefault="007E1D73" w:rsidP="009E0509">
      <w:pPr>
        <w:widowControl w:val="0"/>
        <w:overflowPunct w:val="0"/>
        <w:autoSpaceDE w:val="0"/>
        <w:autoSpaceDN w:val="0"/>
        <w:adjustRightInd w:val="0"/>
        <w:spacing w:after="0" w:line="239" w:lineRule="auto"/>
        <w:ind w:right="500"/>
        <w:jc w:val="both"/>
        <w:rPr>
          <w:rFonts w:ascii="Times New Roman" w:hAnsi="Times New Roman"/>
          <w:i/>
          <w:iCs/>
          <w:sz w:val="24"/>
          <w:szCs w:val="24"/>
        </w:rPr>
      </w:pPr>
      <w:r w:rsidRPr="006C667C">
        <w:rPr>
          <w:rFonts w:ascii="Times New Roman" w:hAnsi="Times New Roman"/>
          <w:i/>
          <w:iCs/>
          <w:sz w:val="24"/>
          <w:szCs w:val="24"/>
        </w:rPr>
        <w:t>&lt;type='S' maxlength=10500 input='M'&gt;</w:t>
      </w:r>
    </w:p>
    <w:p w14:paraId="422BF41C" w14:textId="77777777" w:rsidR="00EE206A" w:rsidRPr="006C667C" w:rsidRDefault="00EE206A" w:rsidP="009E0509">
      <w:pPr>
        <w:widowControl w:val="0"/>
        <w:overflowPunct w:val="0"/>
        <w:autoSpaceDE w:val="0"/>
        <w:autoSpaceDN w:val="0"/>
        <w:adjustRightInd w:val="0"/>
        <w:spacing w:after="0" w:line="239" w:lineRule="auto"/>
        <w:ind w:right="500"/>
        <w:jc w:val="both"/>
        <w:rPr>
          <w:rFonts w:ascii="Times New Roman" w:hAnsi="Times New Roman"/>
          <w:sz w:val="24"/>
          <w:szCs w:val="24"/>
        </w:rPr>
      </w:pPr>
    </w:p>
    <w:tbl>
      <w:tblPr>
        <w:tblW w:w="9720" w:type="dxa"/>
        <w:tblLayout w:type="fixed"/>
        <w:tblCellMar>
          <w:left w:w="0" w:type="dxa"/>
          <w:right w:w="0" w:type="dxa"/>
        </w:tblCellMar>
        <w:tblLook w:val="0000" w:firstRow="0" w:lastRow="0" w:firstColumn="0" w:lastColumn="0" w:noHBand="0" w:noVBand="0"/>
      </w:tblPr>
      <w:tblGrid>
        <w:gridCol w:w="1260"/>
        <w:gridCol w:w="3985"/>
        <w:gridCol w:w="4394"/>
        <w:gridCol w:w="81"/>
      </w:tblGrid>
      <w:tr w:rsidR="00EE206A" w:rsidRPr="006C667C" w14:paraId="403FA0E5" w14:textId="77777777" w:rsidTr="00A15D98">
        <w:trPr>
          <w:trHeight w:val="64"/>
        </w:trPr>
        <w:tc>
          <w:tcPr>
            <w:tcW w:w="9639" w:type="dxa"/>
            <w:gridSpan w:val="3"/>
            <w:vAlign w:val="bottom"/>
          </w:tcPr>
          <w:p w14:paraId="2B40AEF7" w14:textId="5C1DF772" w:rsidR="00EE206A" w:rsidRPr="006C667C" w:rsidRDefault="002B7DE8"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Eeltingimused on täidetud, viimane kinnitamist ootav dokument: „Kliimamuutustega kohanemise arengukava aastani 2030“ võeti vastu 02.03.2017</w:t>
            </w:r>
            <w:r w:rsidR="00337BCD">
              <w:rPr>
                <w:rFonts w:ascii="Times New Roman" w:hAnsi="Times New Roman"/>
                <w:sz w:val="24"/>
                <w:szCs w:val="24"/>
              </w:rPr>
              <w:t xml:space="preserve">. </w:t>
            </w:r>
            <w:r w:rsidR="00CA5B7D">
              <w:rPr>
                <w:rFonts w:ascii="Times New Roman" w:hAnsi="Times New Roman"/>
                <w:sz w:val="24"/>
                <w:szCs w:val="24"/>
              </w:rPr>
              <w:t>Eeltingimuste ülevaade aruande LISA 1.</w:t>
            </w:r>
          </w:p>
        </w:tc>
        <w:tc>
          <w:tcPr>
            <w:tcW w:w="81" w:type="dxa"/>
            <w:vAlign w:val="bottom"/>
          </w:tcPr>
          <w:p w14:paraId="6B84F692" w14:textId="77777777" w:rsidR="00EE206A" w:rsidRPr="006C667C" w:rsidRDefault="00EE206A" w:rsidP="009E0509">
            <w:pPr>
              <w:widowControl w:val="0"/>
              <w:autoSpaceDE w:val="0"/>
              <w:autoSpaceDN w:val="0"/>
              <w:adjustRightInd w:val="0"/>
              <w:spacing w:after="0" w:line="240" w:lineRule="auto"/>
              <w:jc w:val="both"/>
              <w:rPr>
                <w:rFonts w:ascii="Times New Roman" w:hAnsi="Times New Roman"/>
                <w:sz w:val="24"/>
                <w:szCs w:val="24"/>
              </w:rPr>
            </w:pPr>
          </w:p>
          <w:p w14:paraId="66F42BC2" w14:textId="77777777" w:rsidR="00EE206A" w:rsidRPr="006C667C" w:rsidRDefault="00EE206A" w:rsidP="009E0509">
            <w:pPr>
              <w:widowControl w:val="0"/>
              <w:autoSpaceDE w:val="0"/>
              <w:autoSpaceDN w:val="0"/>
              <w:adjustRightInd w:val="0"/>
              <w:spacing w:after="0" w:line="240" w:lineRule="auto"/>
              <w:jc w:val="both"/>
              <w:rPr>
                <w:rFonts w:ascii="Times New Roman" w:hAnsi="Times New Roman"/>
                <w:sz w:val="24"/>
                <w:szCs w:val="24"/>
              </w:rPr>
            </w:pPr>
          </w:p>
        </w:tc>
      </w:tr>
      <w:tr w:rsidR="00EE206A" w:rsidRPr="006C667C" w14:paraId="44D4ED19" w14:textId="77777777" w:rsidTr="00A15D98">
        <w:trPr>
          <w:trHeight w:val="54"/>
        </w:trPr>
        <w:tc>
          <w:tcPr>
            <w:tcW w:w="1260" w:type="dxa"/>
            <w:vAlign w:val="bottom"/>
          </w:tcPr>
          <w:p w14:paraId="640C4EDA" w14:textId="77777777" w:rsidR="00EE206A" w:rsidRPr="006C667C" w:rsidRDefault="00EE206A" w:rsidP="009E0509">
            <w:pPr>
              <w:widowControl w:val="0"/>
              <w:autoSpaceDE w:val="0"/>
              <w:autoSpaceDN w:val="0"/>
              <w:adjustRightInd w:val="0"/>
              <w:spacing w:after="0" w:line="240" w:lineRule="auto"/>
              <w:jc w:val="both"/>
              <w:rPr>
                <w:rFonts w:ascii="Times New Roman" w:hAnsi="Times New Roman"/>
                <w:sz w:val="24"/>
                <w:szCs w:val="24"/>
              </w:rPr>
            </w:pPr>
          </w:p>
        </w:tc>
        <w:tc>
          <w:tcPr>
            <w:tcW w:w="3985" w:type="dxa"/>
            <w:vAlign w:val="bottom"/>
          </w:tcPr>
          <w:p w14:paraId="4739DCFB" w14:textId="77777777" w:rsidR="00EE206A" w:rsidRPr="006C667C" w:rsidRDefault="00EE206A" w:rsidP="009E0509">
            <w:pPr>
              <w:widowControl w:val="0"/>
              <w:autoSpaceDE w:val="0"/>
              <w:autoSpaceDN w:val="0"/>
              <w:adjustRightInd w:val="0"/>
              <w:spacing w:after="0" w:line="240" w:lineRule="auto"/>
              <w:jc w:val="both"/>
              <w:rPr>
                <w:rFonts w:ascii="Times New Roman" w:hAnsi="Times New Roman"/>
                <w:sz w:val="24"/>
                <w:szCs w:val="24"/>
              </w:rPr>
            </w:pPr>
          </w:p>
        </w:tc>
        <w:tc>
          <w:tcPr>
            <w:tcW w:w="4475" w:type="dxa"/>
            <w:gridSpan w:val="2"/>
            <w:vAlign w:val="bottom"/>
          </w:tcPr>
          <w:p w14:paraId="11DF7695" w14:textId="77777777" w:rsidR="00EE206A" w:rsidRPr="006C667C" w:rsidRDefault="00EE206A" w:rsidP="009E0509">
            <w:pPr>
              <w:widowControl w:val="0"/>
              <w:autoSpaceDE w:val="0"/>
              <w:autoSpaceDN w:val="0"/>
              <w:adjustRightInd w:val="0"/>
              <w:spacing w:after="0" w:line="240" w:lineRule="auto"/>
              <w:jc w:val="both"/>
              <w:rPr>
                <w:rFonts w:ascii="Times New Roman" w:hAnsi="Times New Roman"/>
                <w:sz w:val="24"/>
                <w:szCs w:val="24"/>
              </w:rPr>
            </w:pPr>
          </w:p>
        </w:tc>
      </w:tr>
    </w:tbl>
    <w:p w14:paraId="3798B00C" w14:textId="77777777" w:rsidR="00475617" w:rsidRPr="006C667C" w:rsidRDefault="00475617" w:rsidP="009E0509">
      <w:pPr>
        <w:widowControl w:val="0"/>
        <w:autoSpaceDE w:val="0"/>
        <w:autoSpaceDN w:val="0"/>
        <w:adjustRightInd w:val="0"/>
        <w:spacing w:after="0" w:line="240" w:lineRule="auto"/>
        <w:jc w:val="both"/>
        <w:rPr>
          <w:rFonts w:ascii="Times New Roman" w:hAnsi="Times New Roman"/>
          <w:sz w:val="24"/>
          <w:szCs w:val="24"/>
        </w:rPr>
      </w:pPr>
    </w:p>
    <w:p w14:paraId="7A85F21E" w14:textId="77777777" w:rsidR="00475617" w:rsidRPr="006C667C" w:rsidRDefault="00475617" w:rsidP="009E0509">
      <w:pPr>
        <w:widowControl w:val="0"/>
        <w:autoSpaceDE w:val="0"/>
        <w:autoSpaceDN w:val="0"/>
        <w:adjustRightInd w:val="0"/>
        <w:spacing w:after="0" w:line="200" w:lineRule="exact"/>
        <w:jc w:val="both"/>
        <w:rPr>
          <w:rFonts w:ascii="Times New Roman" w:hAnsi="Times New Roman"/>
          <w:sz w:val="24"/>
          <w:szCs w:val="24"/>
        </w:rPr>
      </w:pPr>
    </w:p>
    <w:p w14:paraId="2D1827D5" w14:textId="35A1FC63" w:rsidR="00475617" w:rsidRPr="006C667C" w:rsidRDefault="00337BCD" w:rsidP="009E0509">
      <w:pPr>
        <w:pStyle w:val="Heading1"/>
        <w:spacing w:before="0"/>
      </w:pPr>
      <w:bookmarkStart w:id="19" w:name="_Toc483911896"/>
      <w:r>
        <w:t xml:space="preserve">4. </w:t>
      </w:r>
      <w:r w:rsidR="00475617" w:rsidRPr="006C667C">
        <w:t>Euroopa struktuuri- ja investeerimisfondide ning teiste liidu ja riiklike rahastamisvahendite ning Euroopa Investeerimispanga (EIP) vahelise koordineerimise tagamise mehhanismide rakendamine (määruse (EL) nr 1303/2013 artikli 52 lõike 2 punkt d)</w:t>
      </w:r>
      <w:bookmarkEnd w:id="19"/>
      <w:r w:rsidR="00475617" w:rsidRPr="006C667C">
        <w:t xml:space="preserve"> </w:t>
      </w:r>
    </w:p>
    <w:p w14:paraId="5F3FFC24" w14:textId="77777777" w:rsidR="0031236A" w:rsidRPr="006C667C" w:rsidRDefault="0031236A"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i/>
          <w:iCs/>
          <w:sz w:val="24"/>
          <w:szCs w:val="24"/>
        </w:rPr>
        <w:t>&lt;type='S' maxlength=14000 input='M'&gt;</w:t>
      </w:r>
    </w:p>
    <w:p w14:paraId="34B8D808" w14:textId="77777777" w:rsidR="00475617" w:rsidRPr="006C667C" w:rsidRDefault="00475617" w:rsidP="009E0509">
      <w:pPr>
        <w:widowControl w:val="0"/>
        <w:autoSpaceDE w:val="0"/>
        <w:autoSpaceDN w:val="0"/>
        <w:adjustRightInd w:val="0"/>
        <w:spacing w:after="0" w:line="200" w:lineRule="exact"/>
        <w:jc w:val="both"/>
        <w:rPr>
          <w:rFonts w:ascii="Times New Roman" w:hAnsi="Times New Roman"/>
          <w:sz w:val="24"/>
          <w:szCs w:val="24"/>
        </w:rPr>
      </w:pPr>
    </w:p>
    <w:p w14:paraId="636EB89E" w14:textId="77777777" w:rsidR="00E70FB9" w:rsidRPr="006C667C" w:rsidRDefault="00E70FB9" w:rsidP="009E0509">
      <w:pPr>
        <w:widowControl w:val="0"/>
        <w:autoSpaceDE w:val="0"/>
        <w:autoSpaceDN w:val="0"/>
        <w:adjustRightInd w:val="0"/>
        <w:spacing w:after="0" w:line="240" w:lineRule="auto"/>
        <w:jc w:val="both"/>
        <w:rPr>
          <w:rFonts w:ascii="Times New Roman" w:hAnsi="Times New Roman"/>
          <w:sz w:val="24"/>
          <w:szCs w:val="24"/>
        </w:rPr>
      </w:pPr>
    </w:p>
    <w:p w14:paraId="0B29B8B3" w14:textId="024F3D40" w:rsidR="00475617" w:rsidRPr="00923476" w:rsidRDefault="00923476" w:rsidP="009E0509">
      <w:pPr>
        <w:widowControl w:val="0"/>
        <w:overflowPunct w:val="0"/>
        <w:autoSpaceDE w:val="0"/>
        <w:autoSpaceDN w:val="0"/>
        <w:adjustRightInd w:val="0"/>
        <w:spacing w:after="0" w:line="245" w:lineRule="auto"/>
        <w:ind w:right="520"/>
        <w:jc w:val="both"/>
        <w:rPr>
          <w:rStyle w:val="Heading2Char"/>
          <w:rFonts w:ascii="Times New Roman" w:hAnsi="Times New Roman" w:cs="Times New Roman"/>
          <w:sz w:val="24"/>
          <w:szCs w:val="24"/>
        </w:rPr>
      </w:pPr>
      <w:r w:rsidRPr="00923476">
        <w:rPr>
          <w:rFonts w:ascii="Times New Roman" w:hAnsi="Times New Roman"/>
          <w:b/>
          <w:sz w:val="24"/>
          <w:szCs w:val="24"/>
        </w:rPr>
        <w:t xml:space="preserve">4a </w:t>
      </w:r>
      <w:r w:rsidR="00475617" w:rsidRPr="00923476">
        <w:rPr>
          <w:rStyle w:val="Heading2Char"/>
          <w:rFonts w:ascii="Times New Roman" w:hAnsi="Times New Roman" w:cs="Times New Roman"/>
          <w:sz w:val="24"/>
          <w:szCs w:val="24"/>
        </w:rPr>
        <w:t xml:space="preserve">Partnerluslepingus kehtestatud koordineerimismehhanismide ja nende rakendamisel (kui see on asjakohane) tekkinud mis tahes probleemide hindamine. </w:t>
      </w:r>
    </w:p>
    <w:p w14:paraId="64AB2312" w14:textId="77777777" w:rsidR="008448D9" w:rsidRPr="006C667C" w:rsidRDefault="008448D9" w:rsidP="009E0509">
      <w:pPr>
        <w:pStyle w:val="ListParagraph"/>
        <w:widowControl w:val="0"/>
        <w:overflowPunct w:val="0"/>
        <w:autoSpaceDE w:val="0"/>
        <w:autoSpaceDN w:val="0"/>
        <w:adjustRightInd w:val="0"/>
        <w:spacing w:after="0" w:line="245" w:lineRule="auto"/>
        <w:ind w:left="0" w:right="520"/>
        <w:jc w:val="both"/>
        <w:rPr>
          <w:rFonts w:ascii="Times New Roman" w:hAnsi="Times New Roman"/>
          <w:sz w:val="24"/>
          <w:szCs w:val="24"/>
        </w:rPr>
      </w:pPr>
    </w:p>
    <w:p w14:paraId="75811500" w14:textId="77777777" w:rsidR="008448D9" w:rsidRPr="006C667C" w:rsidRDefault="008448D9" w:rsidP="009E0509">
      <w:pPr>
        <w:widowControl w:val="0"/>
        <w:autoSpaceDE w:val="0"/>
        <w:autoSpaceDN w:val="0"/>
        <w:adjustRightInd w:val="0"/>
        <w:spacing w:after="0" w:line="306" w:lineRule="exact"/>
        <w:jc w:val="both"/>
        <w:rPr>
          <w:rFonts w:ascii="Times New Roman" w:hAnsi="Times New Roman"/>
          <w:sz w:val="24"/>
          <w:szCs w:val="24"/>
        </w:rPr>
      </w:pPr>
      <w:r w:rsidRPr="006C667C">
        <w:rPr>
          <w:rFonts w:ascii="Times New Roman" w:hAnsi="Times New Roman"/>
          <w:sz w:val="24"/>
          <w:szCs w:val="24"/>
        </w:rPr>
        <w:t>Hindame, et partnerluslepingus kehtestatud koordineerimismehhanismide ja nende rakendamisel ei ole ilmnenud olulisi probleeme. Küll on rahastamisvahendite puhul lisandunud uus koordineerimismehhanism koostöös Euroopa Investeerimispangaga (EIP) ning toimunud üks mehhanismi muudatus koos mehhanismi koordineerija muutmisega.</w:t>
      </w:r>
    </w:p>
    <w:p w14:paraId="740FA266" w14:textId="77777777" w:rsidR="008448D9" w:rsidRPr="006C667C" w:rsidRDefault="008448D9" w:rsidP="009E0509">
      <w:pPr>
        <w:widowControl w:val="0"/>
        <w:autoSpaceDE w:val="0"/>
        <w:autoSpaceDN w:val="0"/>
        <w:adjustRightInd w:val="0"/>
        <w:spacing w:after="0" w:line="306" w:lineRule="exact"/>
        <w:jc w:val="both"/>
        <w:rPr>
          <w:rFonts w:ascii="Times New Roman" w:hAnsi="Times New Roman"/>
          <w:sz w:val="24"/>
          <w:szCs w:val="24"/>
        </w:rPr>
      </w:pPr>
    </w:p>
    <w:p w14:paraId="146D4481" w14:textId="77777777" w:rsidR="008448D9" w:rsidRPr="006C667C" w:rsidRDefault="008448D9" w:rsidP="009E0509">
      <w:pPr>
        <w:widowControl w:val="0"/>
        <w:autoSpaceDE w:val="0"/>
        <w:autoSpaceDN w:val="0"/>
        <w:adjustRightInd w:val="0"/>
        <w:spacing w:after="0" w:line="306" w:lineRule="exact"/>
        <w:jc w:val="both"/>
        <w:rPr>
          <w:rFonts w:ascii="Times New Roman" w:hAnsi="Times New Roman"/>
          <w:b/>
          <w:sz w:val="24"/>
          <w:szCs w:val="24"/>
        </w:rPr>
      </w:pPr>
    </w:p>
    <w:p w14:paraId="321B4874" w14:textId="0A099E05" w:rsidR="00475617" w:rsidRPr="00CE03B0" w:rsidRDefault="00CE03B0" w:rsidP="008B268F">
      <w:pPr>
        <w:pStyle w:val="Heading2"/>
      </w:pPr>
      <w:bookmarkStart w:id="20" w:name="_Toc483911897"/>
      <w:r>
        <w:t xml:space="preserve">4b </w:t>
      </w:r>
      <w:r w:rsidR="00475617" w:rsidRPr="00CE03B0">
        <w:t>Vastavalt vajadusele kohandatud ja uute koordineerimismehhanismide kirjeldus.</w:t>
      </w:r>
      <w:bookmarkEnd w:id="20"/>
      <w:r w:rsidR="00475617" w:rsidRPr="00CE03B0">
        <w:t xml:space="preserve"> </w:t>
      </w:r>
    </w:p>
    <w:p w14:paraId="5E1CC535" w14:textId="77777777" w:rsidR="00E92ADB" w:rsidRPr="006C667C" w:rsidRDefault="00E92ADB" w:rsidP="009E0509">
      <w:pPr>
        <w:widowControl w:val="0"/>
        <w:autoSpaceDE w:val="0"/>
        <w:autoSpaceDN w:val="0"/>
        <w:adjustRightInd w:val="0"/>
        <w:spacing w:after="0" w:line="322" w:lineRule="exact"/>
        <w:jc w:val="both"/>
        <w:rPr>
          <w:rFonts w:ascii="Times New Roman" w:hAnsi="Times New Roman"/>
          <w:sz w:val="24"/>
          <w:szCs w:val="24"/>
        </w:rPr>
      </w:pPr>
    </w:p>
    <w:p w14:paraId="5BB764A7" w14:textId="74D9AF08" w:rsidR="00475617" w:rsidRPr="006C667C" w:rsidRDefault="00E92ADB" w:rsidP="009E0509">
      <w:pPr>
        <w:widowControl w:val="0"/>
        <w:autoSpaceDE w:val="0"/>
        <w:autoSpaceDN w:val="0"/>
        <w:adjustRightInd w:val="0"/>
        <w:spacing w:after="0" w:line="322" w:lineRule="exact"/>
        <w:jc w:val="both"/>
        <w:rPr>
          <w:rFonts w:ascii="Times New Roman" w:hAnsi="Times New Roman"/>
          <w:sz w:val="24"/>
          <w:szCs w:val="24"/>
        </w:rPr>
      </w:pPr>
      <w:r w:rsidRPr="006C667C">
        <w:rPr>
          <w:rFonts w:ascii="Times New Roman" w:hAnsi="Times New Roman"/>
          <w:sz w:val="24"/>
          <w:szCs w:val="24"/>
        </w:rPr>
        <w:t>Uue mehhanismina on Eesti koos EIPi Euroopa Investeerimisfondiga (EIF) loonud fondifondi EstFund, mille eesmärk on pakkuda peamiselt Eesti ettevõtjatele varajase faasi riskikapitali. Eesti riik investeerib fondifondi läbi SA KredEx 48 mln eurot Euroopa Regionaalarengu fondi vahendeid, millele lisandub 12 mln euro suurune EIFi poolne investeering Euroopa Strateegiliste Investeeringute Fondi vahenditest. Kokku investeerib EstFund 60 mln eurot varajase faasi rahastust pakkuvatesse fondidesse, millele lisatakse fondihaldurite poolt ligikaudu 40 mln eurot erakapitali. Fondifondi tegevust koordineerib Investeerimiskomitee, kuhu kuuluvad esindajad Majandus- ja Kommunikatsiooniministeeriumist, Rahandusministeeriumist ja KredExist. Komitee töös osalevad mitteliikmetena ka EIFi esindajad. Fondifondi elluviimist, sh allfondide fondivalitsejate otsimist, juhib EIF</w:t>
      </w:r>
    </w:p>
    <w:p w14:paraId="18E4E2A8" w14:textId="77777777" w:rsidR="009A5341" w:rsidRPr="006C667C" w:rsidRDefault="009A5341" w:rsidP="009E0509">
      <w:pPr>
        <w:widowControl w:val="0"/>
        <w:autoSpaceDE w:val="0"/>
        <w:autoSpaceDN w:val="0"/>
        <w:adjustRightInd w:val="0"/>
        <w:spacing w:after="0" w:line="322" w:lineRule="exact"/>
        <w:jc w:val="both"/>
        <w:rPr>
          <w:rFonts w:ascii="Times New Roman" w:hAnsi="Times New Roman"/>
          <w:sz w:val="24"/>
          <w:szCs w:val="24"/>
        </w:rPr>
      </w:pPr>
    </w:p>
    <w:p w14:paraId="144308D2" w14:textId="77777777" w:rsidR="000E44BC" w:rsidRPr="006C667C" w:rsidRDefault="000E44BC" w:rsidP="009E0509">
      <w:pPr>
        <w:pStyle w:val="ListParagraph"/>
        <w:widowControl w:val="0"/>
        <w:overflowPunct w:val="0"/>
        <w:autoSpaceDE w:val="0"/>
        <w:autoSpaceDN w:val="0"/>
        <w:adjustRightInd w:val="0"/>
        <w:spacing w:after="0" w:line="240" w:lineRule="auto"/>
        <w:ind w:left="0"/>
        <w:jc w:val="both"/>
        <w:rPr>
          <w:rFonts w:ascii="Times New Roman" w:hAnsi="Times New Roman"/>
          <w:sz w:val="24"/>
          <w:szCs w:val="24"/>
        </w:rPr>
      </w:pPr>
    </w:p>
    <w:p w14:paraId="259D44B2" w14:textId="0E32A7F2" w:rsidR="00475617" w:rsidRPr="00CE03B0" w:rsidRDefault="00CE03B0" w:rsidP="008B268F">
      <w:pPr>
        <w:pStyle w:val="Heading2"/>
      </w:pPr>
      <w:bookmarkStart w:id="21" w:name="_Toc483911898"/>
      <w:r>
        <w:t xml:space="preserve">4c </w:t>
      </w:r>
      <w:r w:rsidR="00475617" w:rsidRPr="00CE03B0">
        <w:t>Vajaduse korral muud asjaolud.</w:t>
      </w:r>
      <w:bookmarkEnd w:id="21"/>
      <w:r w:rsidR="00475617" w:rsidRPr="00CE03B0">
        <w:t xml:space="preserve"> </w:t>
      </w:r>
    </w:p>
    <w:p w14:paraId="2D7266F7" w14:textId="77777777" w:rsidR="009A5341" w:rsidRPr="006C667C" w:rsidRDefault="009A5341" w:rsidP="009E0509">
      <w:pPr>
        <w:widowControl w:val="0"/>
        <w:autoSpaceDE w:val="0"/>
        <w:autoSpaceDN w:val="0"/>
        <w:adjustRightInd w:val="0"/>
        <w:spacing w:after="0" w:line="306" w:lineRule="exact"/>
        <w:jc w:val="both"/>
        <w:rPr>
          <w:rFonts w:ascii="Times New Roman" w:hAnsi="Times New Roman"/>
          <w:sz w:val="24"/>
          <w:szCs w:val="24"/>
        </w:rPr>
      </w:pPr>
    </w:p>
    <w:p w14:paraId="4FBBE375" w14:textId="77777777" w:rsidR="00E92ADB" w:rsidRPr="006C667C" w:rsidRDefault="00E92ADB" w:rsidP="009E0509">
      <w:pPr>
        <w:widowControl w:val="0"/>
        <w:autoSpaceDE w:val="0"/>
        <w:autoSpaceDN w:val="0"/>
        <w:adjustRightInd w:val="0"/>
        <w:spacing w:after="0" w:line="306" w:lineRule="exact"/>
        <w:jc w:val="both"/>
        <w:rPr>
          <w:rFonts w:ascii="Times New Roman" w:hAnsi="Times New Roman"/>
          <w:sz w:val="24"/>
          <w:szCs w:val="24"/>
        </w:rPr>
      </w:pPr>
      <w:r w:rsidRPr="006C667C">
        <w:rPr>
          <w:rFonts w:ascii="Times New Roman" w:hAnsi="Times New Roman"/>
          <w:sz w:val="24"/>
          <w:szCs w:val="24"/>
        </w:rPr>
        <w:t>Euroopa territoriaalse koostöö ja Euroopa naabrusinstrumendi raames rahastatavate programmide kavandamise ja elluviimise koordineerimise eest vastutas kuni 2015. a teise pooleni Siseministeerium. 2015. a tehti valitsemisalade vahelised ümberkorraldused valitsuse otsusega ning ühe muudatusena hakkas nimetatud ülesandeid täitma riigihalduse minister Rahandusministeeriumi valitsemisala koosseisus. Seega korraldab alates 2015. a II poolest rahandusministeerium programmides osalevate riikide vahel kokku lepitud koordinatsioonimehhanismide toimimist ning  vajaliku informatsiooni vahetust, sh topeltfinantseerimise vältimiseks.</w:t>
      </w:r>
    </w:p>
    <w:p w14:paraId="0459A16C" w14:textId="77777777" w:rsidR="00E92ADB" w:rsidRPr="006C667C" w:rsidRDefault="00E92ADB" w:rsidP="009E0509">
      <w:pPr>
        <w:widowControl w:val="0"/>
        <w:overflowPunct w:val="0"/>
        <w:autoSpaceDE w:val="0"/>
        <w:autoSpaceDN w:val="0"/>
        <w:adjustRightInd w:val="0"/>
        <w:spacing w:after="0" w:line="240" w:lineRule="auto"/>
        <w:jc w:val="both"/>
        <w:rPr>
          <w:rFonts w:ascii="Times New Roman" w:hAnsi="Times New Roman"/>
          <w:sz w:val="24"/>
          <w:szCs w:val="24"/>
        </w:rPr>
      </w:pPr>
    </w:p>
    <w:p w14:paraId="306E1954" w14:textId="6E296FE5" w:rsidR="00475617" w:rsidRPr="00CE03B0" w:rsidRDefault="00CE03B0" w:rsidP="009E0509">
      <w:pPr>
        <w:pStyle w:val="Heading1"/>
        <w:spacing w:before="0"/>
      </w:pPr>
      <w:bookmarkStart w:id="22" w:name="_Toc483911899"/>
      <w:r>
        <w:t xml:space="preserve">5. </w:t>
      </w:r>
      <w:r w:rsidR="00475617" w:rsidRPr="00CE03B0">
        <w:t>Integreeritud lähenemisviisi rakendamine territoriaalse arengu suhtes või rakenduskavade rakendamisel põhinevate integreeritud lähenemisviiside kokkuvõte, sealhulgas edusammud koostöö jaoks kehtestatud prioriteetvaldkondades (määruse (EL) nr 1303/2013 artikli 52 lõike 2 punkt e)</w:t>
      </w:r>
      <w:bookmarkEnd w:id="22"/>
      <w:r w:rsidR="00475617" w:rsidRPr="00CE03B0">
        <w:t xml:space="preserve"> </w:t>
      </w:r>
    </w:p>
    <w:p w14:paraId="7E5DF5DB" w14:textId="77777777" w:rsidR="00EF638E" w:rsidRDefault="006B7544" w:rsidP="009E0509">
      <w:pPr>
        <w:widowControl w:val="0"/>
        <w:autoSpaceDE w:val="0"/>
        <w:autoSpaceDN w:val="0"/>
        <w:adjustRightInd w:val="0"/>
        <w:spacing w:after="0" w:line="291" w:lineRule="exact"/>
        <w:jc w:val="both"/>
        <w:rPr>
          <w:rFonts w:ascii="Times New Roman" w:hAnsi="Times New Roman"/>
          <w:sz w:val="24"/>
          <w:szCs w:val="24"/>
        </w:rPr>
      </w:pPr>
      <w:r w:rsidRPr="006C667C">
        <w:rPr>
          <w:rFonts w:ascii="Times New Roman" w:hAnsi="Times New Roman"/>
          <w:sz w:val="24"/>
          <w:szCs w:val="24"/>
        </w:rPr>
        <w:tab/>
      </w:r>
    </w:p>
    <w:p w14:paraId="2EC23289" w14:textId="26872B17" w:rsidR="00475617" w:rsidRPr="006C667C" w:rsidRDefault="00EF638E" w:rsidP="008B268F">
      <w:pPr>
        <w:pStyle w:val="Heading2"/>
      </w:pPr>
      <w:bookmarkStart w:id="23" w:name="_Toc483911900"/>
      <w:r>
        <w:t xml:space="preserve">5a </w:t>
      </w:r>
      <w:r w:rsidR="00475617" w:rsidRPr="006C667C">
        <w:t>Üldised märkused ja hindamine.</w:t>
      </w:r>
      <w:bookmarkEnd w:id="23"/>
    </w:p>
    <w:p w14:paraId="6B197D25" w14:textId="77777777" w:rsidR="00BB1473" w:rsidRPr="006C667C" w:rsidRDefault="00BB1473" w:rsidP="009E0509">
      <w:pPr>
        <w:widowControl w:val="0"/>
        <w:autoSpaceDE w:val="0"/>
        <w:autoSpaceDN w:val="0"/>
        <w:adjustRightInd w:val="0"/>
        <w:spacing w:after="0" w:line="217" w:lineRule="exact"/>
        <w:jc w:val="both"/>
        <w:rPr>
          <w:rFonts w:ascii="Times New Roman" w:hAnsi="Times New Roman"/>
          <w:sz w:val="24"/>
          <w:szCs w:val="24"/>
        </w:rPr>
      </w:pPr>
    </w:p>
    <w:p w14:paraId="4BE2EA4E" w14:textId="77777777" w:rsidR="00BB1473" w:rsidRPr="006C667C" w:rsidRDefault="00BB1473" w:rsidP="009E0509">
      <w:pPr>
        <w:widowControl w:val="0"/>
        <w:autoSpaceDE w:val="0"/>
        <w:autoSpaceDN w:val="0"/>
        <w:adjustRightInd w:val="0"/>
        <w:spacing w:after="0" w:line="240" w:lineRule="auto"/>
        <w:jc w:val="both"/>
        <w:rPr>
          <w:rFonts w:ascii="Times New Roman" w:hAnsi="Times New Roman"/>
          <w:i/>
          <w:iCs/>
          <w:sz w:val="24"/>
          <w:szCs w:val="24"/>
        </w:rPr>
      </w:pPr>
      <w:r w:rsidRPr="006C667C">
        <w:rPr>
          <w:rFonts w:ascii="Times New Roman" w:hAnsi="Times New Roman"/>
          <w:i/>
          <w:iCs/>
          <w:sz w:val="24"/>
          <w:szCs w:val="24"/>
        </w:rPr>
        <w:t>&lt;type='S' maxlength=14000 input='M'&gt;</w:t>
      </w:r>
    </w:p>
    <w:p w14:paraId="5B438189" w14:textId="77777777" w:rsidR="00BB1473" w:rsidRPr="006C667C" w:rsidRDefault="00BB1473" w:rsidP="009E0509">
      <w:pPr>
        <w:widowControl w:val="0"/>
        <w:autoSpaceDE w:val="0"/>
        <w:autoSpaceDN w:val="0"/>
        <w:adjustRightInd w:val="0"/>
        <w:spacing w:after="0" w:line="240" w:lineRule="auto"/>
        <w:ind w:firstLine="708"/>
        <w:jc w:val="both"/>
        <w:rPr>
          <w:rFonts w:ascii="Times New Roman" w:hAnsi="Times New Roman"/>
          <w:i/>
          <w:iCs/>
          <w:sz w:val="24"/>
          <w:szCs w:val="24"/>
        </w:rPr>
      </w:pPr>
    </w:p>
    <w:tbl>
      <w:tblPr>
        <w:tblW w:w="5357" w:type="pct"/>
        <w:tblCellMar>
          <w:left w:w="0" w:type="dxa"/>
          <w:right w:w="0" w:type="dxa"/>
        </w:tblCellMar>
        <w:tblLook w:val="0000" w:firstRow="0" w:lastRow="0" w:firstColumn="0" w:lastColumn="0" w:noHBand="0" w:noVBand="0"/>
      </w:tblPr>
      <w:tblGrid>
        <w:gridCol w:w="283"/>
        <w:gridCol w:w="1022"/>
        <w:gridCol w:w="4132"/>
        <w:gridCol w:w="3947"/>
        <w:gridCol w:w="20"/>
        <w:gridCol w:w="589"/>
        <w:gridCol w:w="85"/>
      </w:tblGrid>
      <w:tr w:rsidR="00BB1473" w:rsidRPr="006C667C" w14:paraId="76C86409" w14:textId="77777777" w:rsidTr="00D01A9C">
        <w:trPr>
          <w:gridAfter w:val="2"/>
          <w:wAfter w:w="334" w:type="pct"/>
          <w:trHeight w:val="319"/>
        </w:trPr>
        <w:tc>
          <w:tcPr>
            <w:tcW w:w="4656" w:type="pct"/>
            <w:gridSpan w:val="4"/>
            <w:vAlign w:val="bottom"/>
          </w:tcPr>
          <w:p w14:paraId="16AD6AC8" w14:textId="45D3E9D8" w:rsidR="00B4411D" w:rsidRPr="006C667C" w:rsidRDefault="00B4411D" w:rsidP="009E0509">
            <w:pPr>
              <w:pStyle w:val="Default"/>
              <w:jc w:val="both"/>
              <w:rPr>
                <w:color w:val="auto"/>
              </w:rPr>
            </w:pPr>
            <w:r w:rsidRPr="006C667C">
              <w:rPr>
                <w:color w:val="auto"/>
              </w:rPr>
              <w:t xml:space="preserve">Eesti regionaalarengu strateegia 2014-2020 üheks põhieesmärgiks on senisest selgem territoriaalne sihistatus riigi regionaalarengu suunamisel. Lähtutakse funktsionaalsete toimepiirkondade ning nende seesmiste piirkonnatüüpide arenguvajaduste iseärasustest.  Piirkondlikku arengut toetatakse läbivalt kõikide ESI fondide raames, kuid suurem osa sekkumisi on kavandatud üle Eesti ühetaoliselt. Territoriaalseid rõhuasetusi on järgitud kõige selgemalt nende tegevuste puhul, mis on hõlmanud eelkõige struktuurivahendite rakenduskava regionaalarengu toetusmeetmete,  </w:t>
            </w:r>
            <w:r w:rsidR="00023783">
              <w:rPr>
                <w:color w:val="auto"/>
              </w:rPr>
              <w:t>MAK 2014-2020</w:t>
            </w:r>
            <w:r w:rsidRPr="006C667C">
              <w:rPr>
                <w:color w:val="auto"/>
              </w:rPr>
              <w:t xml:space="preserve"> ja Merendus- ja Kalandusfondi rakenduskava meetmete vahendeid.</w:t>
            </w:r>
          </w:p>
          <w:p w14:paraId="424E80C8" w14:textId="7698369F" w:rsidR="00BF4898" w:rsidRPr="006C667C" w:rsidRDefault="00BF4898" w:rsidP="009E0509">
            <w:pPr>
              <w:pStyle w:val="Default"/>
              <w:jc w:val="both"/>
              <w:rPr>
                <w:color w:val="auto"/>
              </w:rPr>
            </w:pPr>
            <w:r w:rsidRPr="006C667C">
              <w:rPr>
                <w:color w:val="auto"/>
              </w:rPr>
              <w:t>Regionaalvaldkonna meetmete elluviimisel omab olulist rolli tegevuste prioriteetsus lähtuvalt territoriaalsetest arengudokumentidest (maakonna arengukava, linnapiirkonna strateegia, kohaliku omavalitsuse arengukava, sh arvestatakse toodud olukorra kirjeldust ning esile tõstetud tegevussuundi). Piirkondade konkurentsivõime tugevdamiseks mõeldud meetmest toetuse aluseks on maakondlikul arengukaval tuginevad tegevuskavad, mis koostatakse maakonna tasandi organisatsioonide koostöös. Eraldi suund on kavandatud Eesti suuremate linnapiirkondade konkurentsivõime suurendamiseks ja säästva arengu toetamiseks. Nimetatud suund moodustab veidi üle 5% Euroopa Regionaalarengu fondi vahenditest ning tegevuste valik on delegeeritud linnapiirkondadele</w:t>
            </w:r>
            <w:r w:rsidR="00DB02DD" w:rsidRPr="006C667C">
              <w:rPr>
                <w:color w:val="auto"/>
              </w:rPr>
              <w:t>.</w:t>
            </w:r>
          </w:p>
          <w:p w14:paraId="5E9BA3F1" w14:textId="77777777" w:rsidR="0050301F" w:rsidRPr="006C667C" w:rsidRDefault="0050301F" w:rsidP="009E0509">
            <w:pPr>
              <w:widowControl w:val="0"/>
              <w:autoSpaceDE w:val="0"/>
              <w:autoSpaceDN w:val="0"/>
              <w:adjustRightInd w:val="0"/>
              <w:spacing w:after="0" w:line="240" w:lineRule="auto"/>
              <w:jc w:val="both"/>
              <w:rPr>
                <w:rFonts w:ascii="Times New Roman" w:hAnsi="Times New Roman"/>
                <w:sz w:val="24"/>
                <w:szCs w:val="24"/>
              </w:rPr>
            </w:pPr>
          </w:p>
          <w:p w14:paraId="4B4DE1A2" w14:textId="30F2B9E0" w:rsidR="001C6C54" w:rsidRPr="006C667C" w:rsidRDefault="001C6C54"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b/>
                <w:sz w:val="24"/>
                <w:szCs w:val="24"/>
              </w:rPr>
              <w:t>Kogukonna juhitud kohalik areng</w:t>
            </w:r>
            <w:r w:rsidRPr="006C667C">
              <w:rPr>
                <w:rFonts w:ascii="Times New Roman" w:hAnsi="Times New Roman"/>
                <w:sz w:val="24"/>
                <w:szCs w:val="24"/>
              </w:rPr>
              <w:t xml:space="preserve"> ehk programm LEADER kohalikuks arenguks on detsentraliseeritult rakendatav meede eesmärgiga tuua otsustustasand kohalikule elanikule lähemale ning seeläbi arvestada paremini piirkondlike eripäradega. LEADER</w:t>
            </w:r>
            <w:r w:rsidR="00857DBE">
              <w:rPr>
                <w:rFonts w:ascii="Times New Roman" w:hAnsi="Times New Roman"/>
                <w:sz w:val="24"/>
                <w:szCs w:val="24"/>
              </w:rPr>
              <w:t>-i</w:t>
            </w:r>
            <w:r w:rsidRPr="006C667C">
              <w:rPr>
                <w:rFonts w:ascii="Times New Roman" w:hAnsi="Times New Roman"/>
                <w:sz w:val="24"/>
                <w:szCs w:val="24"/>
              </w:rPr>
              <w:t xml:space="preserve"> lähenemise põhielementideks on avaliku ja erasektori partnerluses loodud kohalikud tegevusgrupid, kes koostavad piirkonnapõhised kohaliku arengu strateegiad, mille väljatöötamine kui ka rakendamine toimub alt-üles põhimõttel. Strateegiad koosnevad omavahel seotud ja mitut valdkonda hõlmavatest toetusmeetmetest. Lisaks koostööle on LEADERis väga oluline võrgustikutöö ja uuenduslike lahenduste soodustamine.</w:t>
            </w:r>
          </w:p>
          <w:p w14:paraId="7BABDE2E" w14:textId="0D117919" w:rsidR="001C6C54" w:rsidRPr="006C667C" w:rsidRDefault="001C6C54"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Kohalikud tegevusgrupid on piirkonna arengule suunatud vabatahtlikkuse alusel moodustatud koostööorganisatsioonid, mis on kohalike piirkondade arengumootoriteks. Kohalikud tegevusgrupid on panustanud kõikide sektorite – nii avaliku, ettevõtluse kui ka kolmanda sektori – koostööle. Kohaliku algatuse edendamisel on sama oluline valdkondlike sektorite, nagu põllumajandus-, toidu-, metsandus- ning mittepõllumajandussektori, koostöö soodustamine. LEADER–meetme lisandväärtuseks on see, et LEADER on lähendanud erinevaid sektoreid ja huvirühmi ning pannud piirkonna arengu üle strateegiliselt mõtlema ja tegutsema. Kohaliku tegevusgrupi liikmeskond on uutele tulijatele avatud. LEADER–meede on hea instrument sotsiaalse kaasatuse suurendamisel.  Lisaks omab kodanikeühenduste ja teiste sektorite aktiviseerumine positiivset mõju va</w:t>
            </w:r>
            <w:r w:rsidR="0050301F" w:rsidRPr="006C667C">
              <w:rPr>
                <w:rFonts w:ascii="Times New Roman" w:hAnsi="Times New Roman"/>
                <w:sz w:val="24"/>
                <w:szCs w:val="24"/>
              </w:rPr>
              <w:t>litsemise võimekuse kasvule maa</w:t>
            </w:r>
            <w:r w:rsidRPr="006C667C">
              <w:rPr>
                <w:rFonts w:ascii="Times New Roman" w:hAnsi="Times New Roman"/>
                <w:sz w:val="24"/>
                <w:szCs w:val="24"/>
              </w:rPr>
              <w:t>piirkonnas.</w:t>
            </w:r>
          </w:p>
          <w:p w14:paraId="48272AA9" w14:textId="1F04E54A" w:rsidR="00E37BA0" w:rsidRPr="006C667C" w:rsidRDefault="001C6C54"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Iga kohalik tegevusgrupp viib ellu heakskiidetud kohaliku arengu strateegia raames väljatöötatud meetmed, milles on ära määratletud toetatavad tegevused, meetme sihtgrupp, maksimaalne toetuse summa ja toetuse määr, arvestades maaelu arengukavas ning ELi ja siseriiklikes õigusaktides sätestatud nõudeid ja riigiabi reegleid. Kohalik tegevusgrupp võib ise taotlejaks olla projektidel, mis omavad ülepiirkonnalist mõju või mille järgi on piirkonnas vajadus, kuid puudub initsieerija. LEADER–meetme raames toetatavad tegevused võivad panustada kõikidesse Euroopa Parlamendi ja nõukogu määruse (EL) nr 1305/2013 artiklis 5 nimetatud prioriteetide eesmärkidesse. LEADER</w:t>
            </w:r>
            <w:r w:rsidR="00AE2E54" w:rsidRPr="006C667C">
              <w:rPr>
                <w:rFonts w:ascii="Times New Roman" w:hAnsi="Times New Roman"/>
                <w:sz w:val="24"/>
                <w:szCs w:val="24"/>
              </w:rPr>
              <w:t>-</w:t>
            </w:r>
            <w:r w:rsidRPr="006C667C">
              <w:rPr>
                <w:rFonts w:ascii="Times New Roman" w:hAnsi="Times New Roman"/>
                <w:sz w:val="24"/>
                <w:szCs w:val="24"/>
              </w:rPr>
              <w:t>i lisandväärtust suurendavad muuhulgas järgmist tüüpi projektid: väikesemahulised, integreeritud, uuenduslikud, piirkonnapõhised, sh kohaliku toidu arendamise projektid või koostööprojektid. Projektide teostamine on hetkel pooleli, mistõttu tulemuslikkust ei ole võimalik hinnata.</w:t>
            </w:r>
          </w:p>
          <w:p w14:paraId="223EA2C3" w14:textId="77777777" w:rsidR="007A7133" w:rsidRPr="006C667C" w:rsidRDefault="007A7133" w:rsidP="009E0509">
            <w:pPr>
              <w:widowControl w:val="0"/>
              <w:autoSpaceDE w:val="0"/>
              <w:autoSpaceDN w:val="0"/>
              <w:adjustRightInd w:val="0"/>
              <w:spacing w:after="0" w:line="240" w:lineRule="auto"/>
              <w:jc w:val="both"/>
              <w:rPr>
                <w:rFonts w:ascii="Times New Roman" w:hAnsi="Times New Roman"/>
                <w:sz w:val="24"/>
                <w:szCs w:val="24"/>
              </w:rPr>
            </w:pPr>
          </w:p>
          <w:p w14:paraId="5088E0C0" w14:textId="77777777" w:rsidR="00FB0F06" w:rsidRPr="006C667C" w:rsidRDefault="00FB0F06" w:rsidP="009E0509">
            <w:pPr>
              <w:widowControl w:val="0"/>
              <w:overflowPunct w:val="0"/>
              <w:autoSpaceDE w:val="0"/>
              <w:autoSpaceDN w:val="0"/>
              <w:adjustRightInd w:val="0"/>
              <w:spacing w:after="0" w:line="244" w:lineRule="auto"/>
              <w:ind w:right="500"/>
              <w:jc w:val="both"/>
              <w:rPr>
                <w:rFonts w:ascii="Times New Roman" w:hAnsi="Times New Roman"/>
                <w:sz w:val="24"/>
                <w:szCs w:val="24"/>
              </w:rPr>
            </w:pPr>
          </w:p>
          <w:p w14:paraId="2E22FB2B" w14:textId="77777777" w:rsidR="00FB0F06" w:rsidRPr="006C667C" w:rsidRDefault="00FB0F06" w:rsidP="009E0509">
            <w:pPr>
              <w:widowControl w:val="0"/>
              <w:overflowPunct w:val="0"/>
              <w:autoSpaceDE w:val="0"/>
              <w:autoSpaceDN w:val="0"/>
              <w:adjustRightInd w:val="0"/>
              <w:spacing w:after="0" w:line="244" w:lineRule="auto"/>
              <w:ind w:right="500"/>
              <w:jc w:val="both"/>
              <w:rPr>
                <w:rFonts w:ascii="Times New Roman" w:hAnsi="Times New Roman"/>
                <w:sz w:val="24"/>
                <w:szCs w:val="24"/>
              </w:rPr>
            </w:pPr>
          </w:p>
          <w:p w14:paraId="32CF2FD4" w14:textId="63F876EC" w:rsidR="007A7133" w:rsidRPr="008149E6" w:rsidRDefault="008149E6" w:rsidP="008B268F">
            <w:pPr>
              <w:pStyle w:val="Heading2"/>
            </w:pPr>
            <w:bookmarkStart w:id="24" w:name="_Toc483911901"/>
            <w:r>
              <w:t xml:space="preserve">5b </w:t>
            </w:r>
            <w:r w:rsidR="001E7F4A">
              <w:t>K</w:t>
            </w:r>
            <w:r w:rsidR="007A7133" w:rsidRPr="008149E6">
              <w:t>ogukonna eestvedamisel kohaliku arengu rakendamise ülevaade.</w:t>
            </w:r>
            <w:bookmarkEnd w:id="24"/>
            <w:r w:rsidR="007A7133" w:rsidRPr="008149E6">
              <w:t xml:space="preserve"> </w:t>
            </w:r>
          </w:p>
          <w:p w14:paraId="27047FB4" w14:textId="77777777" w:rsidR="00AC6C16" w:rsidRPr="006C667C" w:rsidRDefault="00323CEB" w:rsidP="009E0509">
            <w:pPr>
              <w:widowControl w:val="0"/>
              <w:autoSpaceDE w:val="0"/>
              <w:autoSpaceDN w:val="0"/>
              <w:adjustRightInd w:val="0"/>
              <w:spacing w:after="0" w:line="240" w:lineRule="auto"/>
              <w:jc w:val="both"/>
              <w:rPr>
                <w:rFonts w:ascii="Times New Roman" w:hAnsi="Times New Roman"/>
                <w:i/>
                <w:iCs/>
                <w:sz w:val="24"/>
                <w:szCs w:val="24"/>
              </w:rPr>
            </w:pPr>
            <w:r w:rsidRPr="006C667C">
              <w:rPr>
                <w:rFonts w:ascii="Times New Roman" w:hAnsi="Times New Roman"/>
                <w:i/>
                <w:iCs/>
                <w:sz w:val="24"/>
                <w:szCs w:val="24"/>
              </w:rPr>
              <w:t>&lt;type='S' maxlength=7000 input='M'&gt;</w:t>
            </w:r>
          </w:p>
          <w:p w14:paraId="47CD3E62" w14:textId="48AC8B96" w:rsidR="00323CEB" w:rsidRPr="006C667C" w:rsidRDefault="00323CEB" w:rsidP="009E0509">
            <w:pPr>
              <w:widowControl w:val="0"/>
              <w:autoSpaceDE w:val="0"/>
              <w:autoSpaceDN w:val="0"/>
              <w:adjustRightInd w:val="0"/>
              <w:spacing w:after="0" w:line="240" w:lineRule="auto"/>
              <w:jc w:val="both"/>
              <w:rPr>
                <w:rFonts w:ascii="Times New Roman" w:hAnsi="Times New Roman"/>
                <w:sz w:val="24"/>
                <w:szCs w:val="24"/>
              </w:rPr>
            </w:pPr>
          </w:p>
        </w:tc>
        <w:tc>
          <w:tcPr>
            <w:tcW w:w="10" w:type="pct"/>
            <w:vAlign w:val="bottom"/>
          </w:tcPr>
          <w:p w14:paraId="27DF18BC" w14:textId="77777777" w:rsidR="00BB1473" w:rsidRPr="006C667C" w:rsidRDefault="00BB1473" w:rsidP="009E0509">
            <w:pPr>
              <w:widowControl w:val="0"/>
              <w:autoSpaceDE w:val="0"/>
              <w:autoSpaceDN w:val="0"/>
              <w:adjustRightInd w:val="0"/>
              <w:spacing w:after="0" w:line="240" w:lineRule="auto"/>
              <w:jc w:val="both"/>
              <w:rPr>
                <w:rFonts w:ascii="Times New Roman" w:hAnsi="Times New Roman"/>
                <w:sz w:val="24"/>
                <w:szCs w:val="24"/>
              </w:rPr>
            </w:pPr>
          </w:p>
          <w:p w14:paraId="34C4A3B0" w14:textId="77777777" w:rsidR="00BB1473" w:rsidRPr="006C667C" w:rsidRDefault="00BB1473" w:rsidP="009E0509">
            <w:pPr>
              <w:widowControl w:val="0"/>
              <w:autoSpaceDE w:val="0"/>
              <w:autoSpaceDN w:val="0"/>
              <w:adjustRightInd w:val="0"/>
              <w:spacing w:after="0" w:line="240" w:lineRule="auto"/>
              <w:jc w:val="both"/>
              <w:rPr>
                <w:rFonts w:ascii="Times New Roman" w:hAnsi="Times New Roman"/>
                <w:sz w:val="24"/>
                <w:szCs w:val="24"/>
              </w:rPr>
            </w:pPr>
          </w:p>
        </w:tc>
      </w:tr>
      <w:tr w:rsidR="00887CE8" w:rsidRPr="006C667C" w14:paraId="4A4628F5" w14:textId="77777777" w:rsidTr="00E81E3B">
        <w:trPr>
          <w:gridBefore w:val="1"/>
          <w:wBefore w:w="141" w:type="pct"/>
          <w:trHeight w:val="319"/>
        </w:trPr>
        <w:tc>
          <w:tcPr>
            <w:tcW w:w="4817" w:type="pct"/>
            <w:gridSpan w:val="5"/>
            <w:vAlign w:val="bottom"/>
          </w:tcPr>
          <w:p w14:paraId="0A8D8170" w14:textId="720A02FA" w:rsidR="00BD401A" w:rsidRPr="006C667C" w:rsidRDefault="00BD401A" w:rsidP="009E0509">
            <w:pPr>
              <w:autoSpaceDE w:val="0"/>
              <w:autoSpaceDN w:val="0"/>
              <w:adjustRightInd w:val="0"/>
              <w:spacing w:after="0" w:line="240" w:lineRule="auto"/>
              <w:rPr>
                <w:rFonts w:ascii="Times New Roman" w:hAnsi="Times New Roman"/>
                <w:b/>
                <w:sz w:val="24"/>
                <w:szCs w:val="24"/>
              </w:rPr>
            </w:pPr>
            <w:r w:rsidRPr="006C667C">
              <w:rPr>
                <w:rFonts w:ascii="Times New Roman" w:eastAsia="Times New Roman" w:hAnsi="Times New Roman"/>
                <w:b/>
                <w:sz w:val="24"/>
                <w:szCs w:val="24"/>
              </w:rPr>
              <w:t>K</w:t>
            </w:r>
            <w:r w:rsidRPr="006C667C">
              <w:rPr>
                <w:rFonts w:ascii="Times New Roman" w:hAnsi="Times New Roman"/>
                <w:b/>
                <w:sz w:val="24"/>
                <w:szCs w:val="24"/>
              </w:rPr>
              <w:t>ohalik areng kogukonna eestvedamisel</w:t>
            </w:r>
          </w:p>
          <w:p w14:paraId="601E5782" w14:textId="29031594" w:rsidR="00BD401A" w:rsidRPr="006C667C" w:rsidRDefault="00BD401A"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eastAsia="TT160t00" w:hAnsi="Times New Roman"/>
                <w:sz w:val="24"/>
                <w:szCs w:val="24"/>
              </w:rPr>
              <w:t xml:space="preserve">Kogukonna juhitud kohaliku algatuse lähenemisest lähtutakse </w:t>
            </w:r>
            <w:r w:rsidR="00CF71F1">
              <w:rPr>
                <w:rFonts w:ascii="Times New Roman" w:eastAsia="TT160t00" w:hAnsi="Times New Roman"/>
                <w:sz w:val="24"/>
                <w:szCs w:val="24"/>
              </w:rPr>
              <w:t>MAK 2014-2020</w:t>
            </w:r>
            <w:r w:rsidRPr="006C667C">
              <w:rPr>
                <w:rFonts w:ascii="Times New Roman" w:eastAsia="TT160t00" w:hAnsi="Times New Roman"/>
                <w:sz w:val="24"/>
                <w:szCs w:val="24"/>
              </w:rPr>
              <w:t xml:space="preserve"> ning Euroopa merendus- ja kalandusfondi rakenduskava elluviimisel vastavalt L</w:t>
            </w:r>
            <w:r w:rsidR="00CF71F1">
              <w:rPr>
                <w:rFonts w:ascii="Times New Roman" w:eastAsia="TT160t00" w:hAnsi="Times New Roman"/>
                <w:sz w:val="24"/>
                <w:szCs w:val="24"/>
              </w:rPr>
              <w:t>EADER</w:t>
            </w:r>
            <w:r w:rsidRPr="006C667C">
              <w:rPr>
                <w:rFonts w:ascii="Times New Roman" w:eastAsia="TT160t00" w:hAnsi="Times New Roman"/>
                <w:sz w:val="24"/>
                <w:szCs w:val="24"/>
              </w:rPr>
              <w:t xml:space="preserve">-meetme ning kalanduspiirkondade arendamise meetme kaudu.  LEADER tüüpi meetmed panustavad </w:t>
            </w:r>
            <w:r w:rsidRPr="006C667C">
              <w:rPr>
                <w:rFonts w:ascii="Times New Roman" w:hAnsi="Times New Roman"/>
                <w:sz w:val="24"/>
                <w:szCs w:val="24"/>
              </w:rPr>
              <w:t xml:space="preserve">piirkondliku ja kohaliku tasandi ning vabaühenduste rolli tugevdamisele piirkondlikku arengut puudutavates otsustusprotsessides ning võimaldavad maapiirkondades kohalikul initsiatiivil uuenduslike transpordi- jm teenuste lahenduste kasutuselevõtu, kiire interneti võrguga ühenduste loomise ning kogukonnateenuste toetamiseks jms. </w:t>
            </w:r>
            <w:r w:rsidRPr="006C667C">
              <w:rPr>
                <w:rFonts w:ascii="Times New Roman" w:eastAsia="TT160t00" w:hAnsi="Times New Roman"/>
                <w:sz w:val="24"/>
                <w:szCs w:val="24"/>
              </w:rPr>
              <w:t>Analoogset alt-üles kogukonna-põhist lahenemist rakendatakse struktuurivahendites regionaalsete konkurentsivõimet toetavate meetmete puhul.</w:t>
            </w:r>
            <w:r w:rsidRPr="006C667C">
              <w:rPr>
                <w:rFonts w:ascii="Times New Roman" w:eastAsia="TT160t00" w:hAnsi="Times New Roman"/>
                <w:sz w:val="24"/>
                <w:szCs w:val="24"/>
                <w:lang w:eastAsia="en-US"/>
              </w:rPr>
              <w:t xml:space="preserve"> Piirkondade konkurentsivõime tugevdamise meetme sekkumiste raames on L</w:t>
            </w:r>
            <w:r w:rsidR="00B51EBF" w:rsidRPr="006C667C">
              <w:rPr>
                <w:rFonts w:ascii="Times New Roman" w:eastAsia="TT160t00" w:hAnsi="Times New Roman"/>
                <w:sz w:val="24"/>
                <w:szCs w:val="24"/>
                <w:lang w:eastAsia="en-US"/>
              </w:rPr>
              <w:t>EADER</w:t>
            </w:r>
            <w:r w:rsidRPr="006C667C">
              <w:rPr>
                <w:rFonts w:ascii="Times New Roman" w:eastAsia="TT160t00" w:hAnsi="Times New Roman"/>
                <w:sz w:val="24"/>
                <w:szCs w:val="24"/>
                <w:lang w:eastAsia="en-US"/>
              </w:rPr>
              <w:t>-gruppide esindajaid kaasatud tegevuste valikul.</w:t>
            </w:r>
          </w:p>
          <w:p w14:paraId="070FF743" w14:textId="77777777" w:rsidR="00BD401A" w:rsidRPr="006C667C" w:rsidRDefault="00BD401A" w:rsidP="009E0509">
            <w:pPr>
              <w:widowControl w:val="0"/>
              <w:autoSpaceDE w:val="0"/>
              <w:autoSpaceDN w:val="0"/>
              <w:adjustRightInd w:val="0"/>
              <w:spacing w:after="0" w:line="240" w:lineRule="auto"/>
              <w:jc w:val="both"/>
              <w:rPr>
                <w:rFonts w:ascii="Times New Roman" w:hAnsi="Times New Roman"/>
                <w:sz w:val="24"/>
                <w:szCs w:val="24"/>
              </w:rPr>
            </w:pPr>
          </w:p>
          <w:p w14:paraId="38C08EFB" w14:textId="1F3C12BE" w:rsidR="003E21D6" w:rsidRPr="006C667C" w:rsidRDefault="003E21D6"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Kogukonna juhitud kohaliku arengu rakendamise eest seisab MAK 2014–2020 meede „Toetus LEADER</w:t>
            </w:r>
            <w:r w:rsidR="00B51EBF" w:rsidRPr="006C667C">
              <w:rPr>
                <w:rFonts w:ascii="Times New Roman" w:hAnsi="Times New Roman"/>
                <w:sz w:val="24"/>
                <w:szCs w:val="24"/>
              </w:rPr>
              <w:t>-</w:t>
            </w:r>
            <w:r w:rsidRPr="006C667C">
              <w:rPr>
                <w:rFonts w:ascii="Times New Roman" w:hAnsi="Times New Roman"/>
                <w:sz w:val="24"/>
                <w:szCs w:val="24"/>
              </w:rPr>
              <w:t>i kohalikule arengule (CLLD – kogukonna juhitud kohalik areng)“. Meetme üldeesmärgiks on piirkondade tasakaalustatud arendamine LEADER</w:t>
            </w:r>
            <w:r w:rsidR="00B51EBF" w:rsidRPr="006C667C">
              <w:rPr>
                <w:rFonts w:ascii="Times New Roman" w:hAnsi="Times New Roman"/>
                <w:sz w:val="24"/>
                <w:szCs w:val="24"/>
              </w:rPr>
              <w:t>-</w:t>
            </w:r>
            <w:r w:rsidRPr="006C667C">
              <w:rPr>
                <w:rFonts w:ascii="Times New Roman" w:hAnsi="Times New Roman"/>
                <w:sz w:val="24"/>
                <w:szCs w:val="24"/>
              </w:rPr>
              <w:t>i põhielementide rakendamise</w:t>
            </w:r>
            <w:r w:rsidR="0088708F">
              <w:rPr>
                <w:rFonts w:ascii="Times New Roman" w:hAnsi="Times New Roman"/>
                <w:sz w:val="24"/>
                <w:szCs w:val="24"/>
              </w:rPr>
              <w:t xml:space="preserve"> kaudu</w:t>
            </w:r>
            <w:r w:rsidRPr="006C667C">
              <w:rPr>
                <w:rFonts w:ascii="Times New Roman" w:hAnsi="Times New Roman"/>
                <w:sz w:val="24"/>
                <w:szCs w:val="24"/>
              </w:rPr>
              <w:t xml:space="preserve">. LEADER–meede on suunatud maapiirkonna arendamiseks läbi kohaliku tasandi, mille eesmärgiks on tegevuspiirkondade tasakaalustatud arendamine ning eelkõige on suunatud ettevõtjate konkurentsivõime tõstmisele ühistel tegevustel põhinevate tegevuste rakendamisega, sotsiaalse kaasatuse edendamisele, piirkondlike eripärade paremale kasutamisele, uuenduslike lahenduste leidmisele ja kasutuselevõtu soodustamisele (sh kogukonnateenuste arendamisele) ning kohaliku tasandi valitsemise parendamisele erinevate osapoolte kaasamisega.   </w:t>
            </w:r>
          </w:p>
          <w:p w14:paraId="4E39F711" w14:textId="633C3C3B" w:rsidR="003E21D6" w:rsidRPr="006C667C" w:rsidRDefault="003E21D6"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Meetme tutvustamiseks toimusid ja toimuvad pidevalt Maaeluministeeriumi, maaeluvõrgustiku ja PRIA</w:t>
            </w:r>
            <w:r w:rsidR="00B51EBF" w:rsidRPr="006C667C">
              <w:rPr>
                <w:rFonts w:ascii="Times New Roman" w:hAnsi="Times New Roman"/>
                <w:sz w:val="24"/>
                <w:szCs w:val="24"/>
              </w:rPr>
              <w:t>-</w:t>
            </w:r>
            <w:r w:rsidRPr="006C667C">
              <w:rPr>
                <w:rFonts w:ascii="Times New Roman" w:hAnsi="Times New Roman"/>
                <w:sz w:val="24"/>
                <w:szCs w:val="24"/>
              </w:rPr>
              <w:t xml:space="preserve">ga koostöös LEADER–meetme infopäevad, kus peamiseks sihtrühmaks on kohalike tegevusgruppide esindajad. </w:t>
            </w:r>
          </w:p>
          <w:p w14:paraId="721C086A" w14:textId="77777777" w:rsidR="00E81E3B" w:rsidRPr="006C667C" w:rsidRDefault="00E81E3B" w:rsidP="009E0509">
            <w:pPr>
              <w:widowControl w:val="0"/>
              <w:autoSpaceDE w:val="0"/>
              <w:autoSpaceDN w:val="0"/>
              <w:adjustRightInd w:val="0"/>
              <w:spacing w:after="0" w:line="240" w:lineRule="auto"/>
              <w:jc w:val="both"/>
              <w:rPr>
                <w:rFonts w:ascii="Times New Roman" w:hAnsi="Times New Roman"/>
                <w:sz w:val="24"/>
                <w:szCs w:val="24"/>
              </w:rPr>
            </w:pPr>
          </w:p>
          <w:p w14:paraId="3BE9029F" w14:textId="53DEF1AD" w:rsidR="003E21D6" w:rsidRPr="006C667C" w:rsidRDefault="003E21D6"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 xml:space="preserve">2014. aasta oktoobris käivitus allmeede „LEADERi kohaliku arengu strateegia ettevalmistamine“, mille raames alustasid kohalikud tegevusgrupid kohaliku arengu strateegia väljatöötamist perioodiks 2014–2020. 30. juuniks 2015 esitasid strateegia 26 mittetulundusühingut, kes vastasid kohaliku tegevusgrupi nõuetele. Välja töötatud kohaliku arengu strateegiad võtavad arvesse kohalikke vajadusi ja potentsiaali ning on kooskõlas asjaomaste valdkondlike ja piirkondlike arengukavadega. </w:t>
            </w:r>
          </w:p>
          <w:p w14:paraId="01168EB1" w14:textId="77777777" w:rsidR="00E81E3B" w:rsidRPr="006C667C" w:rsidRDefault="00E81E3B" w:rsidP="009E0509">
            <w:pPr>
              <w:widowControl w:val="0"/>
              <w:autoSpaceDE w:val="0"/>
              <w:autoSpaceDN w:val="0"/>
              <w:adjustRightInd w:val="0"/>
              <w:spacing w:after="0" w:line="240" w:lineRule="auto"/>
              <w:jc w:val="both"/>
              <w:rPr>
                <w:rFonts w:ascii="Times New Roman" w:hAnsi="Times New Roman"/>
                <w:sz w:val="24"/>
                <w:szCs w:val="24"/>
              </w:rPr>
            </w:pPr>
          </w:p>
          <w:p w14:paraId="77384D9A" w14:textId="0A25267F" w:rsidR="0091460D" w:rsidRPr="0091460D" w:rsidRDefault="0091460D" w:rsidP="009E0509">
            <w:pPr>
              <w:widowControl w:val="0"/>
              <w:autoSpaceDE w:val="0"/>
              <w:autoSpaceDN w:val="0"/>
              <w:adjustRightInd w:val="0"/>
              <w:spacing w:after="0" w:line="240" w:lineRule="auto"/>
              <w:jc w:val="both"/>
              <w:rPr>
                <w:rFonts w:ascii="Times New Roman" w:hAnsi="Times New Roman"/>
                <w:sz w:val="24"/>
                <w:szCs w:val="24"/>
              </w:rPr>
            </w:pPr>
            <w:r w:rsidRPr="0091460D">
              <w:rPr>
                <w:rFonts w:ascii="Times New Roman" w:hAnsi="Times New Roman"/>
                <w:sz w:val="24"/>
                <w:szCs w:val="24"/>
              </w:rPr>
              <w:t>Kohaliku arengu strateegiat koostades olid kaasatud tegevuspiirkondade erinevate eluvaldkondade esindajad, et kindlustada kindlu</w:t>
            </w:r>
            <w:r>
              <w:rPr>
                <w:rFonts w:ascii="Times New Roman" w:hAnsi="Times New Roman"/>
                <w:sz w:val="24"/>
                <w:szCs w:val="24"/>
              </w:rPr>
              <w:t>stamaks kogukonna kõrgetasemeli</w:t>
            </w:r>
            <w:r w:rsidRPr="0091460D">
              <w:rPr>
                <w:rFonts w:ascii="Times New Roman" w:hAnsi="Times New Roman"/>
                <w:sz w:val="24"/>
                <w:szCs w:val="24"/>
              </w:rPr>
              <w:t xml:space="preserve">st osalust. Kokku andsid oma panuse strateegiate koostamisse 5 892 inimest, kellest suurim osakaal oli üle 40–aastastel naistel ja meestel. Koolitusi korraldati kokku 104 korda ja neil osales kokku 1 271 inimest, kellest 35% moodustasid üle 40–aastased naised. Erinevaid üritusi korraldati 381 korral ja neil osales 7 185 inimest, kellest 66% olid üle 40–aastased mehed ja naised. Uuringuid teostati 28 korral, milles osales 769 inimest, kellest suurima osakaalu (30%) moodustasid üle 40–aastased naised. </w:t>
            </w:r>
          </w:p>
          <w:p w14:paraId="1CFD056B" w14:textId="138779DA" w:rsidR="00887CE8" w:rsidRPr="006C667C" w:rsidRDefault="0091460D" w:rsidP="009E0509">
            <w:pPr>
              <w:widowControl w:val="0"/>
              <w:autoSpaceDE w:val="0"/>
              <w:autoSpaceDN w:val="0"/>
              <w:adjustRightInd w:val="0"/>
              <w:spacing w:after="0" w:line="240" w:lineRule="auto"/>
              <w:jc w:val="both"/>
              <w:rPr>
                <w:rFonts w:ascii="Times New Roman" w:hAnsi="Times New Roman"/>
                <w:sz w:val="24"/>
                <w:szCs w:val="24"/>
              </w:rPr>
            </w:pPr>
            <w:r w:rsidRPr="0091460D">
              <w:rPr>
                <w:rFonts w:ascii="Times New Roman" w:hAnsi="Times New Roman"/>
                <w:sz w:val="24"/>
                <w:szCs w:val="24"/>
              </w:rPr>
              <w:t>Ko</w:t>
            </w:r>
            <w:r>
              <w:rPr>
                <w:rFonts w:ascii="Times New Roman" w:hAnsi="Times New Roman"/>
                <w:sz w:val="24"/>
                <w:szCs w:val="24"/>
              </w:rPr>
              <w:t>haliku arengu strateegiad kiideti heaks maaeluminist</w:t>
            </w:r>
            <w:r w:rsidRPr="0091460D">
              <w:rPr>
                <w:rFonts w:ascii="Times New Roman" w:hAnsi="Times New Roman"/>
                <w:sz w:val="24"/>
                <w:szCs w:val="24"/>
              </w:rPr>
              <w:t>ri poolt 1. märtsil 2016 ja  algas ka projektitoetuse taotluste vastuvõtt. Valdkonniti esitati enim projekte maaturismi, kohaliku toidu, põhi- ja vaba aja teenuste kättesaadavuse parandamiseks. Arvestades esitatud taotluste arvu ja ülesvõetud kohustuste summat, võib tõdeda, et LEADER–meetme rakendamise algusperiood on käivitunud aktiivselt. Samuti võib eeldada, et edasine meetme rakendamine kulgeb eesmärgipäraselt ja meetme väljund- ja tulemusindikaatorite sihttasemed on saavutatavad.</w:t>
            </w:r>
          </w:p>
        </w:tc>
        <w:tc>
          <w:tcPr>
            <w:tcW w:w="42" w:type="pct"/>
            <w:vAlign w:val="bottom"/>
          </w:tcPr>
          <w:p w14:paraId="31C59152" w14:textId="77777777" w:rsidR="00887CE8" w:rsidRPr="006C667C" w:rsidRDefault="00887CE8" w:rsidP="009E0509">
            <w:pPr>
              <w:widowControl w:val="0"/>
              <w:autoSpaceDE w:val="0"/>
              <w:autoSpaceDN w:val="0"/>
              <w:adjustRightInd w:val="0"/>
              <w:spacing w:after="0" w:line="240" w:lineRule="auto"/>
              <w:jc w:val="both"/>
              <w:rPr>
                <w:rFonts w:ascii="Times New Roman" w:hAnsi="Times New Roman"/>
                <w:sz w:val="24"/>
                <w:szCs w:val="24"/>
              </w:rPr>
            </w:pPr>
          </w:p>
          <w:p w14:paraId="0364BA27" w14:textId="77777777" w:rsidR="00887CE8" w:rsidRPr="006C667C" w:rsidRDefault="00887CE8" w:rsidP="009E0509">
            <w:pPr>
              <w:widowControl w:val="0"/>
              <w:autoSpaceDE w:val="0"/>
              <w:autoSpaceDN w:val="0"/>
              <w:adjustRightInd w:val="0"/>
              <w:spacing w:after="0" w:line="240" w:lineRule="auto"/>
              <w:jc w:val="both"/>
              <w:rPr>
                <w:rFonts w:ascii="Times New Roman" w:hAnsi="Times New Roman"/>
                <w:sz w:val="24"/>
                <w:szCs w:val="24"/>
              </w:rPr>
            </w:pPr>
          </w:p>
        </w:tc>
      </w:tr>
      <w:tr w:rsidR="00887CE8" w:rsidRPr="006C667C" w14:paraId="617EF996" w14:textId="77777777" w:rsidTr="00E81E3B">
        <w:trPr>
          <w:gridBefore w:val="1"/>
          <w:wBefore w:w="141" w:type="pct"/>
          <w:trHeight w:val="54"/>
        </w:trPr>
        <w:tc>
          <w:tcPr>
            <w:tcW w:w="507" w:type="pct"/>
            <w:vAlign w:val="bottom"/>
          </w:tcPr>
          <w:p w14:paraId="009E2117" w14:textId="77777777" w:rsidR="00887CE8" w:rsidRPr="006C667C" w:rsidRDefault="00887CE8" w:rsidP="009E0509">
            <w:pPr>
              <w:widowControl w:val="0"/>
              <w:autoSpaceDE w:val="0"/>
              <w:autoSpaceDN w:val="0"/>
              <w:adjustRightInd w:val="0"/>
              <w:spacing w:after="0" w:line="240" w:lineRule="auto"/>
              <w:jc w:val="both"/>
              <w:rPr>
                <w:rFonts w:ascii="Times New Roman" w:hAnsi="Times New Roman"/>
                <w:sz w:val="24"/>
                <w:szCs w:val="24"/>
              </w:rPr>
            </w:pPr>
          </w:p>
        </w:tc>
        <w:tc>
          <w:tcPr>
            <w:tcW w:w="2050" w:type="pct"/>
            <w:vAlign w:val="bottom"/>
          </w:tcPr>
          <w:p w14:paraId="4D6819EA" w14:textId="77777777" w:rsidR="00887CE8" w:rsidRPr="006C667C" w:rsidRDefault="00887CE8" w:rsidP="009E0509">
            <w:pPr>
              <w:widowControl w:val="0"/>
              <w:autoSpaceDE w:val="0"/>
              <w:autoSpaceDN w:val="0"/>
              <w:adjustRightInd w:val="0"/>
              <w:spacing w:after="0" w:line="240" w:lineRule="auto"/>
              <w:jc w:val="both"/>
              <w:rPr>
                <w:rFonts w:ascii="Times New Roman" w:hAnsi="Times New Roman"/>
                <w:sz w:val="24"/>
                <w:szCs w:val="24"/>
              </w:rPr>
            </w:pPr>
          </w:p>
        </w:tc>
        <w:tc>
          <w:tcPr>
            <w:tcW w:w="2302" w:type="pct"/>
            <w:gridSpan w:val="4"/>
            <w:vAlign w:val="bottom"/>
          </w:tcPr>
          <w:p w14:paraId="2DB70671" w14:textId="77777777" w:rsidR="00887CE8" w:rsidRPr="006C667C" w:rsidRDefault="00887CE8" w:rsidP="009E0509">
            <w:pPr>
              <w:widowControl w:val="0"/>
              <w:autoSpaceDE w:val="0"/>
              <w:autoSpaceDN w:val="0"/>
              <w:adjustRightInd w:val="0"/>
              <w:spacing w:after="0" w:line="240" w:lineRule="auto"/>
              <w:jc w:val="both"/>
              <w:rPr>
                <w:rFonts w:ascii="Times New Roman" w:hAnsi="Times New Roman"/>
                <w:sz w:val="24"/>
                <w:szCs w:val="24"/>
              </w:rPr>
            </w:pPr>
          </w:p>
        </w:tc>
      </w:tr>
    </w:tbl>
    <w:p w14:paraId="5F39D5D8" w14:textId="77777777" w:rsidR="00887CE8" w:rsidRPr="006C667C" w:rsidRDefault="00887CE8" w:rsidP="009E0509">
      <w:pPr>
        <w:pStyle w:val="ListParagraph"/>
        <w:widowControl w:val="0"/>
        <w:autoSpaceDE w:val="0"/>
        <w:autoSpaceDN w:val="0"/>
        <w:adjustRightInd w:val="0"/>
        <w:spacing w:after="0" w:line="240" w:lineRule="auto"/>
        <w:ind w:left="0" w:firstLine="349"/>
        <w:jc w:val="both"/>
        <w:rPr>
          <w:rFonts w:ascii="Times New Roman" w:hAnsi="Times New Roman"/>
          <w:iCs/>
          <w:sz w:val="24"/>
          <w:szCs w:val="24"/>
        </w:rPr>
      </w:pPr>
    </w:p>
    <w:p w14:paraId="71973FC1" w14:textId="6F1E2B99" w:rsidR="00C41F87" w:rsidRDefault="00A97D66" w:rsidP="009E0509">
      <w:pPr>
        <w:widowControl w:val="0"/>
        <w:autoSpaceDE w:val="0"/>
        <w:autoSpaceDN w:val="0"/>
        <w:adjustRightInd w:val="0"/>
        <w:spacing w:after="0" w:line="240" w:lineRule="auto"/>
        <w:jc w:val="both"/>
        <w:rPr>
          <w:rFonts w:ascii="Times New Roman" w:hAnsi="Times New Roman"/>
          <w:b/>
          <w:sz w:val="24"/>
          <w:szCs w:val="24"/>
        </w:rPr>
      </w:pPr>
      <w:bookmarkStart w:id="25" w:name="_Toc483911902"/>
      <w:r>
        <w:rPr>
          <w:rStyle w:val="Heading2Char"/>
          <w:rFonts w:ascii="Times New Roman" w:hAnsi="Times New Roman" w:cs="Times New Roman"/>
          <w:sz w:val="24"/>
          <w:szCs w:val="24"/>
        </w:rPr>
        <w:t>5</w:t>
      </w:r>
      <w:r w:rsidR="00C41F87" w:rsidRPr="00C41F87">
        <w:rPr>
          <w:rStyle w:val="Heading2Char"/>
          <w:rFonts w:ascii="Times New Roman" w:hAnsi="Times New Roman" w:cs="Times New Roman"/>
          <w:sz w:val="24"/>
          <w:szCs w:val="24"/>
        </w:rPr>
        <w:t>c</w:t>
      </w:r>
      <w:r w:rsidR="00D77906" w:rsidRPr="00C41F87">
        <w:rPr>
          <w:rStyle w:val="Heading2Char"/>
          <w:rFonts w:ascii="Times New Roman" w:hAnsi="Times New Roman" w:cs="Times New Roman"/>
          <w:sz w:val="24"/>
          <w:szCs w:val="24"/>
        </w:rPr>
        <w:t xml:space="preserve"> </w:t>
      </w:r>
      <w:r w:rsidR="00CA7606">
        <w:rPr>
          <w:rStyle w:val="Heading2Char"/>
          <w:rFonts w:ascii="Times New Roman" w:hAnsi="Times New Roman" w:cs="Times New Roman"/>
          <w:sz w:val="24"/>
        </w:rPr>
        <w:t>I</w:t>
      </w:r>
      <w:r w:rsidR="00475617" w:rsidRPr="00C41F87">
        <w:rPr>
          <w:rStyle w:val="Heading2Char"/>
          <w:rFonts w:ascii="Times New Roman" w:hAnsi="Times New Roman" w:cs="Times New Roman"/>
          <w:sz w:val="24"/>
          <w:szCs w:val="24"/>
        </w:rPr>
        <w:t>ntegreeritud territoriaalsete investeeringute rakendamise ülevaade</w:t>
      </w:r>
      <w:bookmarkEnd w:id="25"/>
    </w:p>
    <w:p w14:paraId="6B6FE41F" w14:textId="5275CC18" w:rsidR="00887CE8" w:rsidRPr="00C41F87" w:rsidRDefault="00475617" w:rsidP="009E0509">
      <w:pPr>
        <w:widowControl w:val="0"/>
        <w:autoSpaceDE w:val="0"/>
        <w:autoSpaceDN w:val="0"/>
        <w:adjustRightInd w:val="0"/>
        <w:spacing w:after="0" w:line="240" w:lineRule="auto"/>
        <w:jc w:val="both"/>
        <w:rPr>
          <w:rFonts w:ascii="Times New Roman" w:hAnsi="Times New Roman"/>
          <w:sz w:val="24"/>
          <w:szCs w:val="24"/>
        </w:rPr>
      </w:pPr>
      <w:r w:rsidRPr="00C41F87">
        <w:rPr>
          <w:rFonts w:ascii="Times New Roman" w:hAnsi="Times New Roman"/>
          <w:b/>
          <w:sz w:val="24"/>
          <w:szCs w:val="24"/>
        </w:rPr>
        <w:t xml:space="preserve"> </w:t>
      </w:r>
      <w:r w:rsidR="00887CE8" w:rsidRPr="00C41F87">
        <w:rPr>
          <w:rFonts w:ascii="Times New Roman" w:hAnsi="Times New Roman"/>
          <w:i/>
          <w:iCs/>
          <w:sz w:val="24"/>
          <w:szCs w:val="24"/>
        </w:rPr>
        <w:t>&lt;type='S' maxlength=7000 input='M'&gt;</w:t>
      </w:r>
      <w:r w:rsidR="006F7305" w:rsidRPr="00C41F87">
        <w:rPr>
          <w:rFonts w:ascii="Times New Roman" w:hAnsi="Times New Roman"/>
          <w:i/>
          <w:iCs/>
          <w:sz w:val="24"/>
          <w:szCs w:val="24"/>
        </w:rPr>
        <w:t xml:space="preserve"> </w:t>
      </w:r>
    </w:p>
    <w:p w14:paraId="3E8F5EB7" w14:textId="77777777" w:rsidR="006F7305" w:rsidRPr="006C667C" w:rsidRDefault="006F7305" w:rsidP="009E0509">
      <w:pPr>
        <w:widowControl w:val="0"/>
        <w:autoSpaceDE w:val="0"/>
        <w:autoSpaceDN w:val="0"/>
        <w:adjustRightInd w:val="0"/>
        <w:spacing w:after="0" w:line="329" w:lineRule="exact"/>
        <w:jc w:val="both"/>
        <w:rPr>
          <w:rFonts w:ascii="Times New Roman" w:hAnsi="Times New Roman"/>
          <w:sz w:val="24"/>
          <w:szCs w:val="24"/>
        </w:rPr>
      </w:pPr>
      <w:r w:rsidRPr="006C667C">
        <w:rPr>
          <w:rFonts w:ascii="Times New Roman" w:hAnsi="Times New Roman"/>
          <w:noProof/>
          <w:sz w:val="24"/>
          <w:szCs w:val="24"/>
        </w:rPr>
        <w:tab/>
      </w:r>
      <w:r w:rsidRPr="006C667C">
        <w:rPr>
          <w:rFonts w:ascii="Times New Roman" w:hAnsi="Times New Roman"/>
          <w:noProof/>
          <w:sz w:val="24"/>
          <w:szCs w:val="24"/>
        </w:rPr>
        <w:tab/>
      </w:r>
    </w:p>
    <w:tbl>
      <w:tblPr>
        <w:tblW w:w="9436" w:type="dxa"/>
        <w:tblInd w:w="284" w:type="dxa"/>
        <w:tblLayout w:type="fixed"/>
        <w:tblCellMar>
          <w:left w:w="0" w:type="dxa"/>
          <w:right w:w="0" w:type="dxa"/>
        </w:tblCellMar>
        <w:tblLook w:val="0000" w:firstRow="0" w:lastRow="0" w:firstColumn="0" w:lastColumn="0" w:noHBand="0" w:noVBand="0"/>
      </w:tblPr>
      <w:tblGrid>
        <w:gridCol w:w="976"/>
        <w:gridCol w:w="3985"/>
        <w:gridCol w:w="4394"/>
        <w:gridCol w:w="81"/>
      </w:tblGrid>
      <w:tr w:rsidR="006F7305" w:rsidRPr="006C667C" w14:paraId="4801A386" w14:textId="77777777" w:rsidTr="00184FBD">
        <w:trPr>
          <w:trHeight w:val="319"/>
        </w:trPr>
        <w:tc>
          <w:tcPr>
            <w:tcW w:w="9355" w:type="dxa"/>
            <w:gridSpan w:val="3"/>
            <w:vAlign w:val="bottom"/>
          </w:tcPr>
          <w:p w14:paraId="2D210BCB" w14:textId="4575BB55" w:rsidR="00BD401A" w:rsidRPr="006C667C" w:rsidRDefault="00BD401A" w:rsidP="009E0509">
            <w:pPr>
              <w:pStyle w:val="Default"/>
              <w:jc w:val="both"/>
              <w:rPr>
                <w:color w:val="auto"/>
              </w:rPr>
            </w:pPr>
            <w:r w:rsidRPr="006C667C">
              <w:rPr>
                <w:color w:val="auto"/>
              </w:rPr>
              <w:t xml:space="preserve">Rakenduskava raames </w:t>
            </w:r>
            <w:r w:rsidRPr="006C667C">
              <w:rPr>
                <w:rFonts w:eastAsia="TT160t00"/>
                <w:color w:val="auto"/>
              </w:rPr>
              <w:t>integreeritud territoriaalsete investeeringute</w:t>
            </w:r>
            <w:r w:rsidRPr="006C667C">
              <w:rPr>
                <w:rFonts w:eastAsia="TT160t00"/>
                <w:b/>
                <w:color w:val="auto"/>
              </w:rPr>
              <w:t xml:space="preserve"> </w:t>
            </w:r>
            <w:r w:rsidRPr="006C667C">
              <w:rPr>
                <w:rFonts w:eastAsia="TT160t00"/>
                <w:color w:val="auto"/>
              </w:rPr>
              <w:t>mehhanismi määruse (EL) nr 1303/2013 t</w:t>
            </w:r>
            <w:r w:rsidR="00782400" w:rsidRPr="006C667C">
              <w:rPr>
                <w:rFonts w:eastAsia="TT160t00"/>
                <w:color w:val="auto"/>
              </w:rPr>
              <w:t>ä</w:t>
            </w:r>
            <w:r w:rsidRPr="006C667C">
              <w:rPr>
                <w:rFonts w:eastAsia="TT160t00"/>
                <w:color w:val="auto"/>
              </w:rPr>
              <w:t xml:space="preserve">henduses ei rakendata, kuid </w:t>
            </w:r>
            <w:r w:rsidRPr="006C667C">
              <w:rPr>
                <w:color w:val="auto"/>
              </w:rPr>
              <w:t xml:space="preserve">kasutatakse integreeritud territoriaalset lähenemist linnapiirkondade arengu toetamisel ning analoogseid põhimõtteid toimepiirkondade arendamisel prioriteetse suuna 5 alaeesmärgi 2 raames. </w:t>
            </w:r>
          </w:p>
          <w:p w14:paraId="67CE4435" w14:textId="77777777" w:rsidR="00BD401A" w:rsidRPr="006C667C" w:rsidRDefault="00BD401A" w:rsidP="009E0509">
            <w:pPr>
              <w:pStyle w:val="Default"/>
              <w:jc w:val="both"/>
              <w:rPr>
                <w:color w:val="auto"/>
              </w:rPr>
            </w:pPr>
          </w:p>
          <w:p w14:paraId="6F1BA0CF" w14:textId="4A7FA651" w:rsidR="00BD401A" w:rsidRPr="006C667C" w:rsidRDefault="00BD401A" w:rsidP="009E0509">
            <w:pPr>
              <w:autoSpaceDE w:val="0"/>
              <w:autoSpaceDN w:val="0"/>
              <w:adjustRightInd w:val="0"/>
              <w:spacing w:after="0" w:line="240" w:lineRule="auto"/>
              <w:jc w:val="both"/>
              <w:rPr>
                <w:rFonts w:ascii="Times New Roman" w:eastAsia="TT160t00" w:hAnsi="Times New Roman"/>
                <w:sz w:val="24"/>
                <w:szCs w:val="24"/>
              </w:rPr>
            </w:pPr>
            <w:r w:rsidRPr="006C667C">
              <w:rPr>
                <w:rFonts w:ascii="Times New Roman" w:eastAsia="TT160t00" w:hAnsi="Times New Roman"/>
                <w:sz w:val="24"/>
                <w:szCs w:val="24"/>
              </w:rPr>
              <w:t xml:space="preserve">Linnade jätkusuutliku arengu prioriteetset suunda rakendatakse Eestis </w:t>
            </w:r>
            <w:r w:rsidR="00454F97" w:rsidRPr="006C667C">
              <w:rPr>
                <w:rFonts w:ascii="Times New Roman" w:eastAsia="TT160t00" w:hAnsi="Times New Roman"/>
                <w:sz w:val="24"/>
                <w:szCs w:val="24"/>
              </w:rPr>
              <w:t>5</w:t>
            </w:r>
            <w:r w:rsidRPr="006C667C">
              <w:rPr>
                <w:rFonts w:ascii="Times New Roman" w:eastAsia="TT160t00" w:hAnsi="Times New Roman"/>
                <w:sz w:val="24"/>
                <w:szCs w:val="24"/>
              </w:rPr>
              <w:t xml:space="preserve"> suuremas linnapiirkondades, mille elanike arv ületab 50 000 inimest. Prioriteetsest suunast toetatavad integreeritud tegevused tuginevad linnapiirkonna jätkusuutliku arengu strateegiatel, mille linnapiirkonna omavalitsused aastatel 2014-2015 ühiseid arenguvajadusi ja- prioriteete kaardistades koostasid. </w:t>
            </w:r>
            <w:r w:rsidR="00CA2415" w:rsidRPr="006C667C">
              <w:rPr>
                <w:rFonts w:ascii="Times New Roman" w:eastAsia="TT160t00" w:hAnsi="Times New Roman"/>
                <w:sz w:val="24"/>
                <w:szCs w:val="24"/>
              </w:rPr>
              <w:t>A</w:t>
            </w:r>
            <w:r w:rsidRPr="006C667C">
              <w:rPr>
                <w:rFonts w:ascii="Times New Roman" w:eastAsia="TT160t00" w:hAnsi="Times New Roman"/>
                <w:sz w:val="24"/>
                <w:szCs w:val="24"/>
              </w:rPr>
              <w:t xml:space="preserve">rengustrateegiad on kinnitatud, need tuginevad linnapiirkonda kuuluvate omavalitsuste arengukavadel ja sisaldavad majanduslike, keskkonnaalaste, kliimaalaste, demograafiliste ja sotsiaalsete valdkondade võtmeprobleeme ning võimalusi nende lahendamiseks. Projektiettepanekute valik viidi läbi linnapiirkonna keskuslinna eestvedamisel ekspertgrupi poolt, kuhu kuulusid linnapiirkonna omavalitsuste esindajad. Projektiettepanekuid hinnati rakendusasutuse poolt kinnitatud hindamismetoodika järgi. Projektiettepanekutest koosnevad tegevuskavad kooskõlastas rakendusasutus ja kinnitasid omavalitsused 2016. aasta alguses, avatud on jooksev taotlemine tegevuste rahastamiseks. Tallinna, Tartu ja Pärnu linnapiirkonna tegevuskavade projektid keskenduvad säästliku transpordisüsteemide ja säästva linnaruumi arendamisele ning uute lasteaiakohtade loomisele. Säästva liikuvusega seonduvalt on prioriteetses suunas esmajoones käivitunud kergliiklustaristu projektid, et kõrvaldada peamised lüngad linnapiirkonna kergliiklusvõrgustikus. </w:t>
            </w:r>
            <w:r w:rsidRPr="006C667C">
              <w:rPr>
                <w:rFonts w:ascii="Times New Roman" w:hAnsi="Times New Roman"/>
                <w:sz w:val="24"/>
                <w:szCs w:val="24"/>
              </w:rPr>
              <w:t xml:space="preserve">Meetme raames toetatavatest lasteaedadest valmivad enamus 2018. aasta lõpuks ning need leevendavad lasteaiakohtade puudust oluliselt. Kokku on tegevuskavade raames kavandatud üle 2000 uue lasteaiakoha loomine, neist üle kahe kolmandiku Tallinna linnapiirkonnas. </w:t>
            </w:r>
            <w:r w:rsidRPr="006C667C">
              <w:rPr>
                <w:rFonts w:ascii="Times New Roman" w:eastAsia="TT160t00" w:hAnsi="Times New Roman"/>
                <w:sz w:val="24"/>
                <w:szCs w:val="24"/>
              </w:rPr>
              <w:t xml:space="preserve">Ida-Virumaa linnapiirkonna tegevuskavade projektid toetavad samuti säästliku transpordisüsteemide ja säästva linnaruumi arendamist aga ka alakasutatud alade elavdamist. </w:t>
            </w:r>
            <w:r w:rsidRPr="006C667C">
              <w:rPr>
                <w:rFonts w:ascii="Times New Roman" w:hAnsi="Times New Roman"/>
                <w:sz w:val="24"/>
                <w:szCs w:val="24"/>
              </w:rPr>
              <w:t>Tegevuskavades linnapiirkondade alakasutatud alade arendused on sihitud eeskätt teenuste kättesaadavuse parandamiseks ja mitmekesistamiseks piirkonnas. Parema teeninduskeskkonna arendamine annab lootust edaspidiselt nii mitmeks erasektori kinnisasja arenduseks kui ka teenindussektori kasvuks laiemalt, mis Ida-Virumaal võrreldes teiste linnadega on seni pigem olnud tagasihoidlik.</w:t>
            </w:r>
          </w:p>
          <w:p w14:paraId="11F51332" w14:textId="77777777" w:rsidR="00BD401A" w:rsidRPr="006C667C" w:rsidRDefault="00BD401A" w:rsidP="009E0509">
            <w:pPr>
              <w:autoSpaceDE w:val="0"/>
              <w:autoSpaceDN w:val="0"/>
              <w:adjustRightInd w:val="0"/>
              <w:spacing w:after="0" w:line="240" w:lineRule="auto"/>
              <w:rPr>
                <w:rFonts w:ascii="Times New Roman" w:eastAsia="TT160t00" w:hAnsi="Times New Roman"/>
                <w:sz w:val="24"/>
                <w:szCs w:val="24"/>
              </w:rPr>
            </w:pPr>
          </w:p>
          <w:p w14:paraId="01EE3185" w14:textId="54DF6F61" w:rsidR="00BD401A" w:rsidRPr="006C667C" w:rsidRDefault="00BD401A" w:rsidP="009E0509">
            <w:pPr>
              <w:autoSpaceDE w:val="0"/>
              <w:autoSpaceDN w:val="0"/>
              <w:adjustRightInd w:val="0"/>
              <w:spacing w:after="0" w:line="240" w:lineRule="auto"/>
              <w:jc w:val="both"/>
              <w:rPr>
                <w:rFonts w:ascii="Times New Roman" w:eastAsia="TT160t00" w:hAnsi="Times New Roman"/>
                <w:sz w:val="24"/>
                <w:szCs w:val="24"/>
              </w:rPr>
            </w:pPr>
            <w:r w:rsidRPr="006C667C">
              <w:rPr>
                <w:rFonts w:ascii="Times New Roman" w:eastAsia="TT160t00" w:hAnsi="Times New Roman"/>
                <w:sz w:val="24"/>
                <w:szCs w:val="24"/>
              </w:rPr>
              <w:t xml:space="preserve">Rakenduskava </w:t>
            </w:r>
            <w:r w:rsidR="00192C34" w:rsidRPr="006C667C">
              <w:rPr>
                <w:rFonts w:ascii="Times New Roman" w:eastAsia="TT160t00" w:hAnsi="Times New Roman"/>
                <w:sz w:val="24"/>
                <w:szCs w:val="24"/>
              </w:rPr>
              <w:t xml:space="preserve">piirkondade konkurentsivõime tugevdamise </w:t>
            </w:r>
            <w:r w:rsidRPr="006C667C">
              <w:rPr>
                <w:rFonts w:ascii="Times New Roman" w:eastAsia="TT160t00" w:hAnsi="Times New Roman"/>
                <w:sz w:val="24"/>
                <w:szCs w:val="24"/>
              </w:rPr>
              <w:t xml:space="preserve">meetme </w:t>
            </w:r>
            <w:r w:rsidRPr="006C667C">
              <w:rPr>
                <w:rFonts w:ascii="Times New Roman" w:hAnsi="Times New Roman"/>
                <w:sz w:val="24"/>
                <w:szCs w:val="24"/>
              </w:rPr>
              <w:t xml:space="preserve">tegevuste eesmärgiks on väljaspool Tallinna ja Tartu linnapiirkonda toimepiirkondades elu- ja ettevõtluskeskkonna edendamine, et need piirkonnad suudaksid paremini tasakaalustada suuremate linnapiirkondade tõmbejõudu ja panustada rohkemal määral kogu riigi majanduskasvu. Meetme rakendamise eelselt uuendati </w:t>
            </w:r>
            <w:r w:rsidRPr="006C667C">
              <w:rPr>
                <w:rFonts w:ascii="Times New Roman" w:eastAsia="TT160t00" w:hAnsi="Times New Roman"/>
                <w:sz w:val="24"/>
                <w:szCs w:val="24"/>
              </w:rPr>
              <w:t xml:space="preserve">maakondlikud arengukavad ning määratleti neis piirkondlikud prioriteedid. </w:t>
            </w:r>
            <w:r w:rsidRPr="006C667C">
              <w:rPr>
                <w:rFonts w:ascii="Times New Roman" w:hAnsi="Times New Roman"/>
                <w:sz w:val="24"/>
                <w:szCs w:val="24"/>
              </w:rPr>
              <w:t xml:space="preserve">Sealhulgas sätestati arengudokumentides peamised arengusuunad, millised valdkonnad olid just nende maakonnas kõige perspektiivsemad töökohtade loomise ning töökohtade ja teenuste füüsilise kättesaadavuse seisukohalt. Investeeringute tegemiseks on piirkondlike tegevuskavade raames kokku lepitud maakonna kõige olulisemates arendustes, mis aitaksid jõuda nende eesmärkide saavutamiseni. Tegevuskavad on kinnitatud riigihalduse ministri poolt ja aluseks taotluste esitamiseks rakendusüksusele. Lisaks töötati </w:t>
            </w:r>
            <w:r w:rsidR="00212359" w:rsidRPr="006C667C">
              <w:rPr>
                <w:rFonts w:ascii="Times New Roman" w:hAnsi="Times New Roman"/>
                <w:sz w:val="24"/>
                <w:szCs w:val="24"/>
              </w:rPr>
              <w:t xml:space="preserve">piirkondade konkurentsivõime </w:t>
            </w:r>
            <w:r w:rsidRPr="006C667C">
              <w:rPr>
                <w:rFonts w:ascii="Times New Roman" w:hAnsi="Times New Roman"/>
                <w:sz w:val="24"/>
                <w:szCs w:val="24"/>
              </w:rPr>
              <w:t>meetme tegevuse raames maakondades välja eraldi kavad, milles määratleti piirkondade tasandil tegevused tööhõive- ja ettevõtlusaktiivsuse suurendamiseks. Kavade väljatöötamise raames kaasati maakondades ettevõtjate, haridusasutuste jm huvigruppe ning kaardistati vajalikud tegevused koos olemasolevate toetusallikatega. Kavad on omakorda aluseks tegevuse raames toetatavate maakondlike tugiprogrammide elluviimisele.</w:t>
            </w:r>
            <w:r w:rsidRPr="006C667C">
              <w:rPr>
                <w:rFonts w:ascii="Times New Roman" w:eastAsia="TT160t00" w:hAnsi="Times New Roman"/>
                <w:sz w:val="24"/>
                <w:szCs w:val="24"/>
              </w:rPr>
              <w:t xml:space="preserve"> Tugiprogrammid täiendavad ESF-st, siseriiklikest vahenditest ja LEADER lahenemisest toetatavaid sekkumisi. </w:t>
            </w:r>
          </w:p>
          <w:p w14:paraId="29EE7251" w14:textId="77777777" w:rsidR="00BD401A" w:rsidRPr="006C667C" w:rsidRDefault="00BD401A" w:rsidP="009E0509">
            <w:pPr>
              <w:autoSpaceDE w:val="0"/>
              <w:autoSpaceDN w:val="0"/>
              <w:adjustRightInd w:val="0"/>
              <w:spacing w:after="0" w:line="240" w:lineRule="auto"/>
              <w:jc w:val="both"/>
              <w:rPr>
                <w:rFonts w:ascii="Times New Roman" w:hAnsi="Times New Roman"/>
                <w:sz w:val="24"/>
                <w:szCs w:val="24"/>
              </w:rPr>
            </w:pPr>
          </w:p>
          <w:p w14:paraId="1D316A39" w14:textId="3BA44D58" w:rsidR="006F7305" w:rsidRPr="006C667C" w:rsidRDefault="00BD401A"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eastAsia="TT160t00" w:hAnsi="Times New Roman"/>
                <w:sz w:val="24"/>
                <w:szCs w:val="24"/>
              </w:rPr>
              <w:t>Nii linnapiirkondadele suunatud tegevuste kui piirkondade konkurentsivõime tugevdamisele suunatud tegevuste elluviimine on veel algusetapis. Lõppenud on alles esimesed väiksemahulisemad projektid ning suur hulk kavandatud tegevusi on veel rahastuse ootel. Siiski on tegevuskavade koostamisega loodud oluline alus piirkondade seisukohast oluliste arenguvajaduste elluviimisele järgmiste aastate jooksul.</w:t>
            </w:r>
          </w:p>
        </w:tc>
        <w:tc>
          <w:tcPr>
            <w:tcW w:w="81" w:type="dxa"/>
            <w:vAlign w:val="bottom"/>
          </w:tcPr>
          <w:p w14:paraId="0BC4DB16" w14:textId="77777777" w:rsidR="006F7305" w:rsidRPr="006C667C" w:rsidRDefault="006F7305" w:rsidP="009E0509">
            <w:pPr>
              <w:widowControl w:val="0"/>
              <w:autoSpaceDE w:val="0"/>
              <w:autoSpaceDN w:val="0"/>
              <w:adjustRightInd w:val="0"/>
              <w:spacing w:after="0" w:line="240" w:lineRule="auto"/>
              <w:jc w:val="both"/>
              <w:rPr>
                <w:rFonts w:ascii="Times New Roman" w:hAnsi="Times New Roman"/>
                <w:sz w:val="24"/>
                <w:szCs w:val="24"/>
              </w:rPr>
            </w:pPr>
          </w:p>
          <w:p w14:paraId="1A158E52" w14:textId="77777777" w:rsidR="006F7305" w:rsidRPr="006C667C" w:rsidRDefault="006F7305" w:rsidP="009E0509">
            <w:pPr>
              <w:widowControl w:val="0"/>
              <w:autoSpaceDE w:val="0"/>
              <w:autoSpaceDN w:val="0"/>
              <w:adjustRightInd w:val="0"/>
              <w:spacing w:after="0" w:line="240" w:lineRule="auto"/>
              <w:jc w:val="both"/>
              <w:rPr>
                <w:rFonts w:ascii="Times New Roman" w:hAnsi="Times New Roman"/>
                <w:sz w:val="24"/>
                <w:szCs w:val="24"/>
              </w:rPr>
            </w:pPr>
          </w:p>
        </w:tc>
      </w:tr>
      <w:tr w:rsidR="006F7305" w:rsidRPr="006C667C" w14:paraId="14B48B4B" w14:textId="77777777" w:rsidTr="00184FBD">
        <w:trPr>
          <w:trHeight w:val="54"/>
        </w:trPr>
        <w:tc>
          <w:tcPr>
            <w:tcW w:w="976" w:type="dxa"/>
            <w:vAlign w:val="bottom"/>
          </w:tcPr>
          <w:p w14:paraId="01EB2D51" w14:textId="77777777" w:rsidR="006F7305" w:rsidRPr="006C667C" w:rsidRDefault="006F7305" w:rsidP="009E0509">
            <w:pPr>
              <w:widowControl w:val="0"/>
              <w:autoSpaceDE w:val="0"/>
              <w:autoSpaceDN w:val="0"/>
              <w:adjustRightInd w:val="0"/>
              <w:spacing w:after="0" w:line="240" w:lineRule="auto"/>
              <w:jc w:val="both"/>
              <w:rPr>
                <w:rFonts w:ascii="Times New Roman" w:hAnsi="Times New Roman"/>
                <w:sz w:val="24"/>
                <w:szCs w:val="24"/>
              </w:rPr>
            </w:pPr>
          </w:p>
        </w:tc>
        <w:tc>
          <w:tcPr>
            <w:tcW w:w="3985" w:type="dxa"/>
            <w:vAlign w:val="bottom"/>
          </w:tcPr>
          <w:p w14:paraId="3636238A" w14:textId="77777777" w:rsidR="006F7305" w:rsidRPr="006C667C" w:rsidRDefault="006F7305" w:rsidP="009E0509">
            <w:pPr>
              <w:widowControl w:val="0"/>
              <w:autoSpaceDE w:val="0"/>
              <w:autoSpaceDN w:val="0"/>
              <w:adjustRightInd w:val="0"/>
              <w:spacing w:after="0" w:line="240" w:lineRule="auto"/>
              <w:jc w:val="both"/>
              <w:rPr>
                <w:rFonts w:ascii="Times New Roman" w:hAnsi="Times New Roman"/>
                <w:sz w:val="24"/>
                <w:szCs w:val="24"/>
              </w:rPr>
            </w:pPr>
          </w:p>
        </w:tc>
        <w:tc>
          <w:tcPr>
            <w:tcW w:w="4475" w:type="dxa"/>
            <w:gridSpan w:val="2"/>
            <w:vAlign w:val="bottom"/>
          </w:tcPr>
          <w:p w14:paraId="55FE37EE" w14:textId="77777777" w:rsidR="006F7305" w:rsidRPr="006C667C" w:rsidRDefault="006F7305" w:rsidP="009E0509">
            <w:pPr>
              <w:widowControl w:val="0"/>
              <w:autoSpaceDE w:val="0"/>
              <w:autoSpaceDN w:val="0"/>
              <w:adjustRightInd w:val="0"/>
              <w:spacing w:after="0" w:line="240" w:lineRule="auto"/>
              <w:jc w:val="both"/>
              <w:rPr>
                <w:rFonts w:ascii="Times New Roman" w:hAnsi="Times New Roman"/>
                <w:sz w:val="24"/>
                <w:szCs w:val="24"/>
              </w:rPr>
            </w:pPr>
          </w:p>
        </w:tc>
      </w:tr>
    </w:tbl>
    <w:p w14:paraId="6D5069F3" w14:textId="77777777" w:rsidR="006717F8" w:rsidRPr="006C667C" w:rsidRDefault="006717F8" w:rsidP="009E0509">
      <w:pPr>
        <w:widowControl w:val="0"/>
        <w:autoSpaceDE w:val="0"/>
        <w:autoSpaceDN w:val="0"/>
        <w:adjustRightInd w:val="0"/>
        <w:spacing w:after="0" w:line="240" w:lineRule="auto"/>
        <w:jc w:val="both"/>
        <w:rPr>
          <w:rFonts w:ascii="Times New Roman" w:hAnsi="Times New Roman"/>
          <w:sz w:val="24"/>
          <w:szCs w:val="24"/>
        </w:rPr>
      </w:pPr>
    </w:p>
    <w:p w14:paraId="40FD87D6" w14:textId="3E59E7E8" w:rsidR="00475617" w:rsidRPr="00A97D66" w:rsidRDefault="00CB1893" w:rsidP="008B268F">
      <w:pPr>
        <w:pStyle w:val="Heading2"/>
      </w:pPr>
      <w:bookmarkStart w:id="26" w:name="_Toc483911903"/>
      <w:r w:rsidRPr="00A97D66">
        <w:t xml:space="preserve">5f </w:t>
      </w:r>
      <w:r w:rsidR="00CA7606" w:rsidRPr="00A97D66">
        <w:t>M</w:t>
      </w:r>
      <w:r w:rsidR="00611208" w:rsidRPr="00A97D66">
        <w:t>akropiir</w:t>
      </w:r>
      <w:r w:rsidR="00475617" w:rsidRPr="00A97D66">
        <w:t>kondlike ja mere vesikonna strateegiate rakendamise ülevaade.</w:t>
      </w:r>
      <w:bookmarkEnd w:id="26"/>
      <w:r w:rsidR="00475617" w:rsidRPr="00A97D66">
        <w:t xml:space="preserve"> </w:t>
      </w:r>
    </w:p>
    <w:p w14:paraId="426D147D" w14:textId="448162E7" w:rsidR="00AE6EC7" w:rsidRDefault="006F7305" w:rsidP="009E0509">
      <w:pPr>
        <w:widowControl w:val="0"/>
        <w:autoSpaceDE w:val="0"/>
        <w:autoSpaceDN w:val="0"/>
        <w:adjustRightInd w:val="0"/>
        <w:spacing w:after="0" w:line="240" w:lineRule="auto"/>
        <w:jc w:val="both"/>
        <w:rPr>
          <w:rFonts w:ascii="Times New Roman" w:hAnsi="Times New Roman"/>
          <w:i/>
          <w:iCs/>
          <w:sz w:val="24"/>
          <w:szCs w:val="24"/>
        </w:rPr>
      </w:pPr>
      <w:r w:rsidRPr="006C667C">
        <w:rPr>
          <w:rFonts w:ascii="Times New Roman" w:hAnsi="Times New Roman"/>
          <w:i/>
          <w:iCs/>
          <w:sz w:val="24"/>
          <w:szCs w:val="24"/>
        </w:rPr>
        <w:t>&lt;type='S' maxlength=7000 input='M'&gt;</w:t>
      </w:r>
      <w:r w:rsidR="000459A8">
        <w:rPr>
          <w:rFonts w:ascii="Times New Roman" w:hAnsi="Times New Roman"/>
          <w:i/>
          <w:iCs/>
          <w:sz w:val="24"/>
          <w:szCs w:val="24"/>
        </w:rPr>
        <w:t xml:space="preserve"> </w:t>
      </w:r>
    </w:p>
    <w:p w14:paraId="798BBA2A" w14:textId="77777777" w:rsidR="00736B44" w:rsidRDefault="00736B44" w:rsidP="009E0509">
      <w:pPr>
        <w:widowControl w:val="0"/>
        <w:autoSpaceDE w:val="0"/>
        <w:autoSpaceDN w:val="0"/>
        <w:adjustRightInd w:val="0"/>
        <w:spacing w:after="0" w:line="240" w:lineRule="auto"/>
        <w:jc w:val="both"/>
      </w:pPr>
    </w:p>
    <w:tbl>
      <w:tblPr>
        <w:tblW w:w="9294" w:type="dxa"/>
        <w:tblInd w:w="426" w:type="dxa"/>
        <w:tblLayout w:type="fixed"/>
        <w:tblCellMar>
          <w:left w:w="0" w:type="dxa"/>
          <w:right w:w="0" w:type="dxa"/>
        </w:tblCellMar>
        <w:tblLook w:val="0000" w:firstRow="0" w:lastRow="0" w:firstColumn="0" w:lastColumn="0" w:noHBand="0" w:noVBand="0"/>
      </w:tblPr>
      <w:tblGrid>
        <w:gridCol w:w="834"/>
        <w:gridCol w:w="3985"/>
        <w:gridCol w:w="4394"/>
        <w:gridCol w:w="81"/>
      </w:tblGrid>
      <w:tr w:rsidR="00AE6EC7" w:rsidRPr="006C667C" w14:paraId="7159C17E" w14:textId="77777777" w:rsidTr="00572D00">
        <w:trPr>
          <w:trHeight w:val="319"/>
        </w:trPr>
        <w:tc>
          <w:tcPr>
            <w:tcW w:w="9213" w:type="dxa"/>
            <w:gridSpan w:val="3"/>
            <w:vAlign w:val="bottom"/>
          </w:tcPr>
          <w:p w14:paraId="2D99A512" w14:textId="0A784148" w:rsidR="00B1169A" w:rsidRPr="006C667C" w:rsidRDefault="00B1169A" w:rsidP="009E0509">
            <w:pPr>
              <w:jc w:val="both"/>
              <w:rPr>
                <w:rFonts w:ascii="Times New Roman" w:hAnsi="Times New Roman"/>
                <w:sz w:val="24"/>
                <w:szCs w:val="24"/>
              </w:rPr>
            </w:pPr>
            <w:r w:rsidRPr="006C667C">
              <w:rPr>
                <w:rFonts w:ascii="Times New Roman" w:hAnsi="Times New Roman"/>
                <w:sz w:val="24"/>
                <w:szCs w:val="24"/>
              </w:rPr>
              <w:t xml:space="preserve">Eesti osaleb uuel programmperioodil 2014-2020 seitsmes Euroopa territoriaalse koostöö ja ühes Euroopa naabruspoliitika instrumendi programmis, mis jagunevad piiriülese koostöö (Eesti-Läti, Eesti-Vene, Kesk-Läänemere), piirkondadevahelise koostöö (INTERACT III, INTERREG EUROOPA, ESPON 2020 ja URBACT III) ning riikidevahelise koostöö (Läänemere piirkonna) programmideks. Programmides, kus osaleb Eesti, on abikõlblikeks taotlejateks reeglina riiklikud, piirkondlikud ja kohalikud avalik-õiguslikud asutused ja organisatsioonid; avaliku sektoriga võrdsustatud asutused; haridus- ja teadusasutused; mittetulundusühingud, sihtasutused. Euroopa territoriaalse koostöö programme rahastatakse Euroopa Regionaalarengu Fondist (näiteks Eesti-Läti programm 2014-2020) ning osaliselt ka Euroopa naabruspoliitika rahastamisvahendist (näiteks Eesti-Vene programm 2014-2020). EL fondide toetuse summa suurus Eestile sõltub projektipartnerite aktiivsusest ja heade projektitaotluste hulgast. </w:t>
            </w:r>
          </w:p>
          <w:p w14:paraId="7A5E5D75" w14:textId="55A36A3B" w:rsidR="00B1169A" w:rsidRPr="006C667C" w:rsidRDefault="00B1169A" w:rsidP="009E0509">
            <w:pPr>
              <w:jc w:val="both"/>
              <w:rPr>
                <w:rFonts w:ascii="Times New Roman" w:hAnsi="Times New Roman"/>
                <w:sz w:val="24"/>
                <w:szCs w:val="24"/>
              </w:rPr>
            </w:pPr>
            <w:r w:rsidRPr="006C667C">
              <w:rPr>
                <w:rFonts w:ascii="Times New Roman" w:hAnsi="Times New Roman"/>
                <w:sz w:val="24"/>
                <w:szCs w:val="24"/>
              </w:rPr>
              <w:t xml:space="preserve">Euroopa territoriaalse koostöö programmidest toetatakse projekte, mis suurendavad Euroopa äärealade, linnade, piirkondade ja regioonide vahelist koostööd ja sidusust. Projektide kaasabil suurendatakse ka üleeuroopalist tasakaalustatud sotsiaalmajanduslikku arengut. Uuel perioodil on ETK programmid muutunud toetussuundade valikul fokusseeritumaks, mis aitab neil panustada Euroopa Liidu strateegia „Euroopa 2020“ eesmärkide täitmisesse. Piiriülese koostöö ja parimate praktikate vahetamise kaudu toetatakse territooriumite tasakaalustatud ning jätkusuutlikku arengut makroregioonide tasandil. Samuti on koostööd võimalik teha nii lähemate naaberriikide kui ka Euroopa teises servas asuvate regioonidega kogu Euroopa Liidu ulatuses. </w:t>
            </w:r>
            <w:r w:rsidR="00BE69F2" w:rsidRPr="006C667C">
              <w:rPr>
                <w:rFonts w:ascii="Times New Roman" w:hAnsi="Times New Roman"/>
                <w:sz w:val="24"/>
                <w:szCs w:val="24"/>
              </w:rPr>
              <w:t>2016. a seisuga on kõik programmid käivitunud ning koostööprojektides osaleb kokku 131 Eesti partnerit. 2016. aastal osalesid Eesti partnerid kokku 95 koostööprojektis, kus Eesti partneritele eraldati toetusi üle 32 miljoni euro.</w:t>
            </w:r>
          </w:p>
          <w:p w14:paraId="7634B354" w14:textId="032EA227" w:rsidR="00433055" w:rsidRPr="00AE6EC7" w:rsidRDefault="00B1169A" w:rsidP="009E0509">
            <w:pPr>
              <w:jc w:val="both"/>
              <w:rPr>
                <w:rFonts w:ascii="Times New Roman" w:hAnsi="Times New Roman"/>
                <w:sz w:val="24"/>
                <w:szCs w:val="24"/>
              </w:rPr>
            </w:pPr>
            <w:r w:rsidRPr="006C667C">
              <w:rPr>
                <w:rFonts w:ascii="Times New Roman" w:hAnsi="Times New Roman"/>
                <w:sz w:val="24"/>
                <w:szCs w:val="24"/>
              </w:rPr>
              <w:t>Läänemere strateegia eesmärkide täitmisse panustab enamik Interreg Läänemere piirkonna ja Kesk-Läänemere programmist rahastatud projekte. Interreg Läänemere piirkonna programmist toetatakse mitmeid strateegia nn lipuprojekte. Esimese taotlusvooru tulemusena osalevad Eesti organisatsioonid 34 Kesk-Läänemere programmi projektis ja 28 Interreg Läänemere piirkonna projektis.</w:t>
            </w:r>
            <w:r w:rsidRPr="006C667C">
              <w:rPr>
                <w:rFonts w:ascii="Times New Roman" w:hAnsi="Times New Roman"/>
                <w:sz w:val="24"/>
                <w:szCs w:val="24"/>
              </w:rPr>
              <w:br/>
            </w:r>
            <w:r w:rsidRPr="006C667C">
              <w:rPr>
                <w:rFonts w:ascii="Times New Roman" w:hAnsi="Times New Roman"/>
                <w:sz w:val="24"/>
                <w:szCs w:val="24"/>
              </w:rPr>
              <w:br/>
              <w:t xml:space="preserve">Piiriülese koostöö programmides Eesti-Läti toimus </w:t>
            </w:r>
            <w:r w:rsidR="00BE69F2" w:rsidRPr="006C667C">
              <w:rPr>
                <w:rFonts w:ascii="Times New Roman" w:hAnsi="Times New Roman"/>
                <w:sz w:val="24"/>
                <w:szCs w:val="24"/>
              </w:rPr>
              <w:t xml:space="preserve">esimene projektikonkurss </w:t>
            </w:r>
            <w:r w:rsidRPr="006C667C">
              <w:rPr>
                <w:rFonts w:ascii="Times New Roman" w:hAnsi="Times New Roman"/>
                <w:sz w:val="24"/>
                <w:szCs w:val="24"/>
              </w:rPr>
              <w:t>2016. aastal ja 2017. aasta alguses. Eesti-Läti programmi projektid võivad potentsiaalselt olla seotud järgmiste</w:t>
            </w:r>
            <w:r w:rsidR="00433055" w:rsidRPr="006C667C">
              <w:rPr>
                <w:rFonts w:ascii="Times New Roman" w:hAnsi="Times New Roman"/>
                <w:sz w:val="24"/>
                <w:szCs w:val="24"/>
              </w:rPr>
              <w:t xml:space="preserve"> Läänemere</w:t>
            </w:r>
            <w:r w:rsidRPr="006C667C">
              <w:rPr>
                <w:rFonts w:ascii="Times New Roman" w:hAnsi="Times New Roman"/>
                <w:sz w:val="24"/>
                <w:szCs w:val="24"/>
              </w:rPr>
              <w:t xml:space="preserve"> strateegia valdkondadega: innovatsioon (piirkonna teaduspotentsiaali kasutamine, innovatsioon ja VKE</w:t>
            </w:r>
            <w:r w:rsidR="00FC05F2" w:rsidRPr="006C667C">
              <w:rPr>
                <w:rFonts w:ascii="Times New Roman" w:hAnsi="Times New Roman"/>
                <w:sz w:val="24"/>
                <w:szCs w:val="24"/>
              </w:rPr>
              <w:t>-</w:t>
            </w:r>
            <w:r w:rsidRPr="006C667C">
              <w:rPr>
                <w:rFonts w:ascii="Times New Roman" w:hAnsi="Times New Roman"/>
                <w:sz w:val="24"/>
                <w:szCs w:val="24"/>
              </w:rPr>
              <w:t>d, ühtse digitaalse turu kasutamine talentide ja investeeringute kaasamiseks); haridus (haridus, teadus ja tööhõive); kultuur (kultuuri ja loomesektor); laevandus (</w:t>
            </w:r>
            <w:r w:rsidRPr="006C667C">
              <w:rPr>
                <w:rFonts w:ascii="Times New Roman" w:eastAsia="TT160t00" w:hAnsi="Times New Roman"/>
                <w:sz w:val="24"/>
                <w:szCs w:val="24"/>
                <w:lang w:eastAsia="en-US"/>
              </w:rPr>
              <w:t>keskkonnahoidliku laevanduse eeskujupiirkonnaks saamine</w:t>
            </w:r>
            <w:r w:rsidRPr="006C667C">
              <w:rPr>
                <w:rFonts w:ascii="Times New Roman" w:hAnsi="Times New Roman"/>
                <w:sz w:val="24"/>
                <w:szCs w:val="24"/>
              </w:rPr>
              <w:t xml:space="preserve">); turism (makropiirkonna sidususe suurendamine turismi kaudu). </w:t>
            </w:r>
            <w:r w:rsidR="00433055" w:rsidRPr="00AE6EC7">
              <w:rPr>
                <w:rFonts w:ascii="Times New Roman" w:hAnsi="Times New Roman"/>
                <w:sz w:val="24"/>
                <w:szCs w:val="24"/>
              </w:rPr>
              <w:t xml:space="preserve">2016.a viidi läbi Eesti-Läti programmi esimene taotlusvoor, mille tulemusena toetati 28 kahepoolset projekti ning Eesti partneritele eraldatud toetussumma on 7,4 mln eurot. </w:t>
            </w:r>
          </w:p>
          <w:p w14:paraId="11344682" w14:textId="2F0F698B" w:rsidR="00B1169A" w:rsidRPr="006C667C" w:rsidRDefault="009E3FB8" w:rsidP="009E0509">
            <w:pPr>
              <w:jc w:val="both"/>
              <w:rPr>
                <w:rFonts w:ascii="Times New Roman" w:hAnsi="Times New Roman"/>
                <w:sz w:val="24"/>
                <w:szCs w:val="24"/>
              </w:rPr>
            </w:pPr>
            <w:r w:rsidRPr="006C667C">
              <w:rPr>
                <w:rFonts w:ascii="Times New Roman" w:hAnsi="Times New Roman"/>
                <w:sz w:val="24"/>
                <w:szCs w:val="24"/>
              </w:rPr>
              <w:t xml:space="preserve">Piiriülese koostöö programmis </w:t>
            </w:r>
            <w:r w:rsidR="00B1169A" w:rsidRPr="006C667C">
              <w:rPr>
                <w:rFonts w:ascii="Times New Roman" w:hAnsi="Times New Roman"/>
                <w:sz w:val="24"/>
                <w:szCs w:val="24"/>
              </w:rPr>
              <w:t xml:space="preserve">Eesti-Venemaa programmiga </w:t>
            </w:r>
            <w:r w:rsidRPr="006C667C">
              <w:rPr>
                <w:rFonts w:ascii="Times New Roman" w:hAnsi="Times New Roman"/>
                <w:sz w:val="24"/>
                <w:szCs w:val="24"/>
              </w:rPr>
              <w:t>panustatakse</w:t>
            </w:r>
            <w:r w:rsidR="00B1169A" w:rsidRPr="006C667C">
              <w:rPr>
                <w:rFonts w:ascii="Times New Roman" w:hAnsi="Times New Roman"/>
                <w:sz w:val="24"/>
                <w:szCs w:val="24"/>
              </w:rPr>
              <w:t xml:space="preserve"> Läänemere strateegia eesmärkidesse "Heaolu suurendamine" ja "Kaitsta Läänemerd", toetades ettevõtluse edendamist ja VKE</w:t>
            </w:r>
            <w:r w:rsidR="00FC05F2" w:rsidRPr="006C667C">
              <w:rPr>
                <w:rFonts w:ascii="Times New Roman" w:hAnsi="Times New Roman"/>
                <w:sz w:val="24"/>
                <w:szCs w:val="24"/>
              </w:rPr>
              <w:t>-</w:t>
            </w:r>
            <w:r w:rsidR="00B1169A" w:rsidRPr="006C667C">
              <w:rPr>
                <w:rFonts w:ascii="Times New Roman" w:hAnsi="Times New Roman"/>
                <w:sz w:val="24"/>
                <w:szCs w:val="24"/>
              </w:rPr>
              <w:t>de arengut, keskkonnakaitset, kliimamuutuste leevendamist ja nendega kohanemist.</w:t>
            </w:r>
          </w:p>
          <w:p w14:paraId="48276FAE" w14:textId="7D50B5E3" w:rsidR="007B5C15" w:rsidRPr="006C667C" w:rsidRDefault="007B5C15" w:rsidP="009E0509">
            <w:pPr>
              <w:widowControl w:val="0"/>
              <w:autoSpaceDE w:val="0"/>
              <w:autoSpaceDN w:val="0"/>
              <w:adjustRightInd w:val="0"/>
              <w:spacing w:after="0" w:line="240" w:lineRule="auto"/>
              <w:jc w:val="both"/>
              <w:rPr>
                <w:rFonts w:ascii="Times New Roman" w:hAnsi="Times New Roman"/>
                <w:sz w:val="24"/>
                <w:szCs w:val="24"/>
              </w:rPr>
            </w:pPr>
          </w:p>
        </w:tc>
        <w:tc>
          <w:tcPr>
            <w:tcW w:w="81" w:type="dxa"/>
            <w:vAlign w:val="bottom"/>
          </w:tcPr>
          <w:p w14:paraId="2BF44CCA" w14:textId="77777777" w:rsidR="006F7305" w:rsidRPr="006C667C" w:rsidRDefault="006F7305" w:rsidP="009E0509">
            <w:pPr>
              <w:widowControl w:val="0"/>
              <w:autoSpaceDE w:val="0"/>
              <w:autoSpaceDN w:val="0"/>
              <w:adjustRightInd w:val="0"/>
              <w:spacing w:after="0" w:line="240" w:lineRule="auto"/>
              <w:jc w:val="both"/>
              <w:rPr>
                <w:rFonts w:ascii="Times New Roman" w:hAnsi="Times New Roman"/>
                <w:sz w:val="24"/>
                <w:szCs w:val="24"/>
              </w:rPr>
            </w:pPr>
          </w:p>
          <w:p w14:paraId="5632AE68" w14:textId="77777777" w:rsidR="006F7305" w:rsidRPr="006C667C" w:rsidRDefault="006F7305" w:rsidP="009E0509">
            <w:pPr>
              <w:widowControl w:val="0"/>
              <w:autoSpaceDE w:val="0"/>
              <w:autoSpaceDN w:val="0"/>
              <w:adjustRightInd w:val="0"/>
              <w:spacing w:after="0" w:line="240" w:lineRule="auto"/>
              <w:jc w:val="both"/>
              <w:rPr>
                <w:rFonts w:ascii="Times New Roman" w:hAnsi="Times New Roman"/>
                <w:sz w:val="24"/>
                <w:szCs w:val="24"/>
              </w:rPr>
            </w:pPr>
          </w:p>
        </w:tc>
      </w:tr>
      <w:tr w:rsidR="00AE6EC7" w:rsidRPr="006C667C" w14:paraId="25CD47B5" w14:textId="77777777" w:rsidTr="00572D00">
        <w:trPr>
          <w:trHeight w:val="54"/>
        </w:trPr>
        <w:tc>
          <w:tcPr>
            <w:tcW w:w="834" w:type="dxa"/>
            <w:vAlign w:val="bottom"/>
          </w:tcPr>
          <w:p w14:paraId="1B60E654" w14:textId="77777777" w:rsidR="006F7305" w:rsidRPr="006C667C" w:rsidRDefault="006F7305" w:rsidP="009E0509">
            <w:pPr>
              <w:widowControl w:val="0"/>
              <w:autoSpaceDE w:val="0"/>
              <w:autoSpaceDN w:val="0"/>
              <w:adjustRightInd w:val="0"/>
              <w:spacing w:after="0" w:line="240" w:lineRule="auto"/>
              <w:jc w:val="both"/>
              <w:rPr>
                <w:rFonts w:ascii="Times New Roman" w:hAnsi="Times New Roman"/>
                <w:sz w:val="24"/>
                <w:szCs w:val="24"/>
              </w:rPr>
            </w:pPr>
          </w:p>
        </w:tc>
        <w:tc>
          <w:tcPr>
            <w:tcW w:w="3985" w:type="dxa"/>
            <w:vAlign w:val="bottom"/>
          </w:tcPr>
          <w:p w14:paraId="6F70D930" w14:textId="77777777" w:rsidR="006F7305" w:rsidRPr="006C667C" w:rsidRDefault="006F7305" w:rsidP="009E0509">
            <w:pPr>
              <w:widowControl w:val="0"/>
              <w:autoSpaceDE w:val="0"/>
              <w:autoSpaceDN w:val="0"/>
              <w:adjustRightInd w:val="0"/>
              <w:spacing w:after="0" w:line="240" w:lineRule="auto"/>
              <w:jc w:val="both"/>
              <w:rPr>
                <w:rFonts w:ascii="Times New Roman" w:hAnsi="Times New Roman"/>
                <w:sz w:val="24"/>
                <w:szCs w:val="24"/>
              </w:rPr>
            </w:pPr>
          </w:p>
        </w:tc>
        <w:tc>
          <w:tcPr>
            <w:tcW w:w="4475" w:type="dxa"/>
            <w:gridSpan w:val="2"/>
            <w:vAlign w:val="bottom"/>
          </w:tcPr>
          <w:p w14:paraId="5748FAE0" w14:textId="77777777" w:rsidR="006F7305" w:rsidRPr="006C667C" w:rsidRDefault="006F7305" w:rsidP="009E0509">
            <w:pPr>
              <w:widowControl w:val="0"/>
              <w:autoSpaceDE w:val="0"/>
              <w:autoSpaceDN w:val="0"/>
              <w:adjustRightInd w:val="0"/>
              <w:spacing w:after="0" w:line="240" w:lineRule="auto"/>
              <w:jc w:val="both"/>
              <w:rPr>
                <w:rFonts w:ascii="Times New Roman" w:hAnsi="Times New Roman"/>
                <w:sz w:val="24"/>
                <w:szCs w:val="24"/>
              </w:rPr>
            </w:pPr>
          </w:p>
        </w:tc>
      </w:tr>
    </w:tbl>
    <w:p w14:paraId="4F44A68C" w14:textId="77777777" w:rsidR="006F7305" w:rsidRPr="006C667C" w:rsidRDefault="006F7305" w:rsidP="009E0509">
      <w:pPr>
        <w:widowControl w:val="0"/>
        <w:autoSpaceDE w:val="0"/>
        <w:autoSpaceDN w:val="0"/>
        <w:adjustRightInd w:val="0"/>
        <w:spacing w:after="0" w:line="240" w:lineRule="auto"/>
        <w:jc w:val="both"/>
        <w:rPr>
          <w:rFonts w:ascii="Times New Roman" w:hAnsi="Times New Roman"/>
          <w:sz w:val="24"/>
          <w:szCs w:val="24"/>
        </w:rPr>
      </w:pPr>
    </w:p>
    <w:p w14:paraId="17B620C1" w14:textId="77777777" w:rsidR="006717F8" w:rsidRPr="006C667C" w:rsidRDefault="006717F8" w:rsidP="009E0509">
      <w:pPr>
        <w:widowControl w:val="0"/>
        <w:autoSpaceDE w:val="0"/>
        <w:autoSpaceDN w:val="0"/>
        <w:adjustRightInd w:val="0"/>
        <w:spacing w:after="0" w:line="240" w:lineRule="auto"/>
        <w:rPr>
          <w:rFonts w:ascii="Times New Roman" w:hAnsi="Times New Roman"/>
          <w:sz w:val="24"/>
          <w:szCs w:val="24"/>
        </w:rPr>
      </w:pPr>
    </w:p>
    <w:p w14:paraId="41134210" w14:textId="14D7AB69" w:rsidR="00475617" w:rsidRPr="00865EA8" w:rsidRDefault="00A97D66" w:rsidP="008B268F">
      <w:pPr>
        <w:pStyle w:val="Heading2"/>
      </w:pPr>
      <w:bookmarkStart w:id="27" w:name="_Toc483911904"/>
      <w:r>
        <w:t>5</w:t>
      </w:r>
      <w:r w:rsidR="000459A8">
        <w:t xml:space="preserve">e </w:t>
      </w:r>
      <w:r w:rsidR="00CA7606">
        <w:t>Ü</w:t>
      </w:r>
      <w:r w:rsidR="00475617" w:rsidRPr="00865EA8">
        <w:t>levaade integreeritud lähenemisviisi rakendamisest vaesusest kõige rohkem mõjutatud geograafiliste piirkondade või kõige suurema diskrimineerimis- või tõrjutusriskiga sihtrühmade vajadustega tegelemiseks.</w:t>
      </w:r>
      <w:bookmarkEnd w:id="27"/>
      <w:r w:rsidR="00475617" w:rsidRPr="00865EA8">
        <w:t xml:space="preserve"> </w:t>
      </w:r>
    </w:p>
    <w:p w14:paraId="1ADA3143" w14:textId="77777777" w:rsidR="00475617" w:rsidRPr="006C667C" w:rsidRDefault="00475617" w:rsidP="009E0509">
      <w:pPr>
        <w:widowControl w:val="0"/>
        <w:autoSpaceDE w:val="0"/>
        <w:autoSpaceDN w:val="0"/>
        <w:adjustRightInd w:val="0"/>
        <w:spacing w:after="0" w:line="223" w:lineRule="exact"/>
        <w:rPr>
          <w:rFonts w:ascii="Times New Roman" w:hAnsi="Times New Roman"/>
          <w:sz w:val="24"/>
          <w:szCs w:val="24"/>
        </w:rPr>
      </w:pPr>
    </w:p>
    <w:p w14:paraId="3FA09BD3" w14:textId="77777777" w:rsidR="00475617" w:rsidRPr="006C667C" w:rsidRDefault="00475617" w:rsidP="009E0509">
      <w:pPr>
        <w:widowControl w:val="0"/>
        <w:overflowPunct w:val="0"/>
        <w:autoSpaceDE w:val="0"/>
        <w:autoSpaceDN w:val="0"/>
        <w:adjustRightInd w:val="0"/>
        <w:spacing w:after="0" w:line="271" w:lineRule="auto"/>
        <w:ind w:right="500" w:hanging="281"/>
        <w:rPr>
          <w:rFonts w:ascii="Times New Roman" w:hAnsi="Times New Roman"/>
          <w:b/>
          <w:sz w:val="24"/>
          <w:szCs w:val="24"/>
        </w:rPr>
      </w:pPr>
      <w:r w:rsidRPr="006C667C">
        <w:rPr>
          <w:rFonts w:ascii="Times New Roman" w:hAnsi="Times New Roman"/>
          <w:b/>
          <w:sz w:val="24"/>
          <w:szCs w:val="24"/>
        </w:rPr>
        <w:t xml:space="preserve">— Vaesusest kõige rohkem mõjutatud geograafiliste piirkondade või kõige suurema diskrimineerimis- või tõrjutusriskiga sihtrühmade vajadustega tegelemiseks võetud meetmete kirjeldus. </w:t>
      </w:r>
    </w:p>
    <w:p w14:paraId="0F86C83E" w14:textId="77777777" w:rsidR="00475617" w:rsidRPr="006C667C" w:rsidRDefault="00475617" w:rsidP="009E0509">
      <w:pPr>
        <w:widowControl w:val="0"/>
        <w:autoSpaceDE w:val="0"/>
        <w:autoSpaceDN w:val="0"/>
        <w:adjustRightInd w:val="0"/>
        <w:spacing w:after="0" w:line="212" w:lineRule="exact"/>
        <w:jc w:val="both"/>
        <w:rPr>
          <w:rFonts w:ascii="Times New Roman" w:hAnsi="Times New Roman"/>
          <w:b/>
          <w:sz w:val="24"/>
          <w:szCs w:val="24"/>
        </w:rPr>
      </w:pPr>
    </w:p>
    <w:p w14:paraId="40BCBD27" w14:textId="77777777" w:rsidR="00475617" w:rsidRPr="006C667C" w:rsidRDefault="00475617" w:rsidP="009E0509">
      <w:pPr>
        <w:widowControl w:val="0"/>
        <w:overflowPunct w:val="0"/>
        <w:autoSpaceDE w:val="0"/>
        <w:autoSpaceDN w:val="0"/>
        <w:adjustRightInd w:val="0"/>
        <w:spacing w:after="0" w:line="240" w:lineRule="auto"/>
        <w:jc w:val="both"/>
        <w:rPr>
          <w:rFonts w:ascii="Times New Roman" w:hAnsi="Times New Roman"/>
          <w:b/>
          <w:sz w:val="24"/>
          <w:szCs w:val="24"/>
        </w:rPr>
      </w:pPr>
      <w:r w:rsidRPr="006C667C">
        <w:rPr>
          <w:rFonts w:ascii="Times New Roman" w:hAnsi="Times New Roman"/>
          <w:b/>
          <w:sz w:val="24"/>
          <w:szCs w:val="24"/>
        </w:rPr>
        <w:t xml:space="preserve">—  Nende geograafiliste piirkondade/sihtrühmade vajadustega tegelemisel saavutatud tulemuste kirjeldus. </w:t>
      </w:r>
    </w:p>
    <w:p w14:paraId="23B157B6" w14:textId="77777777" w:rsidR="007B5C15" w:rsidRPr="006C667C" w:rsidRDefault="007B5C15" w:rsidP="009E0509">
      <w:pPr>
        <w:widowControl w:val="0"/>
        <w:overflowPunct w:val="0"/>
        <w:autoSpaceDE w:val="0"/>
        <w:autoSpaceDN w:val="0"/>
        <w:adjustRightInd w:val="0"/>
        <w:spacing w:after="0" w:line="240" w:lineRule="auto"/>
        <w:jc w:val="both"/>
        <w:rPr>
          <w:rFonts w:ascii="Times New Roman" w:hAnsi="Times New Roman"/>
          <w:sz w:val="24"/>
          <w:szCs w:val="24"/>
        </w:rPr>
      </w:pPr>
    </w:p>
    <w:p w14:paraId="657EB316" w14:textId="77777777" w:rsidR="007B5C15" w:rsidRPr="006C667C" w:rsidRDefault="007B5C15" w:rsidP="009E0509">
      <w:pPr>
        <w:widowControl w:val="0"/>
        <w:autoSpaceDE w:val="0"/>
        <w:autoSpaceDN w:val="0"/>
        <w:adjustRightInd w:val="0"/>
        <w:spacing w:after="0" w:line="240" w:lineRule="auto"/>
        <w:jc w:val="both"/>
        <w:rPr>
          <w:rFonts w:ascii="Times New Roman" w:hAnsi="Times New Roman"/>
          <w:i/>
          <w:iCs/>
          <w:sz w:val="24"/>
          <w:szCs w:val="24"/>
        </w:rPr>
      </w:pPr>
      <w:r w:rsidRPr="006C667C">
        <w:rPr>
          <w:rFonts w:ascii="Times New Roman" w:hAnsi="Times New Roman"/>
          <w:i/>
          <w:iCs/>
          <w:sz w:val="24"/>
          <w:szCs w:val="24"/>
        </w:rPr>
        <w:t>&lt;type='S' maxlength=7000 input='M'&gt;</w:t>
      </w:r>
    </w:p>
    <w:p w14:paraId="48A94841" w14:textId="77777777" w:rsidR="007B5C15" w:rsidRPr="006C667C" w:rsidRDefault="007B5C15" w:rsidP="009E0509">
      <w:pPr>
        <w:widowControl w:val="0"/>
        <w:autoSpaceDE w:val="0"/>
        <w:autoSpaceDN w:val="0"/>
        <w:adjustRightInd w:val="0"/>
        <w:spacing w:after="0" w:line="240" w:lineRule="auto"/>
        <w:jc w:val="both"/>
        <w:rPr>
          <w:rFonts w:ascii="Times New Roman" w:hAnsi="Times New Roman"/>
          <w:i/>
          <w:iCs/>
          <w:sz w:val="24"/>
          <w:szCs w:val="24"/>
        </w:rPr>
      </w:pPr>
    </w:p>
    <w:tbl>
      <w:tblPr>
        <w:tblW w:w="9294" w:type="dxa"/>
        <w:tblInd w:w="426" w:type="dxa"/>
        <w:tblLayout w:type="fixed"/>
        <w:tblCellMar>
          <w:left w:w="0" w:type="dxa"/>
          <w:right w:w="0" w:type="dxa"/>
        </w:tblCellMar>
        <w:tblLook w:val="0000" w:firstRow="0" w:lastRow="0" w:firstColumn="0" w:lastColumn="0" w:noHBand="0" w:noVBand="0"/>
      </w:tblPr>
      <w:tblGrid>
        <w:gridCol w:w="634"/>
        <w:gridCol w:w="200"/>
        <w:gridCol w:w="3985"/>
        <w:gridCol w:w="4384"/>
        <w:gridCol w:w="91"/>
      </w:tblGrid>
      <w:tr w:rsidR="007B5C15" w:rsidRPr="006C667C" w14:paraId="7A8F84A4" w14:textId="77777777" w:rsidTr="00926A2D">
        <w:trPr>
          <w:trHeight w:val="319"/>
        </w:trPr>
        <w:tc>
          <w:tcPr>
            <w:tcW w:w="9203" w:type="dxa"/>
            <w:gridSpan w:val="4"/>
            <w:vAlign w:val="bottom"/>
          </w:tcPr>
          <w:p w14:paraId="2500191D" w14:textId="5E699A48" w:rsidR="009D2943" w:rsidRPr="006C667C" w:rsidRDefault="009D2943" w:rsidP="009E0509">
            <w:pPr>
              <w:autoSpaceDE w:val="0"/>
              <w:autoSpaceDN w:val="0"/>
              <w:adjustRightInd w:val="0"/>
              <w:spacing w:after="0" w:line="240" w:lineRule="auto"/>
              <w:jc w:val="both"/>
              <w:rPr>
                <w:rFonts w:ascii="Times New Roman" w:hAnsi="Times New Roman"/>
                <w:sz w:val="24"/>
                <w:szCs w:val="24"/>
              </w:rPr>
            </w:pPr>
            <w:r w:rsidRPr="006C667C">
              <w:rPr>
                <w:rFonts w:ascii="Times New Roman" w:eastAsia="TT160t00" w:hAnsi="Times New Roman"/>
                <w:sz w:val="24"/>
                <w:szCs w:val="24"/>
                <w:lang w:eastAsia="en-US"/>
              </w:rPr>
              <w:t>Tuginedes Eesti regionaalarengu strateegia 2014-2020 lähteolukorra analüüsile, on kõrgem tööpuudus, suuremat sissetulekut pakkuvate töökohtade nappus ja vähem mitmekesised või kvaliteetsed teenused väljapool Tallinna ja Tartu linnapiirkondi põhjustanud nende piirkondade suhteliselt madalama elukvaliteedi ja rände suurematesse linnapiirkondadesse või välismaale.</w:t>
            </w:r>
            <w:r w:rsidRPr="006C667C">
              <w:rPr>
                <w:rFonts w:ascii="Times New Roman" w:hAnsi="Times New Roman"/>
                <w:sz w:val="24"/>
                <w:szCs w:val="24"/>
              </w:rPr>
              <w:t xml:space="preserve"> Lähtudes Statistikaameti viimastest kättesaadavatest andmetest on nii töötuse kui sissetulekute suuruse tõttu endiselt probleemsed piirkonnad Ida-Virumaa ja Kagu-Eesti maakonnad (Põlva, Valga ja Võru maakonnad). Kõige suurem tööpuudus aastal 2016 valitses Ida-Virumaal, ulatudes aasta keskmisena </w:t>
            </w:r>
            <w:r w:rsidRPr="006C667C">
              <w:rPr>
                <w:rFonts w:ascii="Times New Roman" w:hAnsi="Times New Roman"/>
                <w:i/>
                <w:sz w:val="24"/>
                <w:szCs w:val="24"/>
              </w:rPr>
              <w:t>ca</w:t>
            </w:r>
            <w:r w:rsidRPr="006C667C">
              <w:rPr>
                <w:rFonts w:ascii="Times New Roman" w:hAnsi="Times New Roman"/>
                <w:sz w:val="24"/>
                <w:szCs w:val="24"/>
              </w:rPr>
              <w:t xml:space="preserve"> 13,5%</w:t>
            </w:r>
            <w:r w:rsidR="0011316D" w:rsidRPr="006C667C">
              <w:rPr>
                <w:rFonts w:ascii="Times New Roman" w:hAnsi="Times New Roman"/>
                <w:sz w:val="24"/>
                <w:szCs w:val="24"/>
              </w:rPr>
              <w:t>-</w:t>
            </w:r>
            <w:r w:rsidRPr="006C667C">
              <w:rPr>
                <w:rFonts w:ascii="Times New Roman" w:hAnsi="Times New Roman"/>
                <w:sz w:val="24"/>
                <w:szCs w:val="24"/>
              </w:rPr>
              <w:t>ni. Elanike sissetulek 2015. aasta seisuga oli samuti kõige madalam Ida-Virumaal, Põlvamaal ja Valgamaal. Nende piirkondade arenguvajadused on eritähelepanu all ka Vabariigi Valitsuse kinnitatud Ida-Virumaa ja Kagu-Eesti tegevuskavades.</w:t>
            </w:r>
          </w:p>
          <w:p w14:paraId="0FD036AB" w14:textId="77777777" w:rsidR="009D2943" w:rsidRPr="006C667C" w:rsidRDefault="009D2943" w:rsidP="009E0509">
            <w:pPr>
              <w:autoSpaceDE w:val="0"/>
              <w:autoSpaceDN w:val="0"/>
              <w:adjustRightInd w:val="0"/>
              <w:spacing w:after="0" w:line="240" w:lineRule="auto"/>
              <w:jc w:val="both"/>
              <w:rPr>
                <w:rFonts w:ascii="Times New Roman" w:eastAsia="TT160t00" w:hAnsi="Times New Roman"/>
                <w:sz w:val="24"/>
                <w:szCs w:val="24"/>
                <w:lang w:eastAsia="en-US"/>
              </w:rPr>
            </w:pPr>
          </w:p>
          <w:p w14:paraId="41CDFC63" w14:textId="4BF5AD39" w:rsidR="009D2943" w:rsidRPr="006C667C" w:rsidRDefault="009D2943" w:rsidP="009E0509">
            <w:pPr>
              <w:spacing w:after="0" w:line="257" w:lineRule="auto"/>
              <w:jc w:val="both"/>
              <w:rPr>
                <w:rFonts w:ascii="Times New Roman" w:hAnsi="Times New Roman"/>
                <w:sz w:val="24"/>
                <w:szCs w:val="24"/>
              </w:rPr>
            </w:pPr>
            <w:r w:rsidRPr="006C667C">
              <w:rPr>
                <w:rFonts w:ascii="Times New Roman" w:hAnsi="Times New Roman"/>
                <w:sz w:val="24"/>
                <w:szCs w:val="24"/>
              </w:rPr>
              <w:t xml:space="preserve">Ida-Virumaa tegevuskava üldiseks eesmärgiks on </w:t>
            </w:r>
            <w:r w:rsidRPr="006C667C">
              <w:rPr>
                <w:rFonts w:ascii="Times New Roman" w:hAnsi="Times New Roman"/>
                <w:bCs/>
                <w:sz w:val="24"/>
                <w:szCs w:val="24"/>
              </w:rPr>
              <w:t>Ida-Virumaa kujunemise hea mainega kaasaegse kõrgtootliku majanduse ja mitmekülgse elukeskkonnaga piirkonnaks, mis on ülejäänud Eestiga hästi sidustatud.</w:t>
            </w:r>
            <w:r w:rsidRPr="006C667C">
              <w:rPr>
                <w:rFonts w:ascii="Times New Roman" w:hAnsi="Times New Roman"/>
                <w:sz w:val="24"/>
                <w:szCs w:val="24"/>
              </w:rPr>
              <w:t xml:space="preserve"> ESI vahenditest panustavad otseselt ja mahuliselt enim Ida-Virumaa piirkonna arendamisse regionaalvaldkonna meetmed „Piirkondade konkurentsivõime tugevdamise“ ja „Ida-Virumaa linnapiirkondade jätkusuutlik areng“. Neist esimese puhul on tegevuste elluviimiseks ette</w:t>
            </w:r>
            <w:r w:rsidR="0011316D" w:rsidRPr="006C667C">
              <w:rPr>
                <w:rFonts w:ascii="Times New Roman" w:hAnsi="Times New Roman"/>
                <w:sz w:val="24"/>
                <w:szCs w:val="24"/>
              </w:rPr>
              <w:t xml:space="preserve"> </w:t>
            </w:r>
            <w:r w:rsidRPr="006C667C">
              <w:rPr>
                <w:rFonts w:ascii="Times New Roman" w:hAnsi="Times New Roman"/>
                <w:sz w:val="24"/>
                <w:szCs w:val="24"/>
              </w:rPr>
              <w:t xml:space="preserve">nähtud lisatoetus võrreldes muude maakondadega. Seni toetatud on mitmete uute ettevõtlusalade rajamist piirkonda, piirkonna külastusobjektide edasiarendusi, aga ka põlevkivi väärindamisega seotud kompetentsikeskust </w:t>
            </w:r>
            <w:r w:rsidR="0011316D" w:rsidRPr="006C667C">
              <w:rPr>
                <w:rFonts w:ascii="Times New Roman" w:hAnsi="Times New Roman"/>
                <w:sz w:val="24"/>
                <w:szCs w:val="24"/>
              </w:rPr>
              <w:t xml:space="preserve">ning </w:t>
            </w:r>
            <w:r w:rsidRPr="006C667C">
              <w:rPr>
                <w:rFonts w:ascii="Times New Roman" w:hAnsi="Times New Roman"/>
                <w:sz w:val="24"/>
                <w:szCs w:val="24"/>
              </w:rPr>
              <w:t xml:space="preserve">mitmeid algatusi ettevõtlikkuse ja tööhõive tõstmiseks. „Linnapiirkondade jätkusuutlik areng“ raames toetatakse tegevusi, mis keskenduvad Ida-Virumaa linnapiirkondades säästva liikuvuse arendamisele ning alakasutatud alade taaselavdamisele, et muuta linnakeskkond atraktiivsemaks ning stimuleerida ka ettevõtteid tegema omapoolseid investeeringuid töökohtade </w:t>
            </w:r>
            <w:r w:rsidR="005325DC" w:rsidRPr="006C667C">
              <w:rPr>
                <w:rFonts w:ascii="Times New Roman" w:hAnsi="Times New Roman"/>
                <w:sz w:val="24"/>
                <w:szCs w:val="24"/>
              </w:rPr>
              <w:t>ja teenuste loomiseks. K</w:t>
            </w:r>
            <w:r w:rsidRPr="006C667C">
              <w:rPr>
                <w:rFonts w:ascii="Times New Roman" w:hAnsi="Times New Roman"/>
                <w:sz w:val="24"/>
                <w:szCs w:val="24"/>
              </w:rPr>
              <w:t xml:space="preserve">oostatud </w:t>
            </w:r>
            <w:r w:rsidR="005325DC" w:rsidRPr="006C667C">
              <w:rPr>
                <w:rFonts w:ascii="Times New Roman" w:hAnsi="Times New Roman"/>
                <w:sz w:val="24"/>
                <w:szCs w:val="24"/>
              </w:rPr>
              <w:t xml:space="preserve">on </w:t>
            </w:r>
            <w:r w:rsidRPr="006C667C">
              <w:rPr>
                <w:rFonts w:ascii="Times New Roman" w:hAnsi="Times New Roman"/>
                <w:sz w:val="24"/>
                <w:szCs w:val="24"/>
              </w:rPr>
              <w:t xml:space="preserve">piirkondlikud tegevuskavad projektiideedega ning avatud jooksev taotlemine. </w:t>
            </w:r>
            <w:r w:rsidR="005325DC" w:rsidRPr="006C667C">
              <w:rPr>
                <w:rFonts w:ascii="Times New Roman" w:hAnsi="Times New Roman"/>
                <w:sz w:val="24"/>
                <w:szCs w:val="24"/>
              </w:rPr>
              <w:t>HTM-i</w:t>
            </w:r>
            <w:r w:rsidRPr="006C667C">
              <w:rPr>
                <w:rFonts w:ascii="Times New Roman" w:hAnsi="Times New Roman"/>
                <w:sz w:val="24"/>
                <w:szCs w:val="24"/>
              </w:rPr>
              <w:t xml:space="preserve"> ning Ku</w:t>
            </w:r>
            <w:r w:rsidR="005325DC" w:rsidRPr="006C667C">
              <w:rPr>
                <w:rFonts w:ascii="Times New Roman" w:hAnsi="Times New Roman"/>
                <w:sz w:val="24"/>
                <w:szCs w:val="24"/>
              </w:rPr>
              <w:t xml:space="preserve">M-i </w:t>
            </w:r>
            <w:r w:rsidRPr="006C667C">
              <w:rPr>
                <w:rFonts w:ascii="Times New Roman" w:hAnsi="Times New Roman"/>
                <w:sz w:val="24"/>
                <w:szCs w:val="24"/>
              </w:rPr>
              <w:t>koordineerimisel on toetatud Ida-Virumaa inimeste keeleõppe ja Eesti ühiskonnaellu lõimumist edendavaid tegevusi. So</w:t>
            </w:r>
            <w:r w:rsidR="005325DC" w:rsidRPr="006C667C">
              <w:rPr>
                <w:rFonts w:ascii="Times New Roman" w:hAnsi="Times New Roman"/>
                <w:sz w:val="24"/>
                <w:szCs w:val="24"/>
              </w:rPr>
              <w:t>M-i</w:t>
            </w:r>
            <w:r w:rsidRPr="006C667C">
              <w:rPr>
                <w:rFonts w:ascii="Times New Roman" w:hAnsi="Times New Roman"/>
                <w:sz w:val="24"/>
                <w:szCs w:val="24"/>
              </w:rPr>
              <w:t xml:space="preserve"> haldusalas kavandatakse mahukaid investeeringuid tervishoiuteenuste kvaliteedi tõstmiseks uute esmatasandi tervisekeskuste näol, esmased asukohavalikud on tehtud ning peatselt järgneb ehitusperiood. Olulist rolli mängivad Ida-Virumaa looduskeskkonna taastamisel Keskkonnaministeeriumi keskkonnaprojektid jääkreostuse kõrvaldamiseks, nt Purtse jõe ja selle lisajõgede puhastamine või Kukruse jäätmehoidla korrastamine ja ohutustamine.</w:t>
            </w:r>
          </w:p>
          <w:p w14:paraId="165839A2" w14:textId="77777777" w:rsidR="009D2943" w:rsidRPr="006C667C" w:rsidRDefault="009D2943" w:rsidP="009E0509">
            <w:pPr>
              <w:spacing w:after="0" w:line="257" w:lineRule="auto"/>
              <w:jc w:val="both"/>
              <w:rPr>
                <w:rFonts w:ascii="Times New Roman" w:hAnsi="Times New Roman"/>
                <w:sz w:val="24"/>
                <w:szCs w:val="24"/>
              </w:rPr>
            </w:pPr>
          </w:p>
          <w:p w14:paraId="51A7C342" w14:textId="77777777" w:rsidR="009D2943" w:rsidRPr="006C667C" w:rsidRDefault="009D2943" w:rsidP="009E0509">
            <w:pPr>
              <w:spacing w:after="0" w:line="257" w:lineRule="auto"/>
              <w:jc w:val="both"/>
              <w:rPr>
                <w:rFonts w:ascii="Times New Roman" w:hAnsi="Times New Roman"/>
                <w:sz w:val="24"/>
                <w:szCs w:val="24"/>
              </w:rPr>
            </w:pPr>
            <w:r w:rsidRPr="006C667C">
              <w:rPr>
                <w:rFonts w:ascii="Times New Roman" w:hAnsi="Times New Roman"/>
                <w:sz w:val="24"/>
                <w:szCs w:val="24"/>
              </w:rPr>
              <w:t>Kagu-Eesti tegevuskava keskendub eelkõige ettevõtlikkusele, et hoida piirkonnas elanikke ja pakkuda neile tööd.</w:t>
            </w:r>
            <w:r w:rsidRPr="006C667C">
              <w:rPr>
                <w:rFonts w:ascii="Times New Roman" w:hAnsi="Times New Roman"/>
                <w:b/>
                <w:sz w:val="24"/>
                <w:szCs w:val="24"/>
              </w:rPr>
              <w:t xml:space="preserve"> </w:t>
            </w:r>
            <w:r w:rsidRPr="006C667C">
              <w:rPr>
                <w:rFonts w:ascii="Times New Roman" w:hAnsi="Times New Roman"/>
                <w:sz w:val="24"/>
                <w:szCs w:val="24"/>
              </w:rPr>
              <w:t>Kagu-Eesti piirkonnale on majandusarengu hoogustamiseks eraldatud meetmest „Piirkondade konkurentsivõime tugevdamine“ lisatoetus võrreldes muude Eesti piirkondadega. Toetatud on mitmeid piirkonnaspetsiifiliste arengueeldustega valdkondade arendamisele suunatud projekte (puiduklaster ja puidu väärindamise kompetentsikeskus ja traditsioonilise ehituse koolitus- ja tootearenduskeskused). Mainimist väärib veel, et perioodi 2014–2020 siiani kõige suuremahulisem veemajandustaristu projekt on „Põlva linna reoveepuhasti rekonstrueerimine“, mille rahastusotsus tehti 2016. aastal.</w:t>
            </w:r>
          </w:p>
          <w:p w14:paraId="3B70597E" w14:textId="77777777" w:rsidR="009D2506" w:rsidRPr="006C667C" w:rsidRDefault="009D2506" w:rsidP="009E0509">
            <w:pPr>
              <w:widowControl w:val="0"/>
              <w:autoSpaceDE w:val="0"/>
              <w:autoSpaceDN w:val="0"/>
              <w:adjustRightInd w:val="0"/>
              <w:spacing w:after="0" w:line="240" w:lineRule="auto"/>
              <w:jc w:val="both"/>
              <w:rPr>
                <w:rFonts w:ascii="Times New Roman" w:hAnsi="Times New Roman"/>
                <w:sz w:val="24"/>
                <w:szCs w:val="24"/>
              </w:rPr>
            </w:pPr>
          </w:p>
          <w:p w14:paraId="432DCA86" w14:textId="5322D9B6" w:rsidR="009D2506" w:rsidRPr="006C667C" w:rsidRDefault="009D2506"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 xml:space="preserve">Tööhõive suurendamise ja maapiirkonna ettevõtluse mitmekesistamise eesmärgiga rakendatakse   meetme </w:t>
            </w:r>
            <w:r w:rsidR="006D4F19" w:rsidRPr="006C667C">
              <w:rPr>
                <w:rFonts w:ascii="Times New Roman" w:hAnsi="Times New Roman"/>
                <w:sz w:val="24"/>
                <w:szCs w:val="24"/>
              </w:rPr>
              <w:t>p</w:t>
            </w:r>
            <w:r w:rsidR="00B576E6" w:rsidRPr="006C667C">
              <w:rPr>
                <w:rFonts w:ascii="Times New Roman" w:hAnsi="Times New Roman"/>
                <w:sz w:val="24"/>
                <w:szCs w:val="24"/>
              </w:rPr>
              <w:t>õllumajandusettevõtete ja ettevõtluse areng</w:t>
            </w:r>
            <w:r w:rsidRPr="006C667C">
              <w:rPr>
                <w:rFonts w:ascii="Times New Roman" w:hAnsi="Times New Roman"/>
                <w:sz w:val="24"/>
                <w:szCs w:val="24"/>
              </w:rPr>
              <w:t xml:space="preserve"> </w:t>
            </w:r>
            <w:r w:rsidR="006D4F19" w:rsidRPr="006C667C">
              <w:rPr>
                <w:rFonts w:ascii="Times New Roman" w:hAnsi="Times New Roman"/>
                <w:sz w:val="24"/>
                <w:szCs w:val="24"/>
              </w:rPr>
              <w:t xml:space="preserve">tegevust </w:t>
            </w:r>
            <w:r w:rsidRPr="006C667C">
              <w:rPr>
                <w:rFonts w:ascii="Times New Roman" w:hAnsi="Times New Roman"/>
                <w:sz w:val="24"/>
                <w:szCs w:val="24"/>
              </w:rPr>
              <w:t xml:space="preserve"> „Investeeringud majandustegevuse mitmekesistamiseks maapiirkonnas mittepõllumajandusliku tegevuse suunas“. Antud tegevuse liiki rakendatakse just Eesti maapiirkonna eripärasid ja probleeme arvestavalt ning lähtutakse primaarsektori tööhõive muutumisest ja teiste majanduslike tegevusalade arendamisest. Peamine eesmärk on ettevõtluse arendamine ja mitmekesistamine, millega kaasneb töökohtade loomine ja samuti ettevõtjate</w:t>
            </w:r>
            <w:r w:rsidR="001E0622" w:rsidRPr="006C667C">
              <w:rPr>
                <w:rFonts w:ascii="Times New Roman" w:hAnsi="Times New Roman"/>
                <w:sz w:val="24"/>
                <w:szCs w:val="24"/>
              </w:rPr>
              <w:t xml:space="preserve"> </w:t>
            </w:r>
            <w:r w:rsidRPr="006C667C">
              <w:rPr>
                <w:rFonts w:ascii="Times New Roman" w:hAnsi="Times New Roman"/>
                <w:sz w:val="24"/>
                <w:szCs w:val="24"/>
              </w:rPr>
              <w:t xml:space="preserve">vahelise koostöö soodustamine. Toetust antakse mikroettevõtjast põllumajandustootjale ja mittepõllumajandusliku ettevõtlusega tegelevale mikroettevõtjale. Toetuse maksimaalne suurus ühe ettevõtja kohta on 150 000 eurot programmiperioodil 2014–2020 kokku ja see on suunatud ehitiste ehitamiseks ja hoonete parendamiseks, statsionaarse masina ja seadme ostmiseks ja paigaldamiseks ning rändkaupluse ja selle sisseseade ostmiseks. Seisuga 31.12.2016 on meede aktiivselt rakendunud. </w:t>
            </w:r>
          </w:p>
          <w:p w14:paraId="4EBF4C79" w14:textId="77777777" w:rsidR="009D2506" w:rsidRPr="006C667C" w:rsidRDefault="009D2506" w:rsidP="009E0509">
            <w:pPr>
              <w:widowControl w:val="0"/>
              <w:autoSpaceDE w:val="0"/>
              <w:autoSpaceDN w:val="0"/>
              <w:adjustRightInd w:val="0"/>
              <w:spacing w:after="0" w:line="240" w:lineRule="auto"/>
              <w:jc w:val="both"/>
              <w:rPr>
                <w:rFonts w:ascii="Times New Roman" w:hAnsi="Times New Roman"/>
                <w:sz w:val="24"/>
                <w:szCs w:val="24"/>
              </w:rPr>
            </w:pPr>
          </w:p>
          <w:p w14:paraId="1BE596F9" w14:textId="648ED04D" w:rsidR="009D2506" w:rsidRPr="006C667C" w:rsidRDefault="009D2506"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 xml:space="preserve">Kuigi MAK 2014–2020 alusel on eesmärgiks seatud luua toetatud projektide kaudu vähemalt 225 uut töökohta 2023. aastaks (sihtvaldkonna </w:t>
            </w:r>
            <w:r w:rsidR="00442B20" w:rsidRPr="006C667C">
              <w:rPr>
                <w:rFonts w:ascii="Times New Roman" w:hAnsi="Times New Roman"/>
                <w:sz w:val="24"/>
                <w:szCs w:val="24"/>
              </w:rPr>
              <w:t>„Tegevusvaldkondade mitmekesistamise, väikeettevõtete loomise ja arendamise ning töökohtade loomise hõlbustamine“</w:t>
            </w:r>
            <w:r w:rsidR="00442B20" w:rsidRPr="006C667C" w:rsidDel="00442B20">
              <w:rPr>
                <w:rFonts w:ascii="Times New Roman" w:hAnsi="Times New Roman"/>
                <w:sz w:val="24"/>
                <w:szCs w:val="24"/>
              </w:rPr>
              <w:t xml:space="preserve"> </w:t>
            </w:r>
            <w:r w:rsidRPr="006C667C">
              <w:rPr>
                <w:rFonts w:ascii="Times New Roman" w:hAnsi="Times New Roman"/>
                <w:sz w:val="24"/>
                <w:szCs w:val="24"/>
              </w:rPr>
              <w:t xml:space="preserve">eesmärk kokku), siis korraldusasutuse hinnangu alusel võib loodud töökohtade arv programmiperioodi lõpuks olla </w:t>
            </w:r>
            <w:r w:rsidRPr="006C667C">
              <w:rPr>
                <w:rFonts w:ascii="Times New Roman" w:hAnsi="Times New Roman"/>
                <w:i/>
                <w:sz w:val="24"/>
                <w:szCs w:val="24"/>
              </w:rPr>
              <w:t>ca</w:t>
            </w:r>
            <w:r w:rsidRPr="006C667C">
              <w:rPr>
                <w:rFonts w:ascii="Times New Roman" w:hAnsi="Times New Roman"/>
                <w:sz w:val="24"/>
                <w:szCs w:val="24"/>
              </w:rPr>
              <w:t xml:space="preserve"> 630 uut töökohta. </w:t>
            </w:r>
          </w:p>
          <w:p w14:paraId="51DDA034" w14:textId="77777777" w:rsidR="009D2506" w:rsidRPr="006C667C" w:rsidRDefault="009D2506" w:rsidP="009E0509">
            <w:pPr>
              <w:widowControl w:val="0"/>
              <w:autoSpaceDE w:val="0"/>
              <w:autoSpaceDN w:val="0"/>
              <w:adjustRightInd w:val="0"/>
              <w:spacing w:after="0" w:line="240" w:lineRule="auto"/>
              <w:jc w:val="both"/>
              <w:rPr>
                <w:rFonts w:ascii="Times New Roman" w:hAnsi="Times New Roman"/>
                <w:i/>
                <w:sz w:val="24"/>
                <w:szCs w:val="24"/>
              </w:rPr>
            </w:pPr>
          </w:p>
          <w:p w14:paraId="2145C9B8" w14:textId="77777777" w:rsidR="007B5C15" w:rsidRPr="006C667C" w:rsidRDefault="007B5C15" w:rsidP="009E0509">
            <w:pPr>
              <w:widowControl w:val="0"/>
              <w:autoSpaceDE w:val="0"/>
              <w:autoSpaceDN w:val="0"/>
              <w:adjustRightInd w:val="0"/>
              <w:spacing w:after="0" w:line="240" w:lineRule="auto"/>
              <w:jc w:val="both"/>
              <w:rPr>
                <w:rFonts w:ascii="Times New Roman" w:hAnsi="Times New Roman"/>
                <w:sz w:val="24"/>
                <w:szCs w:val="24"/>
              </w:rPr>
            </w:pPr>
          </w:p>
        </w:tc>
        <w:tc>
          <w:tcPr>
            <w:tcW w:w="91" w:type="dxa"/>
            <w:vAlign w:val="bottom"/>
          </w:tcPr>
          <w:p w14:paraId="0D586519" w14:textId="77777777" w:rsidR="007B5C15" w:rsidRPr="006C667C" w:rsidRDefault="007B5C15" w:rsidP="009E0509">
            <w:pPr>
              <w:widowControl w:val="0"/>
              <w:autoSpaceDE w:val="0"/>
              <w:autoSpaceDN w:val="0"/>
              <w:adjustRightInd w:val="0"/>
              <w:spacing w:after="0" w:line="240" w:lineRule="auto"/>
              <w:jc w:val="both"/>
              <w:rPr>
                <w:rFonts w:ascii="Times New Roman" w:hAnsi="Times New Roman"/>
                <w:sz w:val="24"/>
                <w:szCs w:val="24"/>
              </w:rPr>
            </w:pPr>
          </w:p>
          <w:p w14:paraId="132B2DFA" w14:textId="77777777" w:rsidR="007B5C15" w:rsidRPr="006C667C" w:rsidRDefault="007B5C15" w:rsidP="009E0509">
            <w:pPr>
              <w:widowControl w:val="0"/>
              <w:autoSpaceDE w:val="0"/>
              <w:autoSpaceDN w:val="0"/>
              <w:adjustRightInd w:val="0"/>
              <w:spacing w:after="0" w:line="240" w:lineRule="auto"/>
              <w:jc w:val="both"/>
              <w:rPr>
                <w:rFonts w:ascii="Times New Roman" w:hAnsi="Times New Roman"/>
                <w:sz w:val="24"/>
                <w:szCs w:val="24"/>
              </w:rPr>
            </w:pPr>
          </w:p>
        </w:tc>
      </w:tr>
      <w:tr w:rsidR="007B5C15" w:rsidRPr="006C667C" w14:paraId="14241843" w14:textId="77777777" w:rsidTr="00926A2D">
        <w:trPr>
          <w:gridBefore w:val="1"/>
          <w:wBefore w:w="634" w:type="dxa"/>
          <w:trHeight w:val="54"/>
        </w:trPr>
        <w:tc>
          <w:tcPr>
            <w:tcW w:w="200" w:type="dxa"/>
            <w:vAlign w:val="bottom"/>
          </w:tcPr>
          <w:p w14:paraId="6EE089F3" w14:textId="77777777" w:rsidR="007B5C15" w:rsidRPr="006C667C" w:rsidRDefault="007B5C15" w:rsidP="009E0509">
            <w:pPr>
              <w:widowControl w:val="0"/>
              <w:autoSpaceDE w:val="0"/>
              <w:autoSpaceDN w:val="0"/>
              <w:adjustRightInd w:val="0"/>
              <w:spacing w:after="0" w:line="240" w:lineRule="auto"/>
              <w:jc w:val="both"/>
              <w:rPr>
                <w:rFonts w:ascii="Times New Roman" w:hAnsi="Times New Roman"/>
                <w:sz w:val="24"/>
                <w:szCs w:val="24"/>
              </w:rPr>
            </w:pPr>
          </w:p>
        </w:tc>
        <w:tc>
          <w:tcPr>
            <w:tcW w:w="3985" w:type="dxa"/>
            <w:vAlign w:val="bottom"/>
          </w:tcPr>
          <w:p w14:paraId="37193194" w14:textId="77777777" w:rsidR="007B5C15" w:rsidRPr="006C667C" w:rsidRDefault="007B5C15" w:rsidP="009E0509">
            <w:pPr>
              <w:widowControl w:val="0"/>
              <w:autoSpaceDE w:val="0"/>
              <w:autoSpaceDN w:val="0"/>
              <w:adjustRightInd w:val="0"/>
              <w:spacing w:after="0" w:line="240" w:lineRule="auto"/>
              <w:jc w:val="both"/>
              <w:rPr>
                <w:rFonts w:ascii="Times New Roman" w:hAnsi="Times New Roman"/>
                <w:sz w:val="24"/>
                <w:szCs w:val="24"/>
              </w:rPr>
            </w:pPr>
          </w:p>
        </w:tc>
        <w:tc>
          <w:tcPr>
            <w:tcW w:w="4475" w:type="dxa"/>
            <w:gridSpan w:val="2"/>
            <w:vAlign w:val="bottom"/>
          </w:tcPr>
          <w:p w14:paraId="5C8FCFCF" w14:textId="77777777" w:rsidR="007B5C15" w:rsidRPr="006C667C" w:rsidRDefault="007B5C15" w:rsidP="009E0509">
            <w:pPr>
              <w:widowControl w:val="0"/>
              <w:autoSpaceDE w:val="0"/>
              <w:autoSpaceDN w:val="0"/>
              <w:adjustRightInd w:val="0"/>
              <w:spacing w:after="0" w:line="240" w:lineRule="auto"/>
              <w:jc w:val="both"/>
              <w:rPr>
                <w:rFonts w:ascii="Times New Roman" w:hAnsi="Times New Roman"/>
                <w:sz w:val="24"/>
                <w:szCs w:val="24"/>
              </w:rPr>
            </w:pPr>
          </w:p>
        </w:tc>
      </w:tr>
    </w:tbl>
    <w:p w14:paraId="47C37092" w14:textId="77777777" w:rsidR="007B5C15" w:rsidRPr="006C667C" w:rsidRDefault="007B5C15" w:rsidP="009E0509">
      <w:pPr>
        <w:widowControl w:val="0"/>
        <w:autoSpaceDE w:val="0"/>
        <w:autoSpaceDN w:val="0"/>
        <w:adjustRightInd w:val="0"/>
        <w:spacing w:after="0" w:line="240" w:lineRule="auto"/>
        <w:jc w:val="both"/>
        <w:rPr>
          <w:rFonts w:ascii="Times New Roman" w:hAnsi="Times New Roman"/>
          <w:sz w:val="24"/>
          <w:szCs w:val="24"/>
        </w:rPr>
      </w:pPr>
    </w:p>
    <w:p w14:paraId="2FC26DA7" w14:textId="77777777" w:rsidR="007B5C15" w:rsidRPr="006C667C" w:rsidRDefault="007B5C15" w:rsidP="009E0509">
      <w:pPr>
        <w:widowControl w:val="0"/>
        <w:overflowPunct w:val="0"/>
        <w:autoSpaceDE w:val="0"/>
        <w:autoSpaceDN w:val="0"/>
        <w:adjustRightInd w:val="0"/>
        <w:spacing w:after="0" w:line="240" w:lineRule="auto"/>
        <w:jc w:val="both"/>
        <w:rPr>
          <w:rFonts w:ascii="Times New Roman" w:hAnsi="Times New Roman"/>
          <w:sz w:val="24"/>
          <w:szCs w:val="24"/>
        </w:rPr>
      </w:pPr>
    </w:p>
    <w:p w14:paraId="50F566A0" w14:textId="22E7A795" w:rsidR="00475617" w:rsidRPr="006C667C" w:rsidRDefault="00CA7606" w:rsidP="008B268F">
      <w:pPr>
        <w:pStyle w:val="Heading2"/>
      </w:pPr>
      <w:bookmarkStart w:id="28" w:name="_Toc483911905"/>
      <w:r>
        <w:t>5f Ü</w:t>
      </w:r>
      <w:r w:rsidR="00475617" w:rsidRPr="006C667C">
        <w:t>levaade rakendamisest selliste ebasoodsate tingimuste all kannatavate geograafiliste alade rahvastikuprobleemidega tegelemiseks.</w:t>
      </w:r>
      <w:bookmarkEnd w:id="28"/>
      <w:r w:rsidR="00475617" w:rsidRPr="006C667C">
        <w:t xml:space="preserve"> </w:t>
      </w:r>
    </w:p>
    <w:p w14:paraId="716EE27C" w14:textId="77777777" w:rsidR="006717F8" w:rsidRPr="006C667C" w:rsidRDefault="006717F8" w:rsidP="009E0509">
      <w:pPr>
        <w:widowControl w:val="0"/>
        <w:overflowPunct w:val="0"/>
        <w:autoSpaceDE w:val="0"/>
        <w:autoSpaceDN w:val="0"/>
        <w:adjustRightInd w:val="0"/>
        <w:spacing w:after="0" w:line="238" w:lineRule="auto"/>
        <w:ind w:right="500"/>
        <w:jc w:val="both"/>
        <w:rPr>
          <w:rFonts w:ascii="Times New Roman" w:hAnsi="Times New Roman"/>
          <w:sz w:val="24"/>
          <w:szCs w:val="24"/>
        </w:rPr>
      </w:pPr>
    </w:p>
    <w:p w14:paraId="45F3B17F" w14:textId="77777777" w:rsidR="00E91C3B" w:rsidRDefault="00E91C3B" w:rsidP="009E0509">
      <w:pPr>
        <w:pStyle w:val="ListParagraph"/>
        <w:widowControl w:val="0"/>
        <w:autoSpaceDE w:val="0"/>
        <w:autoSpaceDN w:val="0"/>
        <w:adjustRightInd w:val="0"/>
        <w:spacing w:after="0" w:line="240" w:lineRule="auto"/>
        <w:ind w:left="0"/>
        <w:jc w:val="both"/>
        <w:rPr>
          <w:rFonts w:ascii="Times New Roman" w:hAnsi="Times New Roman"/>
          <w:i/>
          <w:iCs/>
          <w:sz w:val="24"/>
          <w:szCs w:val="24"/>
        </w:rPr>
      </w:pPr>
      <w:r w:rsidRPr="006C667C">
        <w:rPr>
          <w:rFonts w:ascii="Times New Roman" w:hAnsi="Times New Roman"/>
          <w:i/>
          <w:iCs/>
          <w:sz w:val="24"/>
          <w:szCs w:val="24"/>
        </w:rPr>
        <w:tab/>
        <w:t>&lt;type='S' maxlength=7000 input='M'&gt;</w:t>
      </w:r>
    </w:p>
    <w:p w14:paraId="28D8FD00" w14:textId="77777777" w:rsidR="00736B44" w:rsidRPr="006C667C" w:rsidRDefault="00736B44" w:rsidP="009E0509">
      <w:pPr>
        <w:pStyle w:val="ListParagraph"/>
        <w:widowControl w:val="0"/>
        <w:autoSpaceDE w:val="0"/>
        <w:autoSpaceDN w:val="0"/>
        <w:adjustRightInd w:val="0"/>
        <w:spacing w:after="0" w:line="240" w:lineRule="auto"/>
        <w:ind w:left="0"/>
        <w:jc w:val="both"/>
        <w:rPr>
          <w:rFonts w:ascii="Times New Roman" w:hAnsi="Times New Roman"/>
          <w:sz w:val="24"/>
          <w:szCs w:val="24"/>
        </w:rPr>
      </w:pPr>
    </w:p>
    <w:p w14:paraId="0071E3FC" w14:textId="77777777" w:rsidR="00736B44" w:rsidRPr="006C667C" w:rsidRDefault="00736B44" w:rsidP="00736B44">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 xml:space="preserve">Ulatuslikumaid riigisiseseid piirkondi, mis kannataksid raskete ja püsivate ebasoodsate looduslike või demograafiliste puuduste all, Eestis ei eristu. Ebasoodsaid looduslikke olusid võib märkida väikesaarte puhul, millele ligipääs on raskendatud. Mõjude leevendamiseks rakendatakse siseriiklikku programmi esmatähtsate teenuste kättesaadavuse ja kvaliteedi tõstmiseks rakendatakse siseriiklikku toetusprogrammi. Suuremaid investeeringuid on tehtud Majandus- ja Kommunikatsiooniministeeriumi meetmete raames ühenduste parandamiseks väikesaartega, kui viimastel aastatel on rekonstrueeritud sadamaid ja soetatud uusi (parv)laevu ühenduste pidamiseks.  </w:t>
      </w:r>
    </w:p>
    <w:p w14:paraId="2C43DE70" w14:textId="77777777" w:rsidR="00736B44" w:rsidRPr="006C667C" w:rsidRDefault="00736B44" w:rsidP="00736B44">
      <w:pPr>
        <w:widowControl w:val="0"/>
        <w:autoSpaceDE w:val="0"/>
        <w:autoSpaceDN w:val="0"/>
        <w:adjustRightInd w:val="0"/>
        <w:spacing w:after="0" w:line="240" w:lineRule="auto"/>
        <w:ind w:left="100"/>
        <w:jc w:val="both"/>
        <w:rPr>
          <w:rFonts w:ascii="Times New Roman" w:hAnsi="Times New Roman"/>
          <w:sz w:val="24"/>
          <w:szCs w:val="24"/>
        </w:rPr>
      </w:pPr>
    </w:p>
    <w:p w14:paraId="42B948C1" w14:textId="77777777" w:rsidR="00736B44" w:rsidRPr="006C667C" w:rsidRDefault="00736B44" w:rsidP="00736B44">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Demograafiliste eelduste piirkondlikud erinevused ilmnevad endiselt peamiselt Tallinna- ja Tartu linnapiirkonna ja ülejäänud Eesti toimepiirkondade vahel, mis puudutab ennekõike rahvastiku kiiremat vähenemist ja vananemist ning tööjõu kahanemist väljaspool Tallinna- ja Tartu linnapiirkondi. Perioodil 2012-2014 on rändesuundumuste arvelt jätkunud intensiivne suuremate linnapiirkondade suunaline siseränne, keskuste valglinnastumine ja Kesk-Eesti rahvastiku vähenemine. Rändesuundumuste tagajärjel on üha enam suurenemas ka rahvastiku vanuskoostise ja loomuliku iibe mõju piirkondade arengupotentsiaali erinevustele.</w:t>
      </w:r>
    </w:p>
    <w:p w14:paraId="5928DFD4" w14:textId="77777777" w:rsidR="00736B44" w:rsidRPr="006C667C" w:rsidRDefault="00736B44" w:rsidP="00736B44">
      <w:pPr>
        <w:widowControl w:val="0"/>
        <w:autoSpaceDE w:val="0"/>
        <w:autoSpaceDN w:val="0"/>
        <w:adjustRightInd w:val="0"/>
        <w:spacing w:after="0" w:line="240" w:lineRule="auto"/>
        <w:ind w:left="100"/>
        <w:jc w:val="both"/>
        <w:rPr>
          <w:rFonts w:ascii="Times New Roman" w:hAnsi="Times New Roman"/>
          <w:sz w:val="24"/>
          <w:szCs w:val="24"/>
        </w:rPr>
      </w:pPr>
    </w:p>
    <w:p w14:paraId="30ED381E" w14:textId="101FA3BB" w:rsidR="00E91C3B" w:rsidRPr="00394482" w:rsidRDefault="00736B44" w:rsidP="00394482">
      <w:pPr>
        <w:widowControl w:val="0"/>
        <w:overflowPunct w:val="0"/>
        <w:autoSpaceDE w:val="0"/>
        <w:autoSpaceDN w:val="0"/>
        <w:adjustRightInd w:val="0"/>
        <w:spacing w:after="0" w:line="238" w:lineRule="auto"/>
        <w:ind w:right="500"/>
        <w:jc w:val="both"/>
        <w:rPr>
          <w:rFonts w:ascii="Times New Roman" w:hAnsi="Times New Roman"/>
          <w:sz w:val="24"/>
          <w:szCs w:val="24"/>
        </w:rPr>
      </w:pPr>
      <w:r w:rsidRPr="006C667C">
        <w:rPr>
          <w:rFonts w:ascii="Times New Roman" w:hAnsi="Times New Roman"/>
          <w:sz w:val="24"/>
          <w:szCs w:val="24"/>
        </w:rPr>
        <w:t xml:space="preserve">Erinevuste vähendamiseks on kavandatud meede „Piirkondade konkurentsivõime </w:t>
      </w:r>
      <w:r w:rsidRPr="00394482">
        <w:rPr>
          <w:rFonts w:ascii="Times New Roman" w:hAnsi="Times New Roman"/>
          <w:sz w:val="24"/>
          <w:szCs w:val="24"/>
        </w:rPr>
        <w:t>tugevdamine“ väljaspool Tallinna ja Tartu linnapiirkondi asuvate toimepiirkondade ja nende keskuslinnade tugevdamisele. Tegevuste eesmärgiks on nendes piirkondades elu- ja ettevõtluskeskkonna edendamine, tagades ühtlasi piisava töö-, teenuste ja vaba-aja tegevusvõimaluste olemasolu, et need piirkonnad suudaksid paremini tasakaalustada suuremate linnapiirkondade tõmbejõudu ja panustada jõulisemalt kogu riigi majanduskasvu. Lisaks eelmistes osades viidatud regionaalarengu meetmetele annavad piirkondade elukeskkonna parandamisse panuse ka kõik need ESI meetmed, mille tegevused edendavad piirkondade ühtlast ja kestlikku arengut, sh aitavad kaasa kõigi toimepiirkondade/maakondade SKT kasvule ja erinevuste vähenemisele või loovad töökohtade ja vaba-aja tegevusvõimaluste kättesaadavust ühtlaselt kõigis toimepiirkondades</w:t>
      </w:r>
    </w:p>
    <w:p w14:paraId="39CEADDE" w14:textId="77777777" w:rsidR="001D744D" w:rsidRPr="006C667C" w:rsidRDefault="001D744D" w:rsidP="009E0509">
      <w:pPr>
        <w:widowControl w:val="0"/>
        <w:overflowPunct w:val="0"/>
        <w:autoSpaceDE w:val="0"/>
        <w:autoSpaceDN w:val="0"/>
        <w:adjustRightInd w:val="0"/>
        <w:spacing w:after="0" w:line="242" w:lineRule="auto"/>
        <w:ind w:right="500"/>
        <w:jc w:val="both"/>
        <w:rPr>
          <w:rFonts w:ascii="Times New Roman" w:hAnsi="Times New Roman"/>
          <w:sz w:val="24"/>
          <w:szCs w:val="24"/>
        </w:rPr>
      </w:pPr>
    </w:p>
    <w:p w14:paraId="67536C98" w14:textId="7E4125C8" w:rsidR="00A416F0" w:rsidRPr="000C31C5" w:rsidRDefault="00694379" w:rsidP="009E0509">
      <w:pPr>
        <w:widowControl w:val="0"/>
        <w:numPr>
          <w:ilvl w:val="0"/>
          <w:numId w:val="3"/>
        </w:numPr>
        <w:tabs>
          <w:tab w:val="clear" w:pos="720"/>
          <w:tab w:val="num" w:pos="1060"/>
        </w:tabs>
        <w:overflowPunct w:val="0"/>
        <w:autoSpaceDE w:val="0"/>
        <w:autoSpaceDN w:val="0"/>
        <w:adjustRightInd w:val="0"/>
        <w:spacing w:after="0" w:line="242" w:lineRule="auto"/>
        <w:ind w:left="0" w:right="500" w:hanging="553"/>
        <w:jc w:val="both"/>
        <w:rPr>
          <w:rFonts w:ascii="Times New Roman" w:hAnsi="Times New Roman"/>
          <w:sz w:val="24"/>
          <w:szCs w:val="24"/>
        </w:rPr>
      </w:pPr>
      <w:bookmarkStart w:id="29" w:name="_Toc483911906"/>
      <w:r w:rsidRPr="00694379">
        <w:rPr>
          <w:rStyle w:val="Heading1Char"/>
          <w:rFonts w:ascii="Times New Roman" w:hAnsi="Times New Roman" w:cs="Times New Roman"/>
        </w:rPr>
        <w:t>M</w:t>
      </w:r>
      <w:r w:rsidR="00475617" w:rsidRPr="00694379">
        <w:rPr>
          <w:rStyle w:val="Heading1Char"/>
          <w:rFonts w:ascii="Times New Roman" w:hAnsi="Times New Roman" w:cs="Times New Roman"/>
        </w:rPr>
        <w:t>eetmed, mis on võetud, et parandada liikmesriikide asutuste ja toetusesaajate suutlikkust Euroopa struktuuri- ja investeerimisfonde hallata ja kasutada</w:t>
      </w:r>
      <w:bookmarkEnd w:id="29"/>
      <w:r w:rsidR="00475617" w:rsidRPr="006C667C">
        <w:rPr>
          <w:rFonts w:ascii="Times New Roman" w:hAnsi="Times New Roman"/>
          <w:b/>
          <w:bCs/>
          <w:sz w:val="24"/>
          <w:szCs w:val="24"/>
        </w:rPr>
        <w:t xml:space="preserve"> (määruse (EL) nr 1303/2013 artikli 52 </w:t>
      </w:r>
      <w:r w:rsidR="00475617" w:rsidRPr="000C31C5">
        <w:rPr>
          <w:rFonts w:ascii="Times New Roman" w:hAnsi="Times New Roman"/>
          <w:b/>
          <w:bCs/>
          <w:sz w:val="24"/>
          <w:szCs w:val="24"/>
        </w:rPr>
        <w:t>lõike 2 punkt f)</w:t>
      </w:r>
    </w:p>
    <w:p w14:paraId="2C425034" w14:textId="77777777" w:rsidR="00FC2D73" w:rsidRDefault="00A416F0" w:rsidP="009E0509">
      <w:pPr>
        <w:pStyle w:val="ListParagraph"/>
        <w:widowControl w:val="0"/>
        <w:autoSpaceDE w:val="0"/>
        <w:autoSpaceDN w:val="0"/>
        <w:adjustRightInd w:val="0"/>
        <w:spacing w:after="0" w:line="240" w:lineRule="auto"/>
        <w:ind w:left="0"/>
        <w:jc w:val="both"/>
        <w:rPr>
          <w:rFonts w:ascii="Times New Roman" w:hAnsi="Times New Roman"/>
          <w:i/>
          <w:iCs/>
          <w:sz w:val="24"/>
          <w:szCs w:val="24"/>
        </w:rPr>
      </w:pPr>
      <w:r w:rsidRPr="000C31C5">
        <w:rPr>
          <w:rFonts w:ascii="Times New Roman" w:hAnsi="Times New Roman"/>
          <w:i/>
          <w:iCs/>
          <w:sz w:val="24"/>
          <w:szCs w:val="24"/>
        </w:rPr>
        <w:tab/>
        <w:t>&lt;type='S' maxlength=14000 input='M'&gt;</w:t>
      </w:r>
    </w:p>
    <w:p w14:paraId="74A13CF6" w14:textId="77777777" w:rsidR="000C6111" w:rsidRDefault="000C6111" w:rsidP="009E0509">
      <w:pPr>
        <w:widowControl w:val="0"/>
        <w:autoSpaceDE w:val="0"/>
        <w:autoSpaceDN w:val="0"/>
        <w:adjustRightInd w:val="0"/>
        <w:spacing w:after="0" w:line="240" w:lineRule="auto"/>
        <w:jc w:val="both"/>
        <w:rPr>
          <w:rFonts w:ascii="Times New Roman" w:hAnsi="Times New Roman"/>
          <w:iCs/>
          <w:sz w:val="24"/>
          <w:szCs w:val="24"/>
        </w:rPr>
      </w:pPr>
    </w:p>
    <w:p w14:paraId="624D5570" w14:textId="77777777" w:rsidR="000C6111" w:rsidRPr="000C6111" w:rsidRDefault="000C6111" w:rsidP="009E0509">
      <w:pPr>
        <w:widowControl w:val="0"/>
        <w:autoSpaceDE w:val="0"/>
        <w:autoSpaceDN w:val="0"/>
        <w:adjustRightInd w:val="0"/>
        <w:spacing w:after="0" w:line="240" w:lineRule="auto"/>
        <w:jc w:val="both"/>
        <w:rPr>
          <w:rFonts w:ascii="Times New Roman" w:hAnsi="Times New Roman"/>
          <w:iCs/>
          <w:sz w:val="24"/>
          <w:szCs w:val="24"/>
        </w:rPr>
      </w:pPr>
      <w:r w:rsidRPr="000C6111">
        <w:rPr>
          <w:rFonts w:ascii="Times New Roman" w:hAnsi="Times New Roman"/>
          <w:iCs/>
          <w:sz w:val="24"/>
          <w:szCs w:val="24"/>
        </w:rPr>
        <w:t xml:space="preserve">Alates 2015.aasta lõpust on toetuse taotlejatele loodud võimalus esitada taotlusi elektroonselt ning tagatud on ka kogu projekti edasine andmevahetus e-keskkonna kaudu. E-toetuse keskkonna arendused on jätkunud jõudsalt ning 2016.aasta lõpuks on tagatud täiselektrooniline taotluste ja väljamaksetaotluste esitamise võimalus, võimalus saata muud projektiga seotud informatsiooni RÜ-desse e-keskkonna kaudu, näha oma projektiga seonduvat andmeid, saada süsteemist teavitusi. Ühtne infosüsteem on oluliselt lihtsustanud taotlejate ja toetuse saajate tööd. Samuti on E-toetuse kaudu taotluste ja materjalide esitamine vähendanud RÜ töötajate halduskoormust, sest ära on jäänud nende poolne andmete sisestamine infosüsteemi. Ühtne infosüsteem on ligipääsetav kõikidele osapooltele - toetuse taotleja ja saaja, RÜ, RA, KA, MA, AA. See tagab kõikidele osapooltele vajalike andmete olemasolu ja kättesaadavuse, ära jääb andmete küsimine e-kirja teel, mis hoiab kokku menetlusaega. Samuti hoiab see ära mitmekordse andmete küsimise toetuse saajalt. Süsteemi kogutud andmete kasutamiseks on loodud aruannete moodul ja eelseadistatud aruanded. Nii on tagatud võimalikult vähene tehniline töö aruannete koostamisel. Informatsioon toetuse saajate ja rahastatud taotluste kohta jookseb automaatselt ka kodulehele </w:t>
      </w:r>
      <w:hyperlink r:id="rId11" w:history="1">
        <w:r w:rsidRPr="000C6111">
          <w:rPr>
            <w:rStyle w:val="Hyperlink"/>
            <w:rFonts w:ascii="Times New Roman" w:hAnsi="Times New Roman"/>
            <w:iCs/>
            <w:sz w:val="24"/>
            <w:szCs w:val="24"/>
          </w:rPr>
          <w:t>www.struktuurifondid.ee</w:t>
        </w:r>
      </w:hyperlink>
      <w:r w:rsidRPr="000C6111">
        <w:rPr>
          <w:rFonts w:ascii="Times New Roman" w:hAnsi="Times New Roman"/>
          <w:iCs/>
          <w:sz w:val="24"/>
          <w:szCs w:val="24"/>
        </w:rPr>
        <w:t xml:space="preserve"> ja on seeläbi kättesaadav kogu avalikkusele.</w:t>
      </w:r>
    </w:p>
    <w:p w14:paraId="4BD3991B" w14:textId="77777777" w:rsidR="000C6111" w:rsidRPr="000C6111" w:rsidRDefault="000C6111" w:rsidP="009E0509">
      <w:pPr>
        <w:widowControl w:val="0"/>
        <w:autoSpaceDE w:val="0"/>
        <w:autoSpaceDN w:val="0"/>
        <w:adjustRightInd w:val="0"/>
        <w:spacing w:after="0" w:line="240" w:lineRule="auto"/>
        <w:jc w:val="both"/>
        <w:rPr>
          <w:rFonts w:ascii="Times New Roman" w:hAnsi="Times New Roman"/>
          <w:iCs/>
          <w:sz w:val="24"/>
          <w:szCs w:val="24"/>
        </w:rPr>
      </w:pPr>
      <w:r w:rsidRPr="000C6111">
        <w:rPr>
          <w:rFonts w:ascii="Times New Roman" w:hAnsi="Times New Roman"/>
          <w:iCs/>
          <w:sz w:val="24"/>
          <w:szCs w:val="24"/>
        </w:rPr>
        <w:t>Siseriikliku seadusandlusega on loodud võimalused lihtsustatud kuluhüvitusviiside kasutamiseks piiramata EL tasandi õigusaktides toodud võimalusi. Administratiivse koormuse vähendamiseks hüvitatakse projektide kaudsed kulud ainult ühtse määra alusel. Jätkatud on eelmise perioodi jaoks väljatöötatud ühikuhindade rakendamist, võetud kasutusele uusi ühikuhindu, kokku makstakse toetust välja 6 erineva ühikuhinna alusel 8-s erinevas meetme tegevuses. Samuti kasutatakse siseriiklikke rahastusskeeme sarnaste tegevuste ja sihtgrupi tegevuste rahastamisel. Võimaldatakse ettemakseid toetuse saajatele toetavate tegevuste kiiremaks käivitamiseks.</w:t>
      </w:r>
    </w:p>
    <w:p w14:paraId="0FA57E79" w14:textId="77777777" w:rsidR="000C6111" w:rsidRPr="000C6111" w:rsidRDefault="000C6111" w:rsidP="009E0509">
      <w:pPr>
        <w:widowControl w:val="0"/>
        <w:autoSpaceDE w:val="0"/>
        <w:autoSpaceDN w:val="0"/>
        <w:adjustRightInd w:val="0"/>
        <w:spacing w:after="0" w:line="240" w:lineRule="auto"/>
        <w:jc w:val="both"/>
        <w:rPr>
          <w:rFonts w:ascii="Times New Roman" w:hAnsi="Times New Roman"/>
          <w:iCs/>
          <w:sz w:val="24"/>
          <w:szCs w:val="24"/>
        </w:rPr>
      </w:pPr>
      <w:r w:rsidRPr="000C6111">
        <w:rPr>
          <w:rFonts w:ascii="Times New Roman" w:hAnsi="Times New Roman"/>
          <w:iCs/>
          <w:sz w:val="24"/>
          <w:szCs w:val="24"/>
        </w:rPr>
        <w:t>Tagamaks struktuuritoetuste parem rakendamine ja halduskoormuse vähendamine vaatas Korraldusasutus üle kõik enda poolt varasemalt kehtestatud juhendid: Korraldusasutuse miinimumnõuded taotluste menetlemise, toetuse väljamaksmise ja elluviimise kontrollimisele“ (KAMIN); Miinimumnõuded rakendusüksusele ja –asutusele tööprotseduuride kirjelduse koostamiseks (TPK juhend);  Juhendmaterjal juhtimis – ja kontrollisüsteemide ning projektiauditite järeltegevuste elluviimiseks. Uued juhendid kinnitati 10.05.2016.a. Juhiste muutmine taganeb rohkem riskipõhist lähenemist kontrollidele, mis aitab suurendada rakendusüksuste töö efektiivsust ja vähendab rakendussüsteemi halduskoormust. Selleks kaotati nõue viia alla 10 000 eurose toetuse osaga projektides läbi kahetasandilist kontrolli, lihtsustati valimipõhise kontrolli põhimõtteid, kaotati riigihangete topeltkontroll ning  leevendati nõudeid paikvaatluse kavandamisele ja korraldamisele. Samuti lisati võimalus, et juhul kui finantskorrektsiooni otsuse alusel  tagasimakstav summa ei ületa 250 eurot, võib loobuda selle tagasinõudmisest toetuse saajalt.</w:t>
      </w:r>
    </w:p>
    <w:p w14:paraId="5AF19D61" w14:textId="77777777" w:rsidR="000C6111" w:rsidRPr="000C6111" w:rsidRDefault="000C6111" w:rsidP="009E0509">
      <w:pPr>
        <w:widowControl w:val="0"/>
        <w:autoSpaceDE w:val="0"/>
        <w:autoSpaceDN w:val="0"/>
        <w:adjustRightInd w:val="0"/>
        <w:spacing w:after="0" w:line="240" w:lineRule="auto"/>
        <w:jc w:val="both"/>
        <w:rPr>
          <w:rFonts w:ascii="Times New Roman" w:hAnsi="Times New Roman"/>
          <w:iCs/>
          <w:sz w:val="24"/>
          <w:szCs w:val="24"/>
        </w:rPr>
      </w:pPr>
      <w:r w:rsidRPr="000C6111">
        <w:rPr>
          <w:rFonts w:ascii="Times New Roman" w:hAnsi="Times New Roman"/>
          <w:iCs/>
          <w:sz w:val="24"/>
          <w:szCs w:val="24"/>
        </w:rPr>
        <w:t>Lisaks reguleeriti rakendamispõhimõtteid valdkondades, mis olid varem kas puudulikult või üldse reguleerimata (nt rahastamisvahendi rakendamise korraldamine, hindamise korraldamine ja nõuded eksperthinnangutele, projekti eesmärkide ja tulemuste saavutamise kontroll jm).</w:t>
      </w:r>
    </w:p>
    <w:p w14:paraId="022F7FA3" w14:textId="77777777" w:rsidR="000C6111" w:rsidRPr="000C6111" w:rsidRDefault="000C6111" w:rsidP="009E0509">
      <w:pPr>
        <w:widowControl w:val="0"/>
        <w:autoSpaceDE w:val="0"/>
        <w:autoSpaceDN w:val="0"/>
        <w:adjustRightInd w:val="0"/>
        <w:spacing w:after="0" w:line="240" w:lineRule="auto"/>
        <w:jc w:val="both"/>
        <w:rPr>
          <w:rFonts w:ascii="Times New Roman" w:hAnsi="Times New Roman"/>
          <w:iCs/>
          <w:sz w:val="24"/>
          <w:szCs w:val="24"/>
        </w:rPr>
      </w:pPr>
      <w:r w:rsidRPr="000C6111">
        <w:rPr>
          <w:rFonts w:ascii="Times New Roman" w:hAnsi="Times New Roman"/>
          <w:iCs/>
          <w:sz w:val="24"/>
          <w:szCs w:val="24"/>
        </w:rPr>
        <w:t xml:space="preserve">TPK juhendi muudatustega viidi sisse põhimõte, et kui RÜ teeb oma TPK’s tehnilisi muudatusi, siis neid ei pea enam kooskõlastama Korraldusasutusega. RA TPK muutmisel tuleb muudatused saata enne kinnitamist kooskõlastamiseks KA-le üksnes juhul kui RA täidab RÜ funktsioone rakendamisprotsessis ja kui rakendatakse rahastamisvahendeid. Olukordades, kus TPK’de kooskõlastus pole enam nõutav, tuleb RA’l/RÜ’l esitada kinnitatud versioon muudetud dokumendist teadmiseks KA’le. Korraldusasutuse sisulise järelevalve korraldamisel muudeti põhimõtteid kontrollide kavandamisel ja teostamisel. Kontrollide kavandamisel hakati rakendama riskipõhist lähenemist ja selleks võeti kasutusele valdkonna analüüsi dokument. Analüüsi raames teostatakse valdkonna riskide süsteemne analüüs ning analüüsi tulemusena otsustatakse  kontrollitavad teemavaldkonnad. Kontrollide sisulisel teostamisel mindi üle poolaasta kontrolliplaanilt 1 aasta kontrolliplaanile (01.07. – 30.06), kusjuures tagamaks rakendajatega parem koostöö viidi sisse koheselt vastava kontrolli juurde kontrollitavad asutused ja kontrolli läbiviimise orienteeruv aeg. </w:t>
      </w:r>
    </w:p>
    <w:p w14:paraId="3756399B" w14:textId="77777777" w:rsidR="000C6111" w:rsidRPr="000C6111" w:rsidRDefault="000C6111" w:rsidP="009E0509">
      <w:pPr>
        <w:widowControl w:val="0"/>
        <w:autoSpaceDE w:val="0"/>
        <w:autoSpaceDN w:val="0"/>
        <w:adjustRightInd w:val="0"/>
        <w:spacing w:after="0" w:line="240" w:lineRule="auto"/>
        <w:jc w:val="both"/>
        <w:rPr>
          <w:rFonts w:ascii="Times New Roman" w:hAnsi="Times New Roman"/>
          <w:iCs/>
          <w:sz w:val="24"/>
          <w:szCs w:val="24"/>
        </w:rPr>
      </w:pPr>
    </w:p>
    <w:p w14:paraId="7D7F8C3D" w14:textId="2CC01276" w:rsidR="00FC2D73" w:rsidRPr="006C667C" w:rsidRDefault="00991A4B" w:rsidP="009E0509">
      <w:pPr>
        <w:widowControl w:val="0"/>
        <w:autoSpaceDE w:val="0"/>
        <w:autoSpaceDN w:val="0"/>
        <w:adjustRightInd w:val="0"/>
        <w:spacing w:after="0" w:line="240" w:lineRule="auto"/>
        <w:jc w:val="both"/>
        <w:rPr>
          <w:rFonts w:ascii="Times New Roman" w:hAnsi="Times New Roman"/>
          <w:i/>
          <w:iCs/>
          <w:sz w:val="24"/>
          <w:szCs w:val="24"/>
        </w:rPr>
      </w:pPr>
      <w:r w:rsidRPr="006C667C">
        <w:rPr>
          <w:rFonts w:ascii="Times New Roman" w:hAnsi="Times New Roman"/>
          <w:iCs/>
          <w:sz w:val="24"/>
          <w:szCs w:val="24"/>
        </w:rPr>
        <w:t>2016. aastal said Korraldusasutuse, Rakendusasutuste ja Rakendusüksuste töötajad osaleda 57. koolitusüritusel. Koolituse iseloomuga ürituste kogumaht oli 51,5 koolituspäeva. 2016 aasta lõpuni kasutati koolituste läbiviimiseks veel eelmise finantsperioodi rahasid. 2017. aastast hakati kasutama uue perioodi tehnilise abi rahasid</w:t>
      </w:r>
    </w:p>
    <w:p w14:paraId="2133F55A" w14:textId="77777777" w:rsidR="00FC2D73" w:rsidRPr="006C667C" w:rsidRDefault="00FC2D73" w:rsidP="009E0509">
      <w:pPr>
        <w:widowControl w:val="0"/>
        <w:autoSpaceDE w:val="0"/>
        <w:autoSpaceDN w:val="0"/>
        <w:adjustRightInd w:val="0"/>
        <w:spacing w:after="0" w:line="240" w:lineRule="auto"/>
        <w:jc w:val="both"/>
        <w:rPr>
          <w:rFonts w:ascii="Times New Roman" w:hAnsi="Times New Roman"/>
          <w:iCs/>
          <w:sz w:val="24"/>
          <w:szCs w:val="24"/>
        </w:rPr>
      </w:pPr>
    </w:p>
    <w:p w14:paraId="61583477" w14:textId="77777777" w:rsidR="00FC2D73" w:rsidRPr="006C667C" w:rsidRDefault="00FC2D73" w:rsidP="009E0509">
      <w:pPr>
        <w:widowControl w:val="0"/>
        <w:autoSpaceDE w:val="0"/>
        <w:autoSpaceDN w:val="0"/>
        <w:adjustRightInd w:val="0"/>
        <w:spacing w:after="0" w:line="240" w:lineRule="auto"/>
        <w:jc w:val="both"/>
        <w:rPr>
          <w:rFonts w:ascii="Times New Roman" w:hAnsi="Times New Roman"/>
          <w:iCs/>
          <w:sz w:val="24"/>
          <w:szCs w:val="24"/>
        </w:rPr>
      </w:pPr>
      <w:r w:rsidRPr="006C667C">
        <w:rPr>
          <w:rFonts w:ascii="Times New Roman" w:hAnsi="Times New Roman"/>
          <w:iCs/>
          <w:sz w:val="24"/>
          <w:szCs w:val="24"/>
        </w:rPr>
        <w:t xml:space="preserve">Administratsiooni koolitusplaan koostatakse kaks korda aastas ja seal on koolitusi riigihangete ja riigiabi valdkonnast, infosüsteemide toimimisest, uute juhendite tutvustamisest ning pettuste ennetamise-, finantsanalüüsi-, eetika-, teavitus-, seire-, hindamis- ja õigusalastel teemadel. </w:t>
      </w:r>
    </w:p>
    <w:p w14:paraId="0FE1B0F8" w14:textId="77777777" w:rsidR="00FC2D73" w:rsidRPr="006C667C" w:rsidRDefault="00FC2D73" w:rsidP="009E0509">
      <w:pPr>
        <w:widowControl w:val="0"/>
        <w:autoSpaceDE w:val="0"/>
        <w:autoSpaceDN w:val="0"/>
        <w:adjustRightInd w:val="0"/>
        <w:spacing w:after="0" w:line="240" w:lineRule="auto"/>
        <w:jc w:val="both"/>
        <w:rPr>
          <w:rFonts w:ascii="Times New Roman" w:hAnsi="Times New Roman"/>
          <w:iCs/>
          <w:sz w:val="24"/>
          <w:szCs w:val="24"/>
        </w:rPr>
      </w:pPr>
    </w:p>
    <w:p w14:paraId="604ED79C" w14:textId="77777777" w:rsidR="00FC2D73" w:rsidRPr="006C667C" w:rsidRDefault="00FC2D73" w:rsidP="009E0509">
      <w:pPr>
        <w:widowControl w:val="0"/>
        <w:autoSpaceDE w:val="0"/>
        <w:autoSpaceDN w:val="0"/>
        <w:adjustRightInd w:val="0"/>
        <w:spacing w:after="0" w:line="240" w:lineRule="auto"/>
        <w:jc w:val="both"/>
        <w:rPr>
          <w:rFonts w:ascii="Times New Roman" w:hAnsi="Times New Roman"/>
          <w:iCs/>
          <w:sz w:val="24"/>
          <w:szCs w:val="24"/>
        </w:rPr>
      </w:pPr>
      <w:r w:rsidRPr="006C667C">
        <w:rPr>
          <w:rFonts w:ascii="Times New Roman" w:hAnsi="Times New Roman"/>
          <w:iCs/>
          <w:sz w:val="24"/>
          <w:szCs w:val="24"/>
        </w:rPr>
        <w:t>Näiteks korraldatakse igal poolaastal struktuurivahendite administratsiooni asutuste töötajatele mahukam seminar, mille eesmärgiks on võimaldada omandada teadmised hetkeseisust, käimasolevast perioodist, toetuse andmise tingimustest, seirest, teavitamisest ning teistest aktuaalsetest ja läbivatest teemadest.</w:t>
      </w:r>
    </w:p>
    <w:p w14:paraId="4BB25A61" w14:textId="77777777" w:rsidR="00FC2D73" w:rsidRPr="006C667C" w:rsidRDefault="00FC2D73" w:rsidP="009E0509">
      <w:pPr>
        <w:widowControl w:val="0"/>
        <w:autoSpaceDE w:val="0"/>
        <w:autoSpaceDN w:val="0"/>
        <w:adjustRightInd w:val="0"/>
        <w:spacing w:after="0" w:line="240" w:lineRule="auto"/>
        <w:jc w:val="both"/>
        <w:rPr>
          <w:rFonts w:ascii="Times New Roman" w:hAnsi="Times New Roman"/>
          <w:iCs/>
          <w:sz w:val="24"/>
          <w:szCs w:val="24"/>
        </w:rPr>
      </w:pPr>
    </w:p>
    <w:p w14:paraId="74A160D3" w14:textId="77777777" w:rsidR="009C790D" w:rsidRDefault="00FC2D73" w:rsidP="009E0509">
      <w:pPr>
        <w:widowControl w:val="0"/>
        <w:autoSpaceDE w:val="0"/>
        <w:autoSpaceDN w:val="0"/>
        <w:adjustRightInd w:val="0"/>
        <w:spacing w:after="0" w:line="240" w:lineRule="auto"/>
        <w:jc w:val="both"/>
        <w:rPr>
          <w:rFonts w:ascii="Times New Roman" w:hAnsi="Times New Roman"/>
          <w:iCs/>
          <w:sz w:val="24"/>
          <w:szCs w:val="24"/>
        </w:rPr>
      </w:pPr>
      <w:r w:rsidRPr="006C667C">
        <w:rPr>
          <w:rFonts w:ascii="Times New Roman" w:hAnsi="Times New Roman"/>
          <w:iCs/>
          <w:sz w:val="24"/>
          <w:szCs w:val="24"/>
        </w:rPr>
        <w:t>Lisaks koolitustele ja seminaridele toimib ka administratsiooni töötajate personaalne nõustamine.</w:t>
      </w:r>
      <w:r w:rsidR="009C790D">
        <w:rPr>
          <w:rFonts w:ascii="Times New Roman" w:hAnsi="Times New Roman"/>
          <w:iCs/>
          <w:sz w:val="24"/>
          <w:szCs w:val="24"/>
        </w:rPr>
        <w:t xml:space="preserve"> </w:t>
      </w:r>
    </w:p>
    <w:p w14:paraId="49994A9F" w14:textId="6E0C62D4" w:rsidR="00FC2D73" w:rsidRPr="006C667C" w:rsidRDefault="00E54EC4" w:rsidP="009E0509">
      <w:pPr>
        <w:widowControl w:val="0"/>
        <w:autoSpaceDE w:val="0"/>
        <w:autoSpaceDN w:val="0"/>
        <w:adjustRightInd w:val="0"/>
        <w:spacing w:after="0" w:line="240" w:lineRule="auto"/>
        <w:jc w:val="both"/>
        <w:rPr>
          <w:rFonts w:ascii="Times New Roman" w:hAnsi="Times New Roman"/>
          <w:iCs/>
          <w:sz w:val="24"/>
          <w:szCs w:val="24"/>
        </w:rPr>
      </w:pPr>
      <w:r w:rsidRPr="006C667C">
        <w:rPr>
          <w:rFonts w:ascii="Times New Roman" w:hAnsi="Times New Roman"/>
          <w:iCs/>
          <w:sz w:val="24"/>
          <w:szCs w:val="24"/>
        </w:rPr>
        <w:tab/>
      </w:r>
    </w:p>
    <w:p w14:paraId="72588F2E" w14:textId="18D09C57" w:rsidR="00FC2D73" w:rsidRPr="006C667C" w:rsidRDefault="00FC2D73" w:rsidP="009E0509">
      <w:pPr>
        <w:widowControl w:val="0"/>
        <w:autoSpaceDE w:val="0"/>
        <w:autoSpaceDN w:val="0"/>
        <w:adjustRightInd w:val="0"/>
        <w:spacing w:after="0" w:line="240" w:lineRule="auto"/>
        <w:jc w:val="both"/>
        <w:rPr>
          <w:rFonts w:ascii="Times New Roman" w:hAnsi="Times New Roman"/>
          <w:iCs/>
          <w:sz w:val="24"/>
          <w:szCs w:val="24"/>
        </w:rPr>
      </w:pPr>
      <w:r w:rsidRPr="006C667C">
        <w:rPr>
          <w:rFonts w:ascii="Times New Roman" w:hAnsi="Times New Roman"/>
          <w:iCs/>
          <w:sz w:val="24"/>
          <w:szCs w:val="24"/>
        </w:rPr>
        <w:t>Korraldusasutuse poolt korraldatavad koolitused ning seminarid aitavad tõsta rakendusasutuste ning rakendusüksuste võimekust, et juhendada ja nõustada toetuse saajaid.</w:t>
      </w:r>
    </w:p>
    <w:p w14:paraId="237A3E51" w14:textId="77777777" w:rsidR="00C0514E" w:rsidRDefault="00C0514E" w:rsidP="009E0509">
      <w:pPr>
        <w:widowControl w:val="0"/>
        <w:overflowPunct w:val="0"/>
        <w:autoSpaceDE w:val="0"/>
        <w:autoSpaceDN w:val="0"/>
        <w:adjustRightInd w:val="0"/>
        <w:spacing w:after="0" w:line="242" w:lineRule="auto"/>
        <w:ind w:right="500"/>
        <w:jc w:val="both"/>
        <w:rPr>
          <w:rFonts w:ascii="Times New Roman" w:hAnsi="Times New Roman"/>
          <w:iCs/>
          <w:sz w:val="24"/>
          <w:szCs w:val="24"/>
        </w:rPr>
      </w:pPr>
    </w:p>
    <w:p w14:paraId="2A2933AB" w14:textId="77777777" w:rsidR="00047FB4" w:rsidRDefault="00047FB4" w:rsidP="009E0509">
      <w:pPr>
        <w:widowControl w:val="0"/>
        <w:overflowPunct w:val="0"/>
        <w:autoSpaceDE w:val="0"/>
        <w:autoSpaceDN w:val="0"/>
        <w:adjustRightInd w:val="0"/>
        <w:spacing w:after="0" w:line="242" w:lineRule="auto"/>
        <w:ind w:right="500"/>
        <w:jc w:val="both"/>
        <w:rPr>
          <w:rFonts w:ascii="Times New Roman" w:hAnsi="Times New Roman"/>
          <w:iCs/>
          <w:sz w:val="24"/>
          <w:szCs w:val="24"/>
        </w:rPr>
      </w:pPr>
    </w:p>
    <w:p w14:paraId="4C1E5F0E" w14:textId="23B57D6C" w:rsidR="00475617" w:rsidRPr="006C667C" w:rsidRDefault="00C0514E" w:rsidP="009E0509">
      <w:pPr>
        <w:widowControl w:val="0"/>
        <w:overflowPunct w:val="0"/>
        <w:autoSpaceDE w:val="0"/>
        <w:autoSpaceDN w:val="0"/>
        <w:adjustRightInd w:val="0"/>
        <w:spacing w:after="0" w:line="242" w:lineRule="auto"/>
        <w:ind w:right="500"/>
        <w:jc w:val="both"/>
        <w:rPr>
          <w:rFonts w:ascii="Times New Roman" w:hAnsi="Times New Roman"/>
          <w:sz w:val="24"/>
          <w:szCs w:val="24"/>
        </w:rPr>
      </w:pPr>
      <w:r w:rsidRPr="006C667C">
        <w:rPr>
          <w:rFonts w:ascii="Times New Roman" w:hAnsi="Times New Roman"/>
          <w:iCs/>
          <w:sz w:val="24"/>
          <w:szCs w:val="24"/>
        </w:rPr>
        <w:t xml:space="preserve">  </w:t>
      </w:r>
    </w:p>
    <w:tbl>
      <w:tblPr>
        <w:tblW w:w="9730" w:type="dxa"/>
        <w:tblLayout w:type="fixed"/>
        <w:tblCellMar>
          <w:left w:w="0" w:type="dxa"/>
          <w:right w:w="0" w:type="dxa"/>
        </w:tblCellMar>
        <w:tblLook w:val="0000" w:firstRow="0" w:lastRow="0" w:firstColumn="0" w:lastColumn="0" w:noHBand="0" w:noVBand="0"/>
      </w:tblPr>
      <w:tblGrid>
        <w:gridCol w:w="500"/>
        <w:gridCol w:w="360"/>
        <w:gridCol w:w="410"/>
        <w:gridCol w:w="3985"/>
        <w:gridCol w:w="3959"/>
        <w:gridCol w:w="506"/>
        <w:gridCol w:w="10"/>
      </w:tblGrid>
      <w:tr w:rsidR="006717F8" w:rsidRPr="006C667C" w14:paraId="41930762" w14:textId="77777777" w:rsidTr="00047FB4">
        <w:trPr>
          <w:gridBefore w:val="1"/>
          <w:gridAfter w:val="1"/>
          <w:wBefore w:w="500" w:type="dxa"/>
          <w:wAfter w:w="10" w:type="dxa"/>
          <w:trHeight w:val="218"/>
        </w:trPr>
        <w:tc>
          <w:tcPr>
            <w:tcW w:w="360" w:type="dxa"/>
            <w:vAlign w:val="bottom"/>
          </w:tcPr>
          <w:p w14:paraId="44316BBC" w14:textId="77777777" w:rsidR="006717F8" w:rsidRPr="00694379" w:rsidRDefault="006717F8" w:rsidP="009E0509">
            <w:pPr>
              <w:widowControl w:val="0"/>
              <w:autoSpaceDE w:val="0"/>
              <w:autoSpaceDN w:val="0"/>
              <w:adjustRightInd w:val="0"/>
              <w:spacing w:after="0" w:line="240" w:lineRule="auto"/>
              <w:ind w:right="104"/>
              <w:jc w:val="both"/>
              <w:rPr>
                <w:rFonts w:ascii="Times New Roman" w:hAnsi="Times New Roman"/>
                <w:b/>
                <w:sz w:val="28"/>
                <w:szCs w:val="28"/>
              </w:rPr>
            </w:pPr>
            <w:r w:rsidRPr="00694379">
              <w:rPr>
                <w:rFonts w:ascii="Times New Roman" w:hAnsi="Times New Roman"/>
                <w:b/>
                <w:i/>
                <w:iCs/>
                <w:sz w:val="28"/>
                <w:szCs w:val="28"/>
              </w:rPr>
              <w:t xml:space="preserve"> </w:t>
            </w:r>
            <w:r w:rsidRPr="00694379">
              <w:rPr>
                <w:rFonts w:ascii="Times New Roman" w:hAnsi="Times New Roman"/>
                <w:b/>
                <w:w w:val="88"/>
                <w:sz w:val="28"/>
                <w:szCs w:val="28"/>
              </w:rPr>
              <w:t>7.</w:t>
            </w:r>
          </w:p>
        </w:tc>
        <w:tc>
          <w:tcPr>
            <w:tcW w:w="8860" w:type="dxa"/>
            <w:gridSpan w:val="4"/>
            <w:vMerge w:val="restart"/>
            <w:vAlign w:val="bottom"/>
          </w:tcPr>
          <w:p w14:paraId="36FEE85C" w14:textId="77777777" w:rsidR="006717F8" w:rsidRPr="006C667C" w:rsidRDefault="006717F8" w:rsidP="009E0509">
            <w:pPr>
              <w:widowControl w:val="0"/>
              <w:autoSpaceDE w:val="0"/>
              <w:autoSpaceDN w:val="0"/>
              <w:adjustRightInd w:val="0"/>
              <w:spacing w:after="0" w:line="240" w:lineRule="auto"/>
              <w:jc w:val="both"/>
              <w:rPr>
                <w:rFonts w:ascii="Times New Roman" w:hAnsi="Times New Roman"/>
                <w:b/>
                <w:bCs/>
                <w:sz w:val="24"/>
                <w:szCs w:val="24"/>
              </w:rPr>
            </w:pPr>
            <w:bookmarkStart w:id="30" w:name="_Toc483911907"/>
            <w:r w:rsidRPr="00694379">
              <w:rPr>
                <w:rStyle w:val="Heading1Char"/>
                <w:rFonts w:ascii="Times New Roman" w:hAnsi="Times New Roman" w:cs="Times New Roman"/>
              </w:rPr>
              <w:t>Võetud   meetmed   ja   toetusesaajate   halduskoormuse   vähendamisel   saavutatud   edu</w:t>
            </w:r>
            <w:bookmarkEnd w:id="30"/>
            <w:r w:rsidRPr="006C667C">
              <w:rPr>
                <w:rFonts w:ascii="Times New Roman" w:hAnsi="Times New Roman"/>
                <w:b/>
                <w:bCs/>
                <w:w w:val="88"/>
                <w:sz w:val="24"/>
                <w:szCs w:val="24"/>
              </w:rPr>
              <w:t xml:space="preserve">   </w:t>
            </w:r>
            <w:r w:rsidRPr="00047FB4">
              <w:rPr>
                <w:rFonts w:ascii="Times New Roman" w:hAnsi="Times New Roman"/>
                <w:b/>
                <w:bCs/>
                <w:w w:val="88"/>
                <w:sz w:val="24"/>
                <w:szCs w:val="24"/>
              </w:rPr>
              <w:t xml:space="preserve">(määruse   (EL) </w:t>
            </w:r>
            <w:r w:rsidRPr="00047FB4">
              <w:rPr>
                <w:rFonts w:ascii="Times New Roman" w:hAnsi="Times New Roman"/>
                <w:b/>
                <w:bCs/>
                <w:sz w:val="24"/>
                <w:szCs w:val="24"/>
              </w:rPr>
              <w:t>nr 1303/2013 artikli 52 lõike 2 punkt g)</w:t>
            </w:r>
          </w:p>
          <w:p w14:paraId="7354EF5D" w14:textId="77777777" w:rsidR="00694379" w:rsidRDefault="00694379" w:rsidP="009E0509">
            <w:pPr>
              <w:widowControl w:val="0"/>
              <w:autoSpaceDE w:val="0"/>
              <w:autoSpaceDN w:val="0"/>
              <w:adjustRightInd w:val="0"/>
              <w:spacing w:after="0" w:line="240" w:lineRule="auto"/>
              <w:jc w:val="both"/>
              <w:rPr>
                <w:rFonts w:ascii="Times New Roman" w:hAnsi="Times New Roman"/>
                <w:i/>
                <w:iCs/>
                <w:sz w:val="24"/>
                <w:szCs w:val="24"/>
              </w:rPr>
            </w:pPr>
          </w:p>
          <w:p w14:paraId="19D58601" w14:textId="77777777" w:rsidR="006717F8" w:rsidRPr="006C667C" w:rsidRDefault="006717F8"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i/>
                <w:iCs/>
                <w:sz w:val="24"/>
                <w:szCs w:val="24"/>
              </w:rPr>
              <w:t xml:space="preserve">&lt;type='S' maxlength=14000 input='M'&gt; </w:t>
            </w:r>
          </w:p>
          <w:p w14:paraId="2F82A224" w14:textId="77777777" w:rsidR="006717F8" w:rsidRPr="006C667C" w:rsidRDefault="006717F8" w:rsidP="009E0509">
            <w:pPr>
              <w:widowControl w:val="0"/>
              <w:autoSpaceDE w:val="0"/>
              <w:autoSpaceDN w:val="0"/>
              <w:adjustRightInd w:val="0"/>
              <w:spacing w:after="0" w:line="240" w:lineRule="auto"/>
              <w:jc w:val="both"/>
              <w:rPr>
                <w:rFonts w:ascii="Times New Roman" w:hAnsi="Times New Roman"/>
                <w:sz w:val="24"/>
                <w:szCs w:val="24"/>
              </w:rPr>
            </w:pPr>
          </w:p>
        </w:tc>
      </w:tr>
      <w:tr w:rsidR="006717F8" w:rsidRPr="006C667C" w14:paraId="137400BF" w14:textId="77777777" w:rsidTr="00047FB4">
        <w:trPr>
          <w:gridBefore w:val="1"/>
          <w:gridAfter w:val="1"/>
          <w:wBefore w:w="500" w:type="dxa"/>
          <w:wAfter w:w="10" w:type="dxa"/>
          <w:trHeight w:val="238"/>
        </w:trPr>
        <w:tc>
          <w:tcPr>
            <w:tcW w:w="360" w:type="dxa"/>
            <w:vAlign w:val="bottom"/>
          </w:tcPr>
          <w:p w14:paraId="408F1F4E" w14:textId="77777777" w:rsidR="006717F8" w:rsidRPr="006C667C" w:rsidRDefault="006717F8" w:rsidP="009E0509">
            <w:pPr>
              <w:widowControl w:val="0"/>
              <w:autoSpaceDE w:val="0"/>
              <w:autoSpaceDN w:val="0"/>
              <w:adjustRightInd w:val="0"/>
              <w:spacing w:after="0" w:line="240" w:lineRule="auto"/>
              <w:jc w:val="both"/>
              <w:rPr>
                <w:rFonts w:ascii="Times New Roman" w:hAnsi="Times New Roman"/>
                <w:sz w:val="24"/>
                <w:szCs w:val="24"/>
              </w:rPr>
            </w:pPr>
          </w:p>
        </w:tc>
        <w:tc>
          <w:tcPr>
            <w:tcW w:w="8860" w:type="dxa"/>
            <w:gridSpan w:val="4"/>
            <w:vMerge/>
            <w:vAlign w:val="bottom"/>
          </w:tcPr>
          <w:p w14:paraId="4DB0D1F8" w14:textId="77777777" w:rsidR="006717F8" w:rsidRPr="006C667C" w:rsidRDefault="006717F8" w:rsidP="009E0509">
            <w:pPr>
              <w:widowControl w:val="0"/>
              <w:autoSpaceDE w:val="0"/>
              <w:autoSpaceDN w:val="0"/>
              <w:adjustRightInd w:val="0"/>
              <w:spacing w:after="0" w:line="240" w:lineRule="auto"/>
              <w:jc w:val="both"/>
              <w:rPr>
                <w:rFonts w:ascii="Times New Roman" w:hAnsi="Times New Roman"/>
                <w:sz w:val="24"/>
                <w:szCs w:val="24"/>
              </w:rPr>
            </w:pPr>
          </w:p>
        </w:tc>
      </w:tr>
      <w:tr w:rsidR="00BE6C5A" w:rsidRPr="006C667C" w14:paraId="3AC5FD5E" w14:textId="77777777" w:rsidTr="00011A94">
        <w:trPr>
          <w:gridBefore w:val="1"/>
          <w:gridAfter w:val="5"/>
          <w:wBefore w:w="500" w:type="dxa"/>
          <w:wAfter w:w="8870" w:type="dxa"/>
          <w:trHeight w:val="74"/>
        </w:trPr>
        <w:tc>
          <w:tcPr>
            <w:tcW w:w="360" w:type="dxa"/>
            <w:vAlign w:val="bottom"/>
          </w:tcPr>
          <w:p w14:paraId="39C9696F" w14:textId="77777777" w:rsidR="00BE6C5A" w:rsidRPr="006C667C" w:rsidRDefault="00BE6C5A" w:rsidP="009E0509">
            <w:pPr>
              <w:widowControl w:val="0"/>
              <w:autoSpaceDE w:val="0"/>
              <w:autoSpaceDN w:val="0"/>
              <w:adjustRightInd w:val="0"/>
              <w:spacing w:after="0" w:line="240" w:lineRule="auto"/>
              <w:jc w:val="both"/>
              <w:rPr>
                <w:rFonts w:ascii="Times New Roman" w:hAnsi="Times New Roman"/>
                <w:sz w:val="24"/>
                <w:szCs w:val="24"/>
              </w:rPr>
            </w:pPr>
          </w:p>
        </w:tc>
      </w:tr>
      <w:tr w:rsidR="00011A94" w:rsidRPr="006C667C" w14:paraId="383DBB83" w14:textId="77777777" w:rsidTr="00011A94">
        <w:trPr>
          <w:gridBefore w:val="1"/>
          <w:gridAfter w:val="1"/>
          <w:wBefore w:w="500" w:type="dxa"/>
          <w:wAfter w:w="10" w:type="dxa"/>
          <w:trHeight w:val="74"/>
        </w:trPr>
        <w:tc>
          <w:tcPr>
            <w:tcW w:w="360" w:type="dxa"/>
            <w:vAlign w:val="bottom"/>
          </w:tcPr>
          <w:p w14:paraId="27D20DC2" w14:textId="77777777" w:rsidR="00011A94" w:rsidRPr="006C667C" w:rsidRDefault="00011A94" w:rsidP="009E0509">
            <w:pPr>
              <w:widowControl w:val="0"/>
              <w:autoSpaceDE w:val="0"/>
              <w:autoSpaceDN w:val="0"/>
              <w:adjustRightInd w:val="0"/>
              <w:spacing w:after="0" w:line="240" w:lineRule="auto"/>
              <w:jc w:val="both"/>
              <w:rPr>
                <w:rFonts w:ascii="Times New Roman" w:hAnsi="Times New Roman"/>
                <w:sz w:val="24"/>
                <w:szCs w:val="24"/>
              </w:rPr>
            </w:pPr>
          </w:p>
        </w:tc>
        <w:tc>
          <w:tcPr>
            <w:tcW w:w="8860" w:type="dxa"/>
            <w:gridSpan w:val="4"/>
            <w:vAlign w:val="bottom"/>
          </w:tcPr>
          <w:p w14:paraId="4066865F" w14:textId="77777777" w:rsidR="00011A94" w:rsidRPr="006C667C" w:rsidRDefault="00011A94" w:rsidP="009E0509">
            <w:pPr>
              <w:widowControl w:val="0"/>
              <w:autoSpaceDE w:val="0"/>
              <w:autoSpaceDN w:val="0"/>
              <w:adjustRightInd w:val="0"/>
              <w:spacing w:after="0" w:line="240" w:lineRule="auto"/>
              <w:jc w:val="both"/>
              <w:rPr>
                <w:rFonts w:ascii="Times New Roman" w:hAnsi="Times New Roman"/>
                <w:sz w:val="24"/>
                <w:szCs w:val="24"/>
              </w:rPr>
            </w:pPr>
          </w:p>
        </w:tc>
      </w:tr>
      <w:tr w:rsidR="00011A94" w:rsidRPr="006C667C" w14:paraId="4AAF3C81" w14:textId="77777777" w:rsidTr="00047FB4">
        <w:trPr>
          <w:gridBefore w:val="1"/>
          <w:gridAfter w:val="1"/>
          <w:wBefore w:w="500" w:type="dxa"/>
          <w:wAfter w:w="10" w:type="dxa"/>
          <w:trHeight w:val="238"/>
        </w:trPr>
        <w:tc>
          <w:tcPr>
            <w:tcW w:w="360" w:type="dxa"/>
            <w:vAlign w:val="bottom"/>
          </w:tcPr>
          <w:p w14:paraId="42C92ED0" w14:textId="77777777" w:rsidR="00011A94" w:rsidRPr="006C667C" w:rsidRDefault="00011A94" w:rsidP="009E0509">
            <w:pPr>
              <w:widowControl w:val="0"/>
              <w:autoSpaceDE w:val="0"/>
              <w:autoSpaceDN w:val="0"/>
              <w:adjustRightInd w:val="0"/>
              <w:spacing w:after="0" w:line="240" w:lineRule="auto"/>
              <w:jc w:val="both"/>
              <w:rPr>
                <w:rFonts w:ascii="Times New Roman" w:hAnsi="Times New Roman"/>
                <w:sz w:val="24"/>
                <w:szCs w:val="24"/>
              </w:rPr>
            </w:pPr>
          </w:p>
        </w:tc>
        <w:tc>
          <w:tcPr>
            <w:tcW w:w="8860" w:type="dxa"/>
            <w:gridSpan w:val="4"/>
            <w:vAlign w:val="bottom"/>
          </w:tcPr>
          <w:p w14:paraId="3B15B436" w14:textId="77777777" w:rsidR="00011A94" w:rsidRPr="006C667C" w:rsidRDefault="00011A94" w:rsidP="009E0509">
            <w:pPr>
              <w:widowControl w:val="0"/>
              <w:autoSpaceDE w:val="0"/>
              <w:autoSpaceDN w:val="0"/>
              <w:adjustRightInd w:val="0"/>
              <w:spacing w:after="0" w:line="240" w:lineRule="auto"/>
              <w:jc w:val="both"/>
              <w:rPr>
                <w:rFonts w:ascii="Times New Roman" w:hAnsi="Times New Roman"/>
                <w:sz w:val="24"/>
                <w:szCs w:val="24"/>
              </w:rPr>
            </w:pPr>
          </w:p>
        </w:tc>
      </w:tr>
      <w:tr w:rsidR="00047FB4" w:rsidRPr="006C667C" w14:paraId="78321283" w14:textId="77777777" w:rsidTr="00011A94">
        <w:trPr>
          <w:trHeight w:val="74"/>
        </w:trPr>
        <w:tc>
          <w:tcPr>
            <w:tcW w:w="9214" w:type="dxa"/>
            <w:gridSpan w:val="5"/>
            <w:vAlign w:val="bottom"/>
          </w:tcPr>
          <w:p w14:paraId="582C4163" w14:textId="77777777" w:rsidR="00047FB4" w:rsidRPr="006C667C" w:rsidRDefault="00047FB4" w:rsidP="009E0509">
            <w:pPr>
              <w:spacing w:after="0" w:line="240" w:lineRule="auto"/>
              <w:jc w:val="both"/>
              <w:rPr>
                <w:rFonts w:ascii="Times New Roman" w:hAnsi="Times New Roman"/>
                <w:iCs/>
                <w:sz w:val="24"/>
                <w:szCs w:val="24"/>
              </w:rPr>
            </w:pPr>
          </w:p>
        </w:tc>
        <w:tc>
          <w:tcPr>
            <w:tcW w:w="516" w:type="dxa"/>
            <w:gridSpan w:val="2"/>
            <w:vAlign w:val="bottom"/>
          </w:tcPr>
          <w:p w14:paraId="34D55BDE" w14:textId="77777777" w:rsidR="00047FB4" w:rsidRPr="006C667C" w:rsidRDefault="00047FB4" w:rsidP="009E0509">
            <w:pPr>
              <w:widowControl w:val="0"/>
              <w:autoSpaceDE w:val="0"/>
              <w:autoSpaceDN w:val="0"/>
              <w:adjustRightInd w:val="0"/>
              <w:spacing w:after="0" w:line="240" w:lineRule="auto"/>
              <w:jc w:val="both"/>
              <w:rPr>
                <w:rFonts w:ascii="Times New Roman" w:hAnsi="Times New Roman"/>
                <w:sz w:val="24"/>
                <w:szCs w:val="24"/>
              </w:rPr>
            </w:pPr>
          </w:p>
        </w:tc>
      </w:tr>
      <w:tr w:rsidR="00A416F0" w:rsidRPr="006C667C" w14:paraId="1BDDADAE" w14:textId="77777777" w:rsidTr="00047FB4">
        <w:trPr>
          <w:trHeight w:val="319"/>
        </w:trPr>
        <w:tc>
          <w:tcPr>
            <w:tcW w:w="9214" w:type="dxa"/>
            <w:gridSpan w:val="5"/>
            <w:vAlign w:val="bottom"/>
          </w:tcPr>
          <w:p w14:paraId="3CA46DEB" w14:textId="77777777" w:rsidR="00EC68F8" w:rsidRDefault="00011A94" w:rsidP="009E0509">
            <w:pPr>
              <w:jc w:val="both"/>
              <w:rPr>
                <w:rFonts w:ascii="Times New Roman" w:hAnsi="Times New Roman"/>
                <w:sz w:val="24"/>
                <w:szCs w:val="24"/>
              </w:rPr>
            </w:pPr>
            <w:r w:rsidRPr="00011A94">
              <w:rPr>
                <w:rFonts w:ascii="Times New Roman" w:hAnsi="Times New Roman"/>
                <w:sz w:val="24"/>
                <w:szCs w:val="24"/>
              </w:rPr>
              <w:t>Toetusesaajate halduskoormuse vähendamisel on oluline roll erinevatel e-teenustel. Nii on kasutusele võetud e-keskkonnad (EASil e-teenindus, PRIAL e-PRIA ja teistel RÜdel E-toetus keskkond), mille kaudu saab nii taotlusi esitada, projektidega seotud andmeid esitada (sh maksetaotlused, aruanded, hangete ja lepingute info jne) ning näha ka oma projektiga seonduvat infot ning saata ja ka saada süsteemi vahendusel teavitusi enda projektiga seonduva kohta. E-keskkondade kaudu on viidud miinimumini paberkandjal esitatavate dokumentide arv, kõik dokumendid säilitatakse ühes kohas ja on kättesaadavad kõikidele osapooltele. E-keskkondadesse on sisse kirjutatud palju automaatseid kontrolle ja lahtrite eeltäitmist, mis aitab kokku hoida nii toetuse taotlejate/saajate kui ka RÜ menetlusaega. E-toetus keskkond ning SFOS on liidestatud erinevate riiklike registritega (RHR, RAR, riigikassa, DVK, e-äriregister, aadressiregister, EASi menetluskeskkond Navision), mis võimaldavad vältida riigile teadaoleva info uuesti küsimist taotlejalt/toetuse saajalt ning seeläbi toetusesaajate halduskoormust. Sarnased liidesed on ka teistel e-keskkondadel.</w:t>
            </w:r>
          </w:p>
          <w:p w14:paraId="2740F756" w14:textId="77777777" w:rsidR="00A913FF" w:rsidRPr="00A913FF" w:rsidRDefault="00A913FF" w:rsidP="009E0509">
            <w:pPr>
              <w:jc w:val="both"/>
              <w:rPr>
                <w:rFonts w:ascii="Times New Roman" w:hAnsi="Times New Roman"/>
                <w:sz w:val="24"/>
                <w:szCs w:val="24"/>
              </w:rPr>
            </w:pPr>
            <w:r w:rsidRPr="00A913FF">
              <w:rPr>
                <w:rFonts w:ascii="Times New Roman" w:hAnsi="Times New Roman"/>
                <w:sz w:val="24"/>
                <w:szCs w:val="24"/>
              </w:rPr>
              <w:t>Läbivalt on RA-de ja RÜ-e poolt mainitud korraldatud erinevaid teavitusüritusi ja infopäevi, mille kaudu saavad potentsiaalsed kliendid infot, milleks ja kuidas toetusi taotleda, samuti on osadel RÜ-l loodud võimalus liituda meililistiga, et saada oma ettevõtte suunitlusele vajalikku infot erinevate avatavate/avatud voorude kohta.</w:t>
            </w:r>
          </w:p>
          <w:p w14:paraId="025D68CD" w14:textId="77777777" w:rsidR="00A913FF" w:rsidRPr="00A913FF" w:rsidRDefault="00A913FF" w:rsidP="009E0509">
            <w:pPr>
              <w:jc w:val="both"/>
              <w:rPr>
                <w:rFonts w:ascii="Times New Roman" w:hAnsi="Times New Roman"/>
                <w:sz w:val="24"/>
                <w:szCs w:val="24"/>
              </w:rPr>
            </w:pPr>
            <w:r w:rsidRPr="00A913FF">
              <w:rPr>
                <w:rFonts w:ascii="Times New Roman" w:hAnsi="Times New Roman"/>
                <w:sz w:val="24"/>
                <w:szCs w:val="24"/>
              </w:rPr>
              <w:t>Erinevaid nõustamis-, koolitus ja konsultatsiooniteenuseid pakutakse taotlejatele kõikide RA-de ja RÜ-de poolt. Sotsiaalse kaasatuse meetme puhul tõstavad KuM ja SiM esile toetusesaajatele pakutava igakülgse nõustamise olulisuse, lisaks koostatakse infomaterjale, korraldatakse regulaarselt info- ja projektikoosolekuid ning probleemide ilmnemisel korraldatakse vastavalt vajadusele probleemkoosolekuid. RM on korraldanud toetuse saajate nõustamiseks riigiabi/riigihangete teemadel (teema on keeruline nt meetme „Piirkondade konkurentsivõime  suurendamine“ puhul, kus ühe projekti elluviimiseks võib olla vajalik nii mitteriigiabi kui mitme erineva grupierandi liigi kombineerimine ja selle haldamine on keerukas).</w:t>
            </w:r>
          </w:p>
          <w:p w14:paraId="48957B60" w14:textId="77777777" w:rsidR="00A913FF" w:rsidRDefault="00A913FF" w:rsidP="009E0509">
            <w:pPr>
              <w:jc w:val="both"/>
              <w:rPr>
                <w:rFonts w:ascii="Times New Roman" w:hAnsi="Times New Roman"/>
                <w:sz w:val="24"/>
                <w:szCs w:val="24"/>
              </w:rPr>
            </w:pPr>
            <w:r w:rsidRPr="00A913FF">
              <w:rPr>
                <w:rFonts w:ascii="Times New Roman" w:hAnsi="Times New Roman"/>
                <w:sz w:val="24"/>
                <w:szCs w:val="24"/>
              </w:rPr>
              <w:t xml:space="preserve">Mitmete </w:t>
            </w:r>
            <w:r w:rsidR="00C41746">
              <w:rPr>
                <w:rFonts w:ascii="Times New Roman" w:hAnsi="Times New Roman"/>
                <w:sz w:val="24"/>
                <w:szCs w:val="24"/>
              </w:rPr>
              <w:t xml:space="preserve">toetusmeetmete puhul pakutakse </w:t>
            </w:r>
            <w:r w:rsidRPr="00A913FF">
              <w:rPr>
                <w:rFonts w:ascii="Times New Roman" w:hAnsi="Times New Roman"/>
                <w:sz w:val="24"/>
                <w:szCs w:val="24"/>
              </w:rPr>
              <w:t>eelnõustamist, tagamaks taotluste paremat kvaliteeti ning vähendamaks nii taotlejate kui taotluse menetlejate koormust, on pakutud näiteks meetme „Piirkondade konkurentsivõime tugevdamine“ raames, kui taotlejatel kohustus on läbida pärast linnapiirkondade tegevuskavade kinnitamist eelnõustamine, et taotluse esitamisel ei ilmneks enam olulisi puudusi. Korterelamute renoveerimistoetuse raames on võimalus korteriühistute koosolekutele kaasata  SA KredExi poolt määratud eksperte, kes selgitavad toetuse tingimusi ja maja kordategemise vajadust. Teenus on KÜ-dele tasuta ning selline eeltöö taotluste kvaliteeti ja kiirendab ka taotlemise protsessi.</w:t>
            </w:r>
            <w:r w:rsidR="00C41746">
              <w:rPr>
                <w:rFonts w:ascii="Times New Roman" w:hAnsi="Times New Roman"/>
                <w:sz w:val="24"/>
                <w:szCs w:val="24"/>
              </w:rPr>
              <w:t xml:space="preserve"> </w:t>
            </w:r>
          </w:p>
          <w:p w14:paraId="29AAF05C" w14:textId="77777777" w:rsidR="00C41746" w:rsidRDefault="00C41746" w:rsidP="009E0509">
            <w:pPr>
              <w:jc w:val="both"/>
              <w:rPr>
                <w:rFonts w:ascii="Times New Roman" w:hAnsi="Times New Roman"/>
                <w:sz w:val="24"/>
                <w:szCs w:val="24"/>
              </w:rPr>
            </w:pPr>
          </w:p>
          <w:p w14:paraId="2BD8C5A0" w14:textId="77777777" w:rsidR="00C41746" w:rsidRPr="00C41746" w:rsidRDefault="00C41746" w:rsidP="009E0509">
            <w:pPr>
              <w:jc w:val="both"/>
              <w:rPr>
                <w:rFonts w:ascii="Times New Roman" w:hAnsi="Times New Roman"/>
                <w:iCs/>
                <w:sz w:val="24"/>
                <w:szCs w:val="24"/>
              </w:rPr>
            </w:pPr>
            <w:r w:rsidRPr="00C41746">
              <w:rPr>
                <w:rFonts w:ascii="Times New Roman" w:hAnsi="Times New Roman"/>
                <w:iCs/>
                <w:sz w:val="24"/>
                <w:szCs w:val="24"/>
              </w:rPr>
              <w:t>ESF tegevuste puhul kasutavad nii HTM, SiM kui SoM lubatud lihtsustamisi. Kaudsed kulud hüvitatakse läbivalt kõikides meetmetes ainult ühtse määra alusel. HTM  rahastab paljudel juhtudel  tegevusi ühikuhindade alusel. Ettemakseid võimaldatakse mitteriigiasutustest toetuse saajatele.</w:t>
            </w:r>
          </w:p>
          <w:p w14:paraId="362246B2" w14:textId="77777777" w:rsidR="00C41746" w:rsidRPr="00C41746" w:rsidRDefault="00C41746" w:rsidP="009E0509">
            <w:pPr>
              <w:jc w:val="both"/>
              <w:rPr>
                <w:rFonts w:ascii="Times New Roman" w:hAnsi="Times New Roman"/>
                <w:sz w:val="24"/>
                <w:szCs w:val="24"/>
              </w:rPr>
            </w:pPr>
            <w:r w:rsidRPr="00C41746">
              <w:rPr>
                <w:rFonts w:ascii="Times New Roman" w:hAnsi="Times New Roman"/>
                <w:iCs/>
                <w:sz w:val="24"/>
                <w:szCs w:val="24"/>
              </w:rPr>
              <w:t xml:space="preserve">SoM </w:t>
            </w:r>
            <w:r w:rsidRPr="00C41746">
              <w:rPr>
                <w:rFonts w:ascii="Times New Roman" w:hAnsi="Times New Roman"/>
                <w:sz w:val="24"/>
                <w:szCs w:val="24"/>
              </w:rPr>
              <w:t>kasutab lapsehoiu kohtade loomisele suunatud meetmes lihtsustust, mille alusel hüvitatakse otsestest personalikuludest 40% kõigi teiste kulude katteks. Puuetega inimeste eluruumide kohandamise meetme tegevustes kavandtakse avatud voorudeks välja töötada ühikuhinnad. Tööturu meetme puhul kasutatakse lisaks lihtsustatud kulude hüvitamisvõimalusi rahastamaks sõidu- ja majutustoetusi ning stipendiume.</w:t>
            </w:r>
          </w:p>
          <w:p w14:paraId="299B19EC" w14:textId="77777777" w:rsidR="005130A7" w:rsidRPr="005130A7" w:rsidRDefault="005130A7" w:rsidP="009E0509">
            <w:pPr>
              <w:jc w:val="both"/>
              <w:rPr>
                <w:rFonts w:ascii="Times New Roman" w:hAnsi="Times New Roman"/>
                <w:sz w:val="24"/>
                <w:szCs w:val="24"/>
              </w:rPr>
            </w:pPr>
            <w:r w:rsidRPr="005130A7">
              <w:rPr>
                <w:rFonts w:ascii="Times New Roman" w:hAnsi="Times New Roman"/>
                <w:sz w:val="24"/>
                <w:szCs w:val="24"/>
              </w:rPr>
              <w:t>Võrreldes programmiperioodiga 2007–2013  on MAK 2014–2020 toetusmeetmete rakendamisel rohkem kasutatud lihtsustatud kulumeetodeid. Maaelu arengukava eelarvest üle poole (51,6%) makstakse toetuse saajatele välja lihtsustatud kulumeetodeid kasutades. Toetusmeetmed, millele vastavaid toetusmeetmeid eelmisel programmiperioodil rakendati üksnes tegelikult tehtud ja välja makstud abikõlblike kulude hüvitamise teel, ent mida käesoleval perioodil rakendatakse osaliselt ka lihtsustatud kulumeetodeid kasutades, on:</w:t>
            </w:r>
          </w:p>
          <w:p w14:paraId="3E3E3772" w14:textId="77777777" w:rsidR="005130A7" w:rsidRPr="00AD5910" w:rsidRDefault="005130A7" w:rsidP="00B32D39">
            <w:pPr>
              <w:pStyle w:val="ListParagraph"/>
              <w:numPr>
                <w:ilvl w:val="0"/>
                <w:numId w:val="31"/>
              </w:numPr>
              <w:jc w:val="both"/>
              <w:rPr>
                <w:rFonts w:ascii="Times New Roman" w:hAnsi="Times New Roman"/>
                <w:sz w:val="24"/>
                <w:szCs w:val="24"/>
              </w:rPr>
            </w:pPr>
            <w:r w:rsidRPr="00AD5910">
              <w:rPr>
                <w:rFonts w:ascii="Times New Roman" w:hAnsi="Times New Roman"/>
                <w:sz w:val="24"/>
                <w:szCs w:val="24"/>
              </w:rPr>
              <w:t>meede 1 „Teadmussiire ja teavitus“;</w:t>
            </w:r>
          </w:p>
          <w:p w14:paraId="73E1D98B" w14:textId="77777777" w:rsidR="005130A7" w:rsidRPr="00AD5910" w:rsidRDefault="005130A7" w:rsidP="00B32D39">
            <w:pPr>
              <w:pStyle w:val="ListParagraph"/>
              <w:numPr>
                <w:ilvl w:val="0"/>
                <w:numId w:val="31"/>
              </w:numPr>
              <w:jc w:val="both"/>
              <w:rPr>
                <w:rFonts w:ascii="Times New Roman" w:hAnsi="Times New Roman"/>
                <w:sz w:val="24"/>
                <w:szCs w:val="24"/>
              </w:rPr>
            </w:pPr>
            <w:r w:rsidRPr="00AD5910">
              <w:rPr>
                <w:rFonts w:ascii="Times New Roman" w:hAnsi="Times New Roman"/>
                <w:sz w:val="24"/>
                <w:szCs w:val="24"/>
              </w:rPr>
              <w:t>meede 3 „Põllumajandustoodete ja toiduainete kvaliteedikavad“;</w:t>
            </w:r>
          </w:p>
          <w:p w14:paraId="3A638E20" w14:textId="77777777" w:rsidR="005130A7" w:rsidRPr="00AD5910" w:rsidRDefault="005130A7" w:rsidP="00B32D39">
            <w:pPr>
              <w:pStyle w:val="ListParagraph"/>
              <w:numPr>
                <w:ilvl w:val="0"/>
                <w:numId w:val="31"/>
              </w:numPr>
              <w:jc w:val="both"/>
              <w:rPr>
                <w:rFonts w:ascii="Times New Roman" w:hAnsi="Times New Roman"/>
                <w:sz w:val="24"/>
                <w:szCs w:val="24"/>
              </w:rPr>
            </w:pPr>
            <w:r w:rsidRPr="00AD5910">
              <w:rPr>
                <w:rFonts w:ascii="Times New Roman" w:hAnsi="Times New Roman"/>
                <w:sz w:val="24"/>
                <w:szCs w:val="24"/>
              </w:rPr>
              <w:t>meede 8 „Investeeringud metsaala arengusse ja metsade elujõulisuse parandamisse“;</w:t>
            </w:r>
          </w:p>
          <w:p w14:paraId="1850395E" w14:textId="77777777" w:rsidR="005130A7" w:rsidRPr="00AD5910" w:rsidRDefault="005130A7" w:rsidP="00B32D39">
            <w:pPr>
              <w:pStyle w:val="ListParagraph"/>
              <w:numPr>
                <w:ilvl w:val="0"/>
                <w:numId w:val="31"/>
              </w:numPr>
              <w:jc w:val="both"/>
              <w:rPr>
                <w:rFonts w:ascii="Times New Roman" w:hAnsi="Times New Roman"/>
                <w:sz w:val="24"/>
                <w:szCs w:val="24"/>
              </w:rPr>
            </w:pPr>
            <w:r w:rsidRPr="00AD5910">
              <w:rPr>
                <w:rFonts w:ascii="Times New Roman" w:hAnsi="Times New Roman"/>
                <w:sz w:val="24"/>
                <w:szCs w:val="24"/>
              </w:rPr>
              <w:t>meede 16 „Koostöö“;</w:t>
            </w:r>
          </w:p>
          <w:p w14:paraId="58B59986" w14:textId="77777777" w:rsidR="005130A7" w:rsidRPr="00AD5910" w:rsidRDefault="005130A7" w:rsidP="00B32D39">
            <w:pPr>
              <w:pStyle w:val="ListParagraph"/>
              <w:numPr>
                <w:ilvl w:val="0"/>
                <w:numId w:val="31"/>
              </w:numPr>
              <w:jc w:val="both"/>
              <w:rPr>
                <w:rFonts w:ascii="Times New Roman" w:hAnsi="Times New Roman"/>
                <w:sz w:val="24"/>
                <w:szCs w:val="24"/>
              </w:rPr>
            </w:pPr>
            <w:r w:rsidRPr="00AD5910">
              <w:rPr>
                <w:rFonts w:ascii="Times New Roman" w:hAnsi="Times New Roman"/>
                <w:sz w:val="24"/>
                <w:szCs w:val="24"/>
              </w:rPr>
              <w:t>meede 19 „Toetus LEADER-i kohalikule arengule (CLLD – kogukonna juhitud kohalik areng)“;</w:t>
            </w:r>
          </w:p>
          <w:p w14:paraId="49CF835E" w14:textId="77777777" w:rsidR="005130A7" w:rsidRPr="00AD5910" w:rsidRDefault="005130A7" w:rsidP="00B32D39">
            <w:pPr>
              <w:pStyle w:val="ListParagraph"/>
              <w:numPr>
                <w:ilvl w:val="0"/>
                <w:numId w:val="31"/>
              </w:numPr>
              <w:jc w:val="both"/>
              <w:rPr>
                <w:rFonts w:ascii="Times New Roman" w:hAnsi="Times New Roman"/>
                <w:sz w:val="24"/>
                <w:szCs w:val="24"/>
              </w:rPr>
            </w:pPr>
            <w:r w:rsidRPr="00AD5910">
              <w:rPr>
                <w:rFonts w:ascii="Times New Roman" w:hAnsi="Times New Roman"/>
                <w:sz w:val="24"/>
                <w:szCs w:val="24"/>
              </w:rPr>
              <w:t>tehniline abi.</w:t>
            </w:r>
          </w:p>
          <w:p w14:paraId="644D5735" w14:textId="68A2CCBE" w:rsidR="00C41746" w:rsidRPr="006C667C" w:rsidRDefault="00C41746" w:rsidP="009E0509">
            <w:pPr>
              <w:jc w:val="both"/>
              <w:rPr>
                <w:rFonts w:ascii="Times New Roman" w:hAnsi="Times New Roman"/>
                <w:sz w:val="24"/>
                <w:szCs w:val="24"/>
              </w:rPr>
            </w:pPr>
          </w:p>
        </w:tc>
        <w:tc>
          <w:tcPr>
            <w:tcW w:w="516" w:type="dxa"/>
            <w:gridSpan w:val="2"/>
            <w:vAlign w:val="bottom"/>
          </w:tcPr>
          <w:p w14:paraId="06177276" w14:textId="77777777" w:rsidR="00A416F0" w:rsidRPr="006C667C" w:rsidRDefault="00A416F0" w:rsidP="009E0509">
            <w:pPr>
              <w:widowControl w:val="0"/>
              <w:autoSpaceDE w:val="0"/>
              <w:autoSpaceDN w:val="0"/>
              <w:adjustRightInd w:val="0"/>
              <w:spacing w:after="0" w:line="240" w:lineRule="auto"/>
              <w:jc w:val="both"/>
              <w:rPr>
                <w:rFonts w:ascii="Times New Roman" w:hAnsi="Times New Roman"/>
                <w:sz w:val="24"/>
                <w:szCs w:val="24"/>
              </w:rPr>
            </w:pPr>
          </w:p>
          <w:p w14:paraId="4C8EC30D" w14:textId="77777777" w:rsidR="00A416F0" w:rsidRPr="006C667C" w:rsidRDefault="00A416F0" w:rsidP="009E0509">
            <w:pPr>
              <w:widowControl w:val="0"/>
              <w:autoSpaceDE w:val="0"/>
              <w:autoSpaceDN w:val="0"/>
              <w:adjustRightInd w:val="0"/>
              <w:spacing w:after="0" w:line="240" w:lineRule="auto"/>
              <w:jc w:val="both"/>
              <w:rPr>
                <w:rFonts w:ascii="Times New Roman" w:hAnsi="Times New Roman"/>
                <w:sz w:val="24"/>
                <w:szCs w:val="24"/>
              </w:rPr>
            </w:pPr>
          </w:p>
        </w:tc>
      </w:tr>
      <w:tr w:rsidR="00A416F0" w:rsidRPr="006C667C" w14:paraId="45E75A13" w14:textId="77777777" w:rsidTr="00047FB4">
        <w:trPr>
          <w:trHeight w:val="54"/>
        </w:trPr>
        <w:tc>
          <w:tcPr>
            <w:tcW w:w="1270" w:type="dxa"/>
            <w:gridSpan w:val="3"/>
            <w:vAlign w:val="bottom"/>
          </w:tcPr>
          <w:p w14:paraId="2A47BFA2" w14:textId="77777777" w:rsidR="00A416F0" w:rsidRDefault="00A416F0" w:rsidP="009E0509">
            <w:pPr>
              <w:widowControl w:val="0"/>
              <w:autoSpaceDE w:val="0"/>
              <w:autoSpaceDN w:val="0"/>
              <w:adjustRightInd w:val="0"/>
              <w:spacing w:after="0" w:line="240" w:lineRule="auto"/>
              <w:jc w:val="both"/>
              <w:rPr>
                <w:rFonts w:ascii="Times New Roman" w:hAnsi="Times New Roman"/>
                <w:sz w:val="24"/>
                <w:szCs w:val="24"/>
              </w:rPr>
            </w:pPr>
          </w:p>
          <w:p w14:paraId="225CAB87" w14:textId="77777777" w:rsidR="00C41746" w:rsidRPr="006C667C" w:rsidRDefault="00C41746" w:rsidP="009E0509">
            <w:pPr>
              <w:widowControl w:val="0"/>
              <w:autoSpaceDE w:val="0"/>
              <w:autoSpaceDN w:val="0"/>
              <w:adjustRightInd w:val="0"/>
              <w:spacing w:after="0" w:line="240" w:lineRule="auto"/>
              <w:jc w:val="both"/>
              <w:rPr>
                <w:rFonts w:ascii="Times New Roman" w:hAnsi="Times New Roman"/>
                <w:sz w:val="24"/>
                <w:szCs w:val="24"/>
              </w:rPr>
            </w:pPr>
          </w:p>
        </w:tc>
        <w:tc>
          <w:tcPr>
            <w:tcW w:w="3985" w:type="dxa"/>
            <w:vAlign w:val="bottom"/>
          </w:tcPr>
          <w:p w14:paraId="582D202D" w14:textId="77777777" w:rsidR="00A416F0" w:rsidRPr="006C667C" w:rsidRDefault="00A416F0" w:rsidP="009E0509">
            <w:pPr>
              <w:widowControl w:val="0"/>
              <w:autoSpaceDE w:val="0"/>
              <w:autoSpaceDN w:val="0"/>
              <w:adjustRightInd w:val="0"/>
              <w:spacing w:after="0" w:line="240" w:lineRule="auto"/>
              <w:jc w:val="both"/>
              <w:rPr>
                <w:rFonts w:ascii="Times New Roman" w:hAnsi="Times New Roman"/>
                <w:sz w:val="24"/>
                <w:szCs w:val="24"/>
              </w:rPr>
            </w:pPr>
          </w:p>
        </w:tc>
        <w:tc>
          <w:tcPr>
            <w:tcW w:w="4475" w:type="dxa"/>
            <w:gridSpan w:val="3"/>
            <w:vAlign w:val="bottom"/>
          </w:tcPr>
          <w:p w14:paraId="563838C9" w14:textId="77777777" w:rsidR="00A416F0" w:rsidRPr="006C667C" w:rsidRDefault="00A416F0" w:rsidP="009E0509">
            <w:pPr>
              <w:widowControl w:val="0"/>
              <w:autoSpaceDE w:val="0"/>
              <w:autoSpaceDN w:val="0"/>
              <w:adjustRightInd w:val="0"/>
              <w:spacing w:after="0" w:line="240" w:lineRule="auto"/>
              <w:jc w:val="both"/>
              <w:rPr>
                <w:rFonts w:ascii="Times New Roman" w:hAnsi="Times New Roman"/>
                <w:sz w:val="24"/>
                <w:szCs w:val="24"/>
              </w:rPr>
            </w:pPr>
          </w:p>
        </w:tc>
      </w:tr>
    </w:tbl>
    <w:p w14:paraId="75DC38D6" w14:textId="73D24D04" w:rsidR="00475617" w:rsidRPr="006C667C" w:rsidRDefault="00BE6C5A" w:rsidP="009E0509">
      <w:pPr>
        <w:pStyle w:val="Heading1"/>
        <w:spacing w:before="0"/>
      </w:pPr>
      <w:bookmarkStart w:id="31" w:name="_Toc483911908"/>
      <w:r>
        <w:t>8. P</w:t>
      </w:r>
      <w:r w:rsidR="00475617" w:rsidRPr="006C667C">
        <w:t>artnerite roll partnerluslepingu rakendamisel (määruse (EL) nr 1303/2013 artikli 52 lõike 2 punkt h)</w:t>
      </w:r>
      <w:bookmarkEnd w:id="31"/>
      <w:r w:rsidR="00475617" w:rsidRPr="006C667C">
        <w:t xml:space="preserve"> </w:t>
      </w:r>
    </w:p>
    <w:p w14:paraId="6CA706BA" w14:textId="5EBA0DB2" w:rsidR="00326FD1" w:rsidRPr="006C667C" w:rsidRDefault="00326FD1" w:rsidP="009E0509">
      <w:pPr>
        <w:widowControl w:val="0"/>
        <w:autoSpaceDE w:val="0"/>
        <w:autoSpaceDN w:val="0"/>
        <w:adjustRightInd w:val="0"/>
        <w:spacing w:after="0" w:line="240" w:lineRule="auto"/>
        <w:jc w:val="both"/>
        <w:rPr>
          <w:rFonts w:ascii="Times New Roman" w:hAnsi="Times New Roman"/>
          <w:i/>
          <w:iCs/>
          <w:sz w:val="24"/>
          <w:szCs w:val="24"/>
        </w:rPr>
      </w:pPr>
      <w:r w:rsidRPr="006C667C">
        <w:rPr>
          <w:rFonts w:ascii="Times New Roman" w:hAnsi="Times New Roman"/>
          <w:i/>
          <w:iCs/>
          <w:sz w:val="24"/>
          <w:szCs w:val="24"/>
        </w:rPr>
        <w:t>&lt;type='S' maxlength=21000 input='M'&gt;</w:t>
      </w:r>
    </w:p>
    <w:p w14:paraId="67636F05" w14:textId="77777777" w:rsidR="00326FD1" w:rsidRPr="006C667C" w:rsidRDefault="00326FD1" w:rsidP="009E0509">
      <w:pPr>
        <w:widowControl w:val="0"/>
        <w:autoSpaceDE w:val="0"/>
        <w:autoSpaceDN w:val="0"/>
        <w:adjustRightInd w:val="0"/>
        <w:spacing w:after="0" w:line="227" w:lineRule="exact"/>
        <w:jc w:val="both"/>
        <w:rPr>
          <w:rFonts w:ascii="Times New Roman" w:hAnsi="Times New Roman"/>
          <w:b/>
          <w:sz w:val="24"/>
          <w:szCs w:val="24"/>
        </w:rPr>
      </w:pPr>
    </w:p>
    <w:p w14:paraId="0E8D8652" w14:textId="26F1E3E4" w:rsidR="00475617" w:rsidRPr="0006287A" w:rsidRDefault="0006287A" w:rsidP="008B268F">
      <w:pPr>
        <w:pStyle w:val="Heading2"/>
      </w:pPr>
      <w:bookmarkStart w:id="32" w:name="_Toc483911909"/>
      <w:r>
        <w:t xml:space="preserve">8a </w:t>
      </w:r>
      <w:r w:rsidR="00475617" w:rsidRPr="0006287A">
        <w:t>Partnerluslepingust lähtudes</w:t>
      </w:r>
      <w:r w:rsidR="001A01AE" w:rsidRPr="0006287A">
        <w:t xml:space="preserve"> </w:t>
      </w:r>
      <w:r w:rsidR="00475617" w:rsidRPr="0006287A">
        <w:t>eduaruande koostamisel valitud partnerite rolli kirjeldus ja hindamine.</w:t>
      </w:r>
      <w:bookmarkEnd w:id="32"/>
      <w:r w:rsidR="00475617" w:rsidRPr="0006287A">
        <w:t xml:space="preserve"> </w:t>
      </w:r>
    </w:p>
    <w:p w14:paraId="392176A6" w14:textId="77777777" w:rsidR="004F55D3" w:rsidRPr="006C667C" w:rsidRDefault="004F55D3" w:rsidP="009E0509">
      <w:pPr>
        <w:widowControl w:val="0"/>
        <w:overflowPunct w:val="0"/>
        <w:autoSpaceDE w:val="0"/>
        <w:autoSpaceDN w:val="0"/>
        <w:adjustRightInd w:val="0"/>
        <w:spacing w:after="0" w:line="240" w:lineRule="auto"/>
        <w:jc w:val="both"/>
        <w:rPr>
          <w:rFonts w:ascii="Times New Roman" w:hAnsi="Times New Roman"/>
          <w:sz w:val="24"/>
          <w:szCs w:val="24"/>
        </w:rPr>
      </w:pPr>
    </w:p>
    <w:p w14:paraId="2B33AE2D" w14:textId="1C8F45B3" w:rsidR="001A0D5A" w:rsidRPr="006C667C" w:rsidRDefault="005167B5" w:rsidP="009E0509">
      <w:pPr>
        <w:widowControl w:val="0"/>
        <w:overflowPunct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 xml:space="preserve">Eduaruande sisendisse panustavad kõik </w:t>
      </w:r>
      <w:r w:rsidR="0018612D">
        <w:rPr>
          <w:rFonts w:ascii="Times New Roman" w:hAnsi="Times New Roman"/>
          <w:sz w:val="24"/>
          <w:szCs w:val="24"/>
        </w:rPr>
        <w:t>rakendusasutused</w:t>
      </w:r>
      <w:r w:rsidR="009D45D6" w:rsidRPr="006C667C">
        <w:rPr>
          <w:rFonts w:ascii="Times New Roman" w:hAnsi="Times New Roman"/>
          <w:sz w:val="24"/>
          <w:szCs w:val="24"/>
        </w:rPr>
        <w:t xml:space="preserve"> ja Riigikantselei</w:t>
      </w:r>
      <w:r w:rsidR="00522C8A" w:rsidRPr="006C667C">
        <w:rPr>
          <w:rFonts w:ascii="Times New Roman" w:hAnsi="Times New Roman"/>
          <w:sz w:val="24"/>
          <w:szCs w:val="24"/>
        </w:rPr>
        <w:t xml:space="preserve">, kellega </w:t>
      </w:r>
      <w:r w:rsidR="009D45D6" w:rsidRPr="006C667C">
        <w:rPr>
          <w:rFonts w:ascii="Times New Roman" w:hAnsi="Times New Roman"/>
          <w:sz w:val="24"/>
          <w:szCs w:val="24"/>
        </w:rPr>
        <w:t xml:space="preserve">koostöös aruanne valmib. </w:t>
      </w:r>
      <w:r w:rsidR="00A73C97" w:rsidRPr="006C667C">
        <w:rPr>
          <w:rFonts w:ascii="Times New Roman" w:hAnsi="Times New Roman"/>
          <w:sz w:val="24"/>
          <w:szCs w:val="24"/>
        </w:rPr>
        <w:t xml:space="preserve">Iga ministeerium esitab informatsiooni enda juhitava prioriteetse suuna kohta, samuti kommenteerib näitajate, mh tulemusraamistiku saavutustasemeid ning </w:t>
      </w:r>
      <w:r w:rsidR="001F1C0A" w:rsidRPr="006C667C">
        <w:rPr>
          <w:rFonts w:ascii="Times New Roman" w:hAnsi="Times New Roman"/>
          <w:sz w:val="24"/>
          <w:szCs w:val="24"/>
        </w:rPr>
        <w:t>edenemist.</w:t>
      </w:r>
    </w:p>
    <w:p w14:paraId="0E3AD438" w14:textId="77777777" w:rsidR="0004049B" w:rsidRPr="006C667C" w:rsidRDefault="0004049B" w:rsidP="009E0509">
      <w:pPr>
        <w:widowControl w:val="0"/>
        <w:overflowPunct w:val="0"/>
        <w:autoSpaceDE w:val="0"/>
        <w:autoSpaceDN w:val="0"/>
        <w:adjustRightInd w:val="0"/>
        <w:spacing w:after="0" w:line="240" w:lineRule="auto"/>
        <w:jc w:val="both"/>
        <w:rPr>
          <w:rFonts w:ascii="Times New Roman" w:hAnsi="Times New Roman"/>
          <w:sz w:val="24"/>
          <w:szCs w:val="24"/>
        </w:rPr>
      </w:pPr>
    </w:p>
    <w:p w14:paraId="15E7C89E" w14:textId="57D37468" w:rsidR="00E756D3" w:rsidRPr="006C667C" w:rsidRDefault="001A0D5A" w:rsidP="009E0509">
      <w:pPr>
        <w:widowControl w:val="0"/>
        <w:overflowPunct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 xml:space="preserve">Oluline sisend eduaruandesse tuleb </w:t>
      </w:r>
      <w:r w:rsidR="00B33A7E" w:rsidRPr="006C667C">
        <w:rPr>
          <w:rFonts w:ascii="Times New Roman" w:hAnsi="Times New Roman"/>
          <w:sz w:val="24"/>
          <w:szCs w:val="24"/>
        </w:rPr>
        <w:t>Riigikantselei poolt uuendatud konkurentsivõime kavas</w:t>
      </w:r>
      <w:r w:rsidR="0004049B" w:rsidRPr="006C667C">
        <w:rPr>
          <w:rFonts w:ascii="Times New Roman" w:hAnsi="Times New Roman"/>
          <w:sz w:val="24"/>
          <w:szCs w:val="24"/>
        </w:rPr>
        <w:t>t</w:t>
      </w:r>
      <w:r w:rsidR="00B33A7E" w:rsidRPr="006C667C">
        <w:rPr>
          <w:rFonts w:ascii="Times New Roman" w:hAnsi="Times New Roman"/>
          <w:sz w:val="24"/>
          <w:szCs w:val="24"/>
        </w:rPr>
        <w:t xml:space="preserve"> „Eesti </w:t>
      </w:r>
      <w:r w:rsidRPr="006C667C">
        <w:rPr>
          <w:rFonts w:ascii="Times New Roman" w:hAnsi="Times New Roman"/>
          <w:sz w:val="24"/>
          <w:szCs w:val="24"/>
        </w:rPr>
        <w:t>2020</w:t>
      </w:r>
      <w:r w:rsidR="00B33A7E" w:rsidRPr="006C667C">
        <w:rPr>
          <w:rFonts w:ascii="Times New Roman" w:hAnsi="Times New Roman"/>
          <w:sz w:val="24"/>
          <w:szCs w:val="24"/>
        </w:rPr>
        <w:t xml:space="preserve">“, </w:t>
      </w:r>
      <w:r w:rsidR="0004049B" w:rsidRPr="006C667C">
        <w:rPr>
          <w:rFonts w:ascii="Times New Roman" w:hAnsi="Times New Roman"/>
          <w:sz w:val="24"/>
          <w:szCs w:val="24"/>
        </w:rPr>
        <w:t>kus uuendamise käigus võetud arvesse eesmärkide täitmisega seotud indikaatorite statistikat, Euroopa semestri raames saadud riigipõhiseid soovitusi, ministeeriumite</w:t>
      </w:r>
      <w:r w:rsidR="00455C33" w:rsidRPr="006C667C">
        <w:rPr>
          <w:rFonts w:ascii="Times New Roman" w:hAnsi="Times New Roman"/>
          <w:sz w:val="24"/>
          <w:szCs w:val="24"/>
        </w:rPr>
        <w:t>-</w:t>
      </w:r>
      <w:r w:rsidR="0004049B" w:rsidRPr="006C667C">
        <w:rPr>
          <w:rFonts w:ascii="Times New Roman" w:hAnsi="Times New Roman"/>
          <w:sz w:val="24"/>
          <w:szCs w:val="24"/>
        </w:rPr>
        <w:t>vahelisi arutelusid, Euroopa Liidu eelarveperioodi 2014-2020 toetuste kasutamise/investeerimise strateegiadokumente, samuti uue valitsuskoalitsiooni tegevuskava prioriteete ning peaministri ja ministrite kohtumistel täpsustunud väljakutseid.</w:t>
      </w:r>
    </w:p>
    <w:p w14:paraId="36516321" w14:textId="77777777" w:rsidR="001A0D5A" w:rsidRPr="006C667C" w:rsidRDefault="001A0D5A" w:rsidP="009E0509">
      <w:pPr>
        <w:widowControl w:val="0"/>
        <w:overflowPunct w:val="0"/>
        <w:autoSpaceDE w:val="0"/>
        <w:autoSpaceDN w:val="0"/>
        <w:adjustRightInd w:val="0"/>
        <w:spacing w:after="0" w:line="240" w:lineRule="auto"/>
        <w:jc w:val="both"/>
        <w:rPr>
          <w:rFonts w:ascii="Times New Roman" w:hAnsi="Times New Roman"/>
          <w:sz w:val="24"/>
          <w:szCs w:val="24"/>
        </w:rPr>
      </w:pPr>
    </w:p>
    <w:p w14:paraId="5CAD959F" w14:textId="659AA036" w:rsidR="005167B5" w:rsidRPr="006C667C" w:rsidRDefault="009D45D6" w:rsidP="009E0509">
      <w:pPr>
        <w:widowControl w:val="0"/>
        <w:overflowPunct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 xml:space="preserve">Eduaruanne </w:t>
      </w:r>
      <w:r w:rsidR="00B26BB6" w:rsidRPr="006C667C">
        <w:rPr>
          <w:rFonts w:ascii="Times New Roman" w:hAnsi="Times New Roman"/>
          <w:sz w:val="24"/>
          <w:szCs w:val="24"/>
        </w:rPr>
        <w:t xml:space="preserve">ja samuti seirearuanne </w:t>
      </w:r>
      <w:r w:rsidRPr="006C667C">
        <w:rPr>
          <w:rFonts w:ascii="Times New Roman" w:hAnsi="Times New Roman"/>
          <w:sz w:val="24"/>
          <w:szCs w:val="24"/>
        </w:rPr>
        <w:t>esitatakse tutvumiseks</w:t>
      </w:r>
      <w:r w:rsidR="00AB7B62" w:rsidRPr="006C667C">
        <w:rPr>
          <w:rFonts w:ascii="Times New Roman" w:hAnsi="Times New Roman"/>
          <w:sz w:val="24"/>
          <w:szCs w:val="24"/>
        </w:rPr>
        <w:t xml:space="preserve"> ja täiendamiseks</w:t>
      </w:r>
      <w:r w:rsidRPr="006C667C">
        <w:rPr>
          <w:rFonts w:ascii="Times New Roman" w:hAnsi="Times New Roman"/>
          <w:sz w:val="24"/>
          <w:szCs w:val="24"/>
        </w:rPr>
        <w:t xml:space="preserve"> </w:t>
      </w:r>
      <w:r w:rsidR="00EE549E" w:rsidRPr="006C667C">
        <w:rPr>
          <w:rFonts w:ascii="Times New Roman" w:hAnsi="Times New Roman"/>
          <w:sz w:val="24"/>
          <w:szCs w:val="24"/>
        </w:rPr>
        <w:t xml:space="preserve">kõikide </w:t>
      </w:r>
      <w:r w:rsidRPr="006C667C">
        <w:rPr>
          <w:rFonts w:ascii="Times New Roman" w:hAnsi="Times New Roman"/>
          <w:sz w:val="24"/>
          <w:szCs w:val="24"/>
        </w:rPr>
        <w:t>valdkondl</w:t>
      </w:r>
      <w:r w:rsidR="00B26BB6" w:rsidRPr="006C667C">
        <w:rPr>
          <w:rFonts w:ascii="Times New Roman" w:hAnsi="Times New Roman"/>
          <w:sz w:val="24"/>
          <w:szCs w:val="24"/>
        </w:rPr>
        <w:t xml:space="preserve">ikele komisjonidele, </w:t>
      </w:r>
      <w:r w:rsidR="00E756D3" w:rsidRPr="006C667C">
        <w:rPr>
          <w:rFonts w:ascii="Times New Roman" w:hAnsi="Times New Roman"/>
          <w:sz w:val="24"/>
          <w:szCs w:val="24"/>
        </w:rPr>
        <w:t xml:space="preserve">et </w:t>
      </w:r>
      <w:r w:rsidR="00AB7B62" w:rsidRPr="006C667C">
        <w:rPr>
          <w:rFonts w:ascii="Times New Roman" w:hAnsi="Times New Roman"/>
          <w:sz w:val="24"/>
          <w:szCs w:val="24"/>
        </w:rPr>
        <w:t xml:space="preserve">tagada </w:t>
      </w:r>
      <w:r w:rsidR="0049386D" w:rsidRPr="006C667C">
        <w:rPr>
          <w:rFonts w:ascii="Times New Roman" w:hAnsi="Times New Roman"/>
          <w:sz w:val="24"/>
          <w:szCs w:val="24"/>
        </w:rPr>
        <w:t>erinevate osapoolte kaasamine ning valdkondade ajakohastatud ülevaade.</w:t>
      </w:r>
    </w:p>
    <w:p w14:paraId="3A74A763" w14:textId="77777777" w:rsidR="005167B5" w:rsidRPr="006C667C" w:rsidRDefault="005167B5" w:rsidP="009E0509">
      <w:pPr>
        <w:widowControl w:val="0"/>
        <w:overflowPunct w:val="0"/>
        <w:autoSpaceDE w:val="0"/>
        <w:autoSpaceDN w:val="0"/>
        <w:adjustRightInd w:val="0"/>
        <w:spacing w:after="0" w:line="240" w:lineRule="auto"/>
        <w:jc w:val="both"/>
        <w:rPr>
          <w:rFonts w:ascii="Times New Roman" w:hAnsi="Times New Roman"/>
          <w:sz w:val="24"/>
          <w:szCs w:val="24"/>
        </w:rPr>
      </w:pPr>
    </w:p>
    <w:p w14:paraId="291A4862" w14:textId="7DDB61AD" w:rsidR="004F55D3" w:rsidRPr="006C667C" w:rsidRDefault="004F55D3" w:rsidP="009E0509">
      <w:pPr>
        <w:widowControl w:val="0"/>
        <w:overflowPunct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 xml:space="preserve">Eduaruande koostamisel on kasutatud </w:t>
      </w:r>
      <w:r w:rsidRPr="006C667C">
        <w:rPr>
          <w:rFonts w:ascii="Times New Roman" w:hAnsi="Times New Roman"/>
          <w:b/>
          <w:sz w:val="24"/>
          <w:szCs w:val="24"/>
        </w:rPr>
        <w:t>regionaalvaldkonna valdkondlikku</w:t>
      </w:r>
      <w:r w:rsidRPr="006C667C">
        <w:rPr>
          <w:rFonts w:ascii="Times New Roman" w:hAnsi="Times New Roman"/>
          <w:sz w:val="24"/>
          <w:szCs w:val="24"/>
        </w:rPr>
        <w:t xml:space="preserve"> komisjoni kuuluvate partnerite sisendit regionaalarengu strateegia 2014-2020, Ida-Virumaa tegevuskava 2015-2020 ja Kagu-Eesti tegevuskava 2015-2020 rakendusplaani täitmise kohta. </w:t>
      </w:r>
    </w:p>
    <w:p w14:paraId="7057B137" w14:textId="77777777" w:rsidR="004F55D3" w:rsidRPr="006C667C" w:rsidRDefault="004F55D3" w:rsidP="009E0509">
      <w:pPr>
        <w:widowControl w:val="0"/>
        <w:overflowPunct w:val="0"/>
        <w:autoSpaceDE w:val="0"/>
        <w:autoSpaceDN w:val="0"/>
        <w:adjustRightInd w:val="0"/>
        <w:spacing w:after="0" w:line="240" w:lineRule="auto"/>
        <w:jc w:val="both"/>
        <w:rPr>
          <w:rFonts w:ascii="Times New Roman" w:hAnsi="Times New Roman"/>
          <w:sz w:val="24"/>
          <w:szCs w:val="24"/>
        </w:rPr>
      </w:pPr>
    </w:p>
    <w:p w14:paraId="53D18CFA" w14:textId="77777777" w:rsidR="004F55D3" w:rsidRPr="006C667C" w:rsidRDefault="004F55D3" w:rsidP="009E0509">
      <w:pPr>
        <w:widowControl w:val="0"/>
        <w:overflowPunct w:val="0"/>
        <w:autoSpaceDE w:val="0"/>
        <w:autoSpaceDN w:val="0"/>
        <w:adjustRightInd w:val="0"/>
        <w:spacing w:after="0" w:line="240" w:lineRule="auto"/>
        <w:jc w:val="both"/>
        <w:rPr>
          <w:rFonts w:ascii="Times New Roman" w:hAnsi="Times New Roman"/>
          <w:sz w:val="24"/>
          <w:szCs w:val="24"/>
        </w:rPr>
      </w:pPr>
    </w:p>
    <w:p w14:paraId="6666C078" w14:textId="77777777" w:rsidR="00475617" w:rsidRPr="006C667C" w:rsidRDefault="00475617" w:rsidP="008B268F">
      <w:pPr>
        <w:pStyle w:val="Heading2"/>
      </w:pPr>
    </w:p>
    <w:p w14:paraId="0B22EB98" w14:textId="6381E20C" w:rsidR="00AA57B0" w:rsidRPr="00A53C27" w:rsidRDefault="00A53C27" w:rsidP="008B268F">
      <w:pPr>
        <w:pStyle w:val="Heading2"/>
      </w:pPr>
      <w:bookmarkStart w:id="33" w:name="_Toc483911910"/>
      <w:r>
        <w:t xml:space="preserve">8b </w:t>
      </w:r>
      <w:r w:rsidR="00AA57B0" w:rsidRPr="00A53C27">
        <w:t>Valitud partnerite poolt rakenduskavade rakendamisel osalemise, sealhulgas rakenduskavade järelevalvekomiteedes osalemise kirjeldus ja hindamine</w:t>
      </w:r>
      <w:bookmarkEnd w:id="33"/>
    </w:p>
    <w:p w14:paraId="3DE652FD" w14:textId="18828A87" w:rsidR="00334531" w:rsidRPr="006C667C" w:rsidRDefault="00334531" w:rsidP="009E0509">
      <w:pPr>
        <w:widowControl w:val="0"/>
        <w:autoSpaceDE w:val="0"/>
        <w:autoSpaceDN w:val="0"/>
        <w:adjustRightInd w:val="0"/>
        <w:spacing w:after="0" w:line="240" w:lineRule="auto"/>
        <w:jc w:val="both"/>
        <w:rPr>
          <w:rFonts w:ascii="Times New Roman" w:hAnsi="Times New Roman"/>
          <w:b/>
          <w:sz w:val="24"/>
          <w:szCs w:val="24"/>
        </w:rPr>
      </w:pPr>
    </w:p>
    <w:p w14:paraId="630929D8" w14:textId="16144934" w:rsidR="00334531" w:rsidRPr="006C667C" w:rsidRDefault="00030409" w:rsidP="009E0509">
      <w:pPr>
        <w:widowControl w:val="0"/>
        <w:autoSpaceDE w:val="0"/>
        <w:autoSpaceDN w:val="0"/>
        <w:adjustRightInd w:val="0"/>
        <w:spacing w:after="0" w:line="240" w:lineRule="auto"/>
        <w:jc w:val="both"/>
        <w:rPr>
          <w:rFonts w:ascii="Times New Roman" w:hAnsi="Times New Roman"/>
          <w:sz w:val="24"/>
          <w:szCs w:val="24"/>
        </w:rPr>
      </w:pPr>
      <w:r w:rsidRPr="00A53C27">
        <w:rPr>
          <w:rFonts w:ascii="Times New Roman" w:hAnsi="Times New Roman"/>
          <w:b/>
          <w:sz w:val="24"/>
          <w:szCs w:val="24"/>
        </w:rPr>
        <w:t>ÜKP rakenduskava</w:t>
      </w:r>
      <w:r>
        <w:rPr>
          <w:rFonts w:ascii="Times New Roman" w:hAnsi="Times New Roman"/>
          <w:sz w:val="24"/>
          <w:szCs w:val="24"/>
        </w:rPr>
        <w:t xml:space="preserve"> puhul kaasavad k</w:t>
      </w:r>
      <w:r w:rsidR="00334531" w:rsidRPr="006C667C">
        <w:rPr>
          <w:rFonts w:ascii="Times New Roman" w:hAnsi="Times New Roman"/>
          <w:sz w:val="24"/>
          <w:szCs w:val="24"/>
        </w:rPr>
        <w:t xml:space="preserve">õik </w:t>
      </w:r>
      <w:r w:rsidR="0018612D">
        <w:rPr>
          <w:rFonts w:ascii="Times New Roman" w:hAnsi="Times New Roman"/>
          <w:sz w:val="24"/>
          <w:szCs w:val="24"/>
        </w:rPr>
        <w:t>Rakendusasutused</w:t>
      </w:r>
      <w:r w:rsidR="00334531" w:rsidRPr="006C667C">
        <w:rPr>
          <w:rFonts w:ascii="Times New Roman" w:hAnsi="Times New Roman"/>
          <w:sz w:val="24"/>
          <w:szCs w:val="24"/>
        </w:rPr>
        <w:t xml:space="preserve"> </w:t>
      </w:r>
      <w:r w:rsidR="00C554B4">
        <w:rPr>
          <w:rFonts w:ascii="Times New Roman" w:hAnsi="Times New Roman"/>
          <w:sz w:val="24"/>
          <w:szCs w:val="24"/>
        </w:rPr>
        <w:t>rakendamisel</w:t>
      </w:r>
      <w:r w:rsidR="003101D1" w:rsidRPr="006C667C">
        <w:rPr>
          <w:rFonts w:ascii="Times New Roman" w:hAnsi="Times New Roman"/>
          <w:sz w:val="24"/>
          <w:szCs w:val="24"/>
        </w:rPr>
        <w:t xml:space="preserve"> erinevaid partnereid, kelle panuseks on valdkondlikku edenemist sisul</w:t>
      </w:r>
      <w:r w:rsidR="00947117" w:rsidRPr="006C667C">
        <w:rPr>
          <w:rFonts w:ascii="Times New Roman" w:hAnsi="Times New Roman"/>
          <w:sz w:val="24"/>
          <w:szCs w:val="24"/>
        </w:rPr>
        <w:t>isel</w:t>
      </w:r>
      <w:r w:rsidR="003101D1" w:rsidRPr="006C667C">
        <w:rPr>
          <w:rFonts w:ascii="Times New Roman" w:hAnsi="Times New Roman"/>
          <w:sz w:val="24"/>
          <w:szCs w:val="24"/>
        </w:rPr>
        <w:t>t toetada.</w:t>
      </w:r>
      <w:r w:rsidR="00843B7E" w:rsidRPr="006C667C">
        <w:rPr>
          <w:rFonts w:ascii="Times New Roman" w:hAnsi="Times New Roman"/>
          <w:sz w:val="24"/>
          <w:szCs w:val="24"/>
        </w:rPr>
        <w:t xml:space="preserve"> </w:t>
      </w:r>
      <w:r w:rsidR="00C67648" w:rsidRPr="006C667C">
        <w:rPr>
          <w:rFonts w:ascii="Times New Roman" w:hAnsi="Times New Roman"/>
          <w:sz w:val="24"/>
          <w:szCs w:val="24"/>
        </w:rPr>
        <w:t>Kindlasti suureneb erinevate p</w:t>
      </w:r>
      <w:r w:rsidR="00843B7E" w:rsidRPr="006C667C">
        <w:rPr>
          <w:rFonts w:ascii="Times New Roman" w:hAnsi="Times New Roman"/>
          <w:sz w:val="24"/>
          <w:szCs w:val="24"/>
        </w:rPr>
        <w:t xml:space="preserve">artnerite </w:t>
      </w:r>
      <w:r w:rsidR="00C67648" w:rsidRPr="006C667C">
        <w:rPr>
          <w:rFonts w:ascii="Times New Roman" w:hAnsi="Times New Roman"/>
          <w:sz w:val="24"/>
          <w:szCs w:val="24"/>
        </w:rPr>
        <w:t xml:space="preserve">roll meetmete edenedes, </w:t>
      </w:r>
      <w:r w:rsidR="00AA7FD9" w:rsidRPr="006C667C">
        <w:rPr>
          <w:rFonts w:ascii="Times New Roman" w:hAnsi="Times New Roman"/>
          <w:sz w:val="24"/>
          <w:szCs w:val="24"/>
        </w:rPr>
        <w:t>kuna tekib võimalus anda tegevuste</w:t>
      </w:r>
      <w:r w:rsidR="00C554B4">
        <w:rPr>
          <w:rFonts w:ascii="Times New Roman" w:hAnsi="Times New Roman"/>
          <w:sz w:val="24"/>
          <w:szCs w:val="24"/>
        </w:rPr>
        <w:t xml:space="preserve"> saavutuste</w:t>
      </w:r>
      <w:r w:rsidR="00AA7FD9" w:rsidRPr="006C667C">
        <w:rPr>
          <w:rFonts w:ascii="Times New Roman" w:hAnsi="Times New Roman"/>
          <w:sz w:val="24"/>
          <w:szCs w:val="24"/>
        </w:rPr>
        <w:t xml:space="preserve"> kohta </w:t>
      </w:r>
      <w:r w:rsidR="006E6E97" w:rsidRPr="006C667C">
        <w:rPr>
          <w:rFonts w:ascii="Times New Roman" w:hAnsi="Times New Roman"/>
          <w:sz w:val="24"/>
          <w:szCs w:val="24"/>
        </w:rPr>
        <w:t xml:space="preserve">juba </w:t>
      </w:r>
      <w:r w:rsidR="00AA7FD9" w:rsidRPr="006C667C">
        <w:rPr>
          <w:rFonts w:ascii="Times New Roman" w:hAnsi="Times New Roman"/>
          <w:sz w:val="24"/>
          <w:szCs w:val="24"/>
        </w:rPr>
        <w:t xml:space="preserve">hinnanguid. </w:t>
      </w:r>
      <w:r w:rsidR="00C67648" w:rsidRPr="006C667C">
        <w:rPr>
          <w:rFonts w:ascii="Times New Roman" w:hAnsi="Times New Roman"/>
          <w:sz w:val="24"/>
          <w:szCs w:val="24"/>
        </w:rPr>
        <w:t xml:space="preserve"> </w:t>
      </w:r>
    </w:p>
    <w:p w14:paraId="59A5104E" w14:textId="77777777" w:rsidR="003101D1" w:rsidRPr="006C667C" w:rsidRDefault="003101D1" w:rsidP="009E0509">
      <w:pPr>
        <w:widowControl w:val="0"/>
        <w:autoSpaceDE w:val="0"/>
        <w:autoSpaceDN w:val="0"/>
        <w:adjustRightInd w:val="0"/>
        <w:spacing w:after="0" w:line="240" w:lineRule="auto"/>
        <w:jc w:val="both"/>
        <w:rPr>
          <w:rFonts w:ascii="Times New Roman" w:hAnsi="Times New Roman"/>
          <w:sz w:val="24"/>
          <w:szCs w:val="24"/>
        </w:rPr>
      </w:pPr>
    </w:p>
    <w:p w14:paraId="43947D0B" w14:textId="312EE8F7" w:rsidR="00AA7FD9" w:rsidRPr="006C667C" w:rsidRDefault="00AA7FD9"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 xml:space="preserve">Kõik rakendusüksused </w:t>
      </w:r>
      <w:r w:rsidR="00030FCE" w:rsidRPr="006C667C">
        <w:rPr>
          <w:rFonts w:ascii="Times New Roman" w:hAnsi="Times New Roman"/>
          <w:sz w:val="24"/>
          <w:szCs w:val="24"/>
        </w:rPr>
        <w:t xml:space="preserve">jätkavad koostööd oma valdkondile partneritega. Küll on välja toodud, et alles avatavate/avanevate meetmete puhul ei kutsuta alati kokku ümarlaudu/koosolekuid, vaid </w:t>
      </w:r>
      <w:r w:rsidR="00800795" w:rsidRPr="006C667C">
        <w:rPr>
          <w:rFonts w:ascii="Times New Roman" w:hAnsi="Times New Roman"/>
          <w:sz w:val="24"/>
          <w:szCs w:val="24"/>
        </w:rPr>
        <w:t xml:space="preserve">suhtlemiseks kasutatakse </w:t>
      </w:r>
      <w:r w:rsidR="006E6E97" w:rsidRPr="006C667C">
        <w:rPr>
          <w:rFonts w:ascii="Times New Roman" w:hAnsi="Times New Roman"/>
          <w:sz w:val="24"/>
          <w:szCs w:val="24"/>
        </w:rPr>
        <w:t xml:space="preserve">pigem </w:t>
      </w:r>
      <w:r w:rsidR="002B6199" w:rsidRPr="006C667C">
        <w:rPr>
          <w:rFonts w:ascii="Times New Roman" w:hAnsi="Times New Roman"/>
          <w:sz w:val="24"/>
          <w:szCs w:val="24"/>
        </w:rPr>
        <w:t>elektroonseid kanaleid.</w:t>
      </w:r>
    </w:p>
    <w:p w14:paraId="47C99BA4" w14:textId="77777777" w:rsidR="006E6E97" w:rsidRPr="006C667C" w:rsidRDefault="006E6E97" w:rsidP="009E0509">
      <w:pPr>
        <w:widowControl w:val="0"/>
        <w:autoSpaceDE w:val="0"/>
        <w:autoSpaceDN w:val="0"/>
        <w:adjustRightInd w:val="0"/>
        <w:spacing w:after="0" w:line="240" w:lineRule="auto"/>
        <w:jc w:val="both"/>
        <w:rPr>
          <w:rFonts w:ascii="Times New Roman" w:hAnsi="Times New Roman"/>
          <w:sz w:val="24"/>
          <w:szCs w:val="24"/>
        </w:rPr>
      </w:pPr>
    </w:p>
    <w:p w14:paraId="03598E60" w14:textId="6DF26BAD" w:rsidR="00D00077" w:rsidRPr="006C667C" w:rsidRDefault="00602ECD" w:rsidP="009E0509">
      <w:pPr>
        <w:spacing w:after="0" w:line="240" w:lineRule="auto"/>
        <w:jc w:val="both"/>
        <w:rPr>
          <w:rFonts w:ascii="Times New Roman" w:eastAsia="Times New Roman" w:hAnsi="Times New Roman"/>
          <w:sz w:val="24"/>
          <w:szCs w:val="24"/>
        </w:rPr>
      </w:pPr>
      <w:r w:rsidRPr="006C667C">
        <w:rPr>
          <w:rFonts w:ascii="Times New Roman" w:hAnsi="Times New Roman"/>
          <w:b/>
          <w:sz w:val="24"/>
          <w:szCs w:val="24"/>
        </w:rPr>
        <w:t>H</w:t>
      </w:r>
      <w:r w:rsidR="00E72D6D" w:rsidRPr="006C667C">
        <w:rPr>
          <w:rFonts w:ascii="Times New Roman" w:hAnsi="Times New Roman"/>
          <w:b/>
          <w:sz w:val="24"/>
          <w:szCs w:val="24"/>
        </w:rPr>
        <w:t>TM</w:t>
      </w:r>
      <w:r w:rsidR="00E72D6D" w:rsidRPr="006C667C">
        <w:rPr>
          <w:rFonts w:ascii="Times New Roman" w:hAnsi="Times New Roman"/>
          <w:sz w:val="24"/>
          <w:szCs w:val="24"/>
        </w:rPr>
        <w:t xml:space="preserve"> teeb nii</w:t>
      </w:r>
      <w:r w:rsidRPr="006C667C">
        <w:rPr>
          <w:rFonts w:ascii="Times New Roman" w:eastAsia="Times New Roman" w:hAnsi="Times New Roman"/>
          <w:sz w:val="24"/>
          <w:szCs w:val="24"/>
        </w:rPr>
        <w:t xml:space="preserve"> planeerimisel kui rakendamisel koostöö</w:t>
      </w:r>
      <w:r w:rsidR="00E72D6D" w:rsidRPr="006C667C">
        <w:rPr>
          <w:rFonts w:ascii="Times New Roman" w:eastAsia="Times New Roman" w:hAnsi="Times New Roman"/>
          <w:sz w:val="24"/>
          <w:szCs w:val="24"/>
        </w:rPr>
        <w:t>d</w:t>
      </w:r>
      <w:r w:rsidRPr="006C667C">
        <w:rPr>
          <w:rFonts w:ascii="Times New Roman" w:eastAsia="Times New Roman" w:hAnsi="Times New Roman"/>
          <w:sz w:val="24"/>
          <w:szCs w:val="24"/>
        </w:rPr>
        <w:t xml:space="preserve"> erinevate haridusvaldkonna partneritega, samuti KOV</w:t>
      </w:r>
      <w:r w:rsidR="00820FAA" w:rsidRPr="006C667C">
        <w:rPr>
          <w:rFonts w:ascii="Times New Roman" w:eastAsia="Times New Roman" w:hAnsi="Times New Roman"/>
          <w:sz w:val="24"/>
          <w:szCs w:val="24"/>
        </w:rPr>
        <w:t>-</w:t>
      </w:r>
      <w:r w:rsidRPr="006C667C">
        <w:rPr>
          <w:rFonts w:ascii="Times New Roman" w:eastAsia="Times New Roman" w:hAnsi="Times New Roman"/>
          <w:sz w:val="24"/>
          <w:szCs w:val="24"/>
        </w:rPr>
        <w:t xml:space="preserve">idega. Meetmete väljatöötamisel ja nende rakendamise seirel saab sõna sekka öelda hariduse valdkondlik komisjon (partneritest ja seotud ministeeriumide esindajatest koosnev kogu), mis katab kõiki prioriteetse suuna meetmeid ning samuti </w:t>
      </w:r>
      <w:r w:rsidR="00627E40" w:rsidRPr="006C667C">
        <w:rPr>
          <w:rFonts w:ascii="Times New Roman" w:eastAsia="Times New Roman" w:hAnsi="Times New Roman"/>
          <w:sz w:val="24"/>
          <w:szCs w:val="24"/>
        </w:rPr>
        <w:t>sotsiaalse kaasatuse suurendamise prioriteedi</w:t>
      </w:r>
      <w:r w:rsidRPr="006C667C">
        <w:rPr>
          <w:rFonts w:ascii="Times New Roman" w:eastAsia="Times New Roman" w:hAnsi="Times New Roman"/>
          <w:sz w:val="24"/>
          <w:szCs w:val="24"/>
        </w:rPr>
        <w:t xml:space="preserve"> alla kuuluvaid noorsootöö meetmeid.</w:t>
      </w:r>
      <w:r w:rsidR="00D00077" w:rsidRPr="006C667C">
        <w:rPr>
          <w:rFonts w:ascii="Times New Roman" w:eastAsia="Times New Roman" w:hAnsi="Times New Roman"/>
          <w:sz w:val="24"/>
          <w:szCs w:val="24"/>
        </w:rPr>
        <w:t xml:space="preserve">  </w:t>
      </w:r>
    </w:p>
    <w:p w14:paraId="2CE56D24" w14:textId="77777777" w:rsidR="00D00077" w:rsidRPr="006C667C" w:rsidRDefault="00D00077" w:rsidP="009E0509">
      <w:pPr>
        <w:spacing w:after="0" w:line="240" w:lineRule="auto"/>
        <w:jc w:val="both"/>
        <w:rPr>
          <w:rFonts w:ascii="Times New Roman" w:eastAsia="Times New Roman" w:hAnsi="Times New Roman"/>
          <w:sz w:val="24"/>
          <w:szCs w:val="24"/>
        </w:rPr>
      </w:pPr>
    </w:p>
    <w:p w14:paraId="124CA4E6" w14:textId="586C7C1C" w:rsidR="00397FAD" w:rsidRPr="006C667C" w:rsidRDefault="00D00077" w:rsidP="009E0509">
      <w:pPr>
        <w:spacing w:after="0" w:line="240" w:lineRule="auto"/>
        <w:jc w:val="both"/>
        <w:rPr>
          <w:rFonts w:ascii="Times New Roman" w:hAnsi="Times New Roman"/>
          <w:sz w:val="24"/>
          <w:szCs w:val="24"/>
        </w:rPr>
      </w:pPr>
      <w:r w:rsidRPr="006C667C">
        <w:rPr>
          <w:rFonts w:ascii="Times New Roman" w:hAnsi="Times New Roman"/>
          <w:b/>
          <w:sz w:val="24"/>
          <w:szCs w:val="24"/>
        </w:rPr>
        <w:t>SoM-i</w:t>
      </w:r>
      <w:r w:rsidRPr="006C667C">
        <w:rPr>
          <w:rFonts w:ascii="Times New Roman" w:hAnsi="Times New Roman"/>
          <w:sz w:val="24"/>
          <w:szCs w:val="24"/>
        </w:rPr>
        <w:t xml:space="preserve"> </w:t>
      </w:r>
      <w:r w:rsidR="00397FAD" w:rsidRPr="006C667C">
        <w:rPr>
          <w:rFonts w:ascii="Times New Roman" w:hAnsi="Times New Roman"/>
          <w:sz w:val="24"/>
          <w:szCs w:val="24"/>
        </w:rPr>
        <w:t xml:space="preserve">vastutusalas olevate suundade osas konsulteeritakse meetmete </w:t>
      </w:r>
      <w:r w:rsidRPr="006C667C">
        <w:rPr>
          <w:rFonts w:ascii="Times New Roman" w:hAnsi="Times New Roman"/>
          <w:sz w:val="24"/>
          <w:szCs w:val="24"/>
        </w:rPr>
        <w:t>v</w:t>
      </w:r>
      <w:r w:rsidR="00397FAD" w:rsidRPr="006C667C">
        <w:rPr>
          <w:rFonts w:ascii="Times New Roman" w:hAnsi="Times New Roman"/>
          <w:sz w:val="24"/>
          <w:szCs w:val="24"/>
        </w:rPr>
        <w:t xml:space="preserve">äljatöötamisel ja rakendamise protsessist ülevaate andmise Heaolu arengukava juhtkomiteega ning Rahvastiku tervise arengukava juhtkomiteega. Juhtkomiteedele on edastatud arvamuse avaldamiseks nii väljatöötatavad õigusaktid, antud ülevaade elluviidavatest tegevustest kui ka eesmärkide saavutamise progressist. </w:t>
      </w:r>
    </w:p>
    <w:p w14:paraId="2AE1C9D8" w14:textId="77777777" w:rsidR="004F55D3" w:rsidRPr="006C667C" w:rsidRDefault="004F55D3" w:rsidP="009E0509">
      <w:pPr>
        <w:widowControl w:val="0"/>
        <w:overflowPunct w:val="0"/>
        <w:autoSpaceDE w:val="0"/>
        <w:autoSpaceDN w:val="0"/>
        <w:adjustRightInd w:val="0"/>
        <w:spacing w:after="0" w:line="244" w:lineRule="auto"/>
        <w:ind w:right="500"/>
        <w:jc w:val="both"/>
        <w:rPr>
          <w:rFonts w:ascii="Times New Roman" w:hAnsi="Times New Roman"/>
          <w:sz w:val="24"/>
          <w:szCs w:val="24"/>
        </w:rPr>
      </w:pPr>
    </w:p>
    <w:p w14:paraId="38A7CCEC" w14:textId="14C6C484" w:rsidR="00522A61" w:rsidRPr="006C667C" w:rsidRDefault="00397FAD" w:rsidP="009E0509">
      <w:pPr>
        <w:widowControl w:val="0"/>
        <w:overflowPunct w:val="0"/>
        <w:autoSpaceDE w:val="0"/>
        <w:autoSpaceDN w:val="0"/>
        <w:adjustRightInd w:val="0"/>
        <w:spacing w:after="0" w:line="240" w:lineRule="auto"/>
        <w:jc w:val="both"/>
        <w:rPr>
          <w:rFonts w:ascii="Times New Roman" w:eastAsia="Times New Roman" w:hAnsi="Times New Roman"/>
          <w:b/>
          <w:sz w:val="24"/>
          <w:szCs w:val="24"/>
        </w:rPr>
      </w:pPr>
      <w:r w:rsidRPr="006C667C">
        <w:rPr>
          <w:rFonts w:ascii="Times New Roman" w:hAnsi="Times New Roman"/>
          <w:b/>
          <w:sz w:val="24"/>
          <w:szCs w:val="24"/>
        </w:rPr>
        <w:t>S</w:t>
      </w:r>
      <w:r w:rsidR="00820FAA" w:rsidRPr="006C667C">
        <w:rPr>
          <w:rFonts w:ascii="Times New Roman" w:hAnsi="Times New Roman"/>
          <w:b/>
          <w:sz w:val="24"/>
          <w:szCs w:val="24"/>
        </w:rPr>
        <w:t>i</w:t>
      </w:r>
      <w:r w:rsidRPr="006C667C">
        <w:rPr>
          <w:rFonts w:ascii="Times New Roman" w:hAnsi="Times New Roman"/>
          <w:b/>
          <w:sz w:val="24"/>
          <w:szCs w:val="24"/>
        </w:rPr>
        <w:t xml:space="preserve">M </w:t>
      </w:r>
      <w:r w:rsidRPr="006C667C">
        <w:rPr>
          <w:rFonts w:ascii="Times New Roman" w:hAnsi="Times New Roman"/>
          <w:sz w:val="24"/>
          <w:szCs w:val="24"/>
        </w:rPr>
        <w:t>vastutusel olevate ESF-mee</w:t>
      </w:r>
      <w:r w:rsidR="00C72CAB" w:rsidRPr="006C667C">
        <w:rPr>
          <w:rFonts w:ascii="Times New Roman" w:hAnsi="Times New Roman"/>
          <w:sz w:val="24"/>
          <w:szCs w:val="24"/>
        </w:rPr>
        <w:t xml:space="preserve">tmetegevuste elluviimisesse on </w:t>
      </w:r>
      <w:r w:rsidRPr="006C667C">
        <w:rPr>
          <w:rFonts w:ascii="Times New Roman" w:hAnsi="Times New Roman"/>
          <w:sz w:val="24"/>
          <w:szCs w:val="24"/>
        </w:rPr>
        <w:t>kaasatud mitmed partnerid nii vabakonnast kui era- ja riigisektorist: MTÜ SPIN on partneriks noortele arenguvõimaluste pakkumise programmi SPIN elluviimisel, eraalgatuslik SA Omanäolise Kooli Arenduskeskus on partneriks õigusrikkumise taustaga noorte tööturule kaasamise programmi STEP elluviimisel ja riiklikud SA-d Archimedes ja Eesti Teadusagentuur ning erasektorist Expat Relocation Estonia OÜ on partneriteks uussisserändajate kohanemisprogrammi elluviimisel. Riigiasutustest on Sotsiaalkindlustusamet partneriks lähisuhtevägivalla juhtumikorralduse mudeli elluviimisel, Tervise Arengu Instituut Käitumisoskuste Mängu elluviimisel ning Politsei- ja Piirivalveamet uussisserändajate kohanemisprogrammi suunamisel ja tugiteenuste elluviimisel.</w:t>
      </w:r>
      <w:r w:rsidR="00C72CAB" w:rsidRPr="006C667C">
        <w:rPr>
          <w:rFonts w:ascii="Times New Roman" w:hAnsi="Times New Roman"/>
          <w:sz w:val="24"/>
          <w:szCs w:val="24"/>
        </w:rPr>
        <w:t xml:space="preserve"> </w:t>
      </w:r>
      <w:r w:rsidR="00522A61" w:rsidRPr="006C667C">
        <w:rPr>
          <w:rFonts w:ascii="Times New Roman" w:eastAsia="Times New Roman" w:hAnsi="Times New Roman"/>
          <w:sz w:val="24"/>
          <w:szCs w:val="24"/>
        </w:rPr>
        <w:t xml:space="preserve">Koostöö riskis olevatele noortele mõeldud tõenduspõhiste ennetusprogrammide elluviimisesse kaasatud partneritega on hästi toimiv ja </w:t>
      </w:r>
      <w:r w:rsidR="000A480F" w:rsidRPr="006C667C">
        <w:rPr>
          <w:rFonts w:ascii="Times New Roman" w:eastAsia="Times New Roman" w:hAnsi="Times New Roman"/>
          <w:sz w:val="24"/>
          <w:szCs w:val="24"/>
        </w:rPr>
        <w:t>aitab</w:t>
      </w:r>
      <w:r w:rsidR="00522A61" w:rsidRPr="006C667C">
        <w:rPr>
          <w:rFonts w:ascii="Times New Roman" w:eastAsia="Times New Roman" w:hAnsi="Times New Roman"/>
          <w:sz w:val="24"/>
          <w:szCs w:val="24"/>
        </w:rPr>
        <w:t xml:space="preserve"> saavutada püstitatud eesmärke.</w:t>
      </w:r>
      <w:r w:rsidR="00522A61" w:rsidRPr="006C667C">
        <w:rPr>
          <w:rFonts w:ascii="Times New Roman" w:eastAsia="Times New Roman" w:hAnsi="Times New Roman"/>
          <w:b/>
          <w:sz w:val="24"/>
          <w:szCs w:val="24"/>
        </w:rPr>
        <w:t xml:space="preserve">  </w:t>
      </w:r>
    </w:p>
    <w:p w14:paraId="39C069F2" w14:textId="77777777" w:rsidR="00397FAD" w:rsidRPr="006C667C" w:rsidRDefault="00397FAD" w:rsidP="009E0509">
      <w:pPr>
        <w:widowControl w:val="0"/>
        <w:overflowPunct w:val="0"/>
        <w:autoSpaceDE w:val="0"/>
        <w:autoSpaceDN w:val="0"/>
        <w:adjustRightInd w:val="0"/>
        <w:spacing w:after="0" w:line="244" w:lineRule="auto"/>
        <w:ind w:right="500"/>
        <w:jc w:val="both"/>
        <w:rPr>
          <w:rFonts w:ascii="Times New Roman" w:hAnsi="Times New Roman"/>
          <w:sz w:val="24"/>
          <w:szCs w:val="24"/>
        </w:rPr>
      </w:pPr>
    </w:p>
    <w:p w14:paraId="5A3F272E" w14:textId="04DDB95C" w:rsidR="000A70A9" w:rsidRPr="006C667C" w:rsidRDefault="000A480F" w:rsidP="009E0509">
      <w:pPr>
        <w:jc w:val="both"/>
        <w:rPr>
          <w:rFonts w:ascii="Times New Roman" w:eastAsia="Times New Roman" w:hAnsi="Times New Roman"/>
          <w:b/>
          <w:sz w:val="24"/>
          <w:szCs w:val="24"/>
        </w:rPr>
      </w:pPr>
      <w:r w:rsidRPr="006C667C">
        <w:rPr>
          <w:rFonts w:ascii="Times New Roman" w:eastAsia="Times New Roman" w:hAnsi="Times New Roman"/>
          <w:b/>
          <w:sz w:val="24"/>
          <w:szCs w:val="24"/>
        </w:rPr>
        <w:t xml:space="preserve">KuM </w:t>
      </w:r>
      <w:r w:rsidRPr="006C667C">
        <w:rPr>
          <w:rFonts w:ascii="Times New Roman" w:eastAsia="Times New Roman" w:hAnsi="Times New Roman"/>
          <w:sz w:val="24"/>
          <w:szCs w:val="24"/>
        </w:rPr>
        <w:t xml:space="preserve">on </w:t>
      </w:r>
      <w:r w:rsidRPr="00AC2363">
        <w:rPr>
          <w:rFonts w:ascii="Times New Roman" w:eastAsia="Times New Roman" w:hAnsi="Times New Roman"/>
          <w:sz w:val="24"/>
          <w:szCs w:val="24"/>
        </w:rPr>
        <w:t>l</w:t>
      </w:r>
      <w:r w:rsidR="000A70A9" w:rsidRPr="00AC2363">
        <w:rPr>
          <w:rFonts w:ascii="Times New Roman" w:eastAsia="Times New Roman" w:hAnsi="Times New Roman"/>
          <w:sz w:val="24"/>
          <w:szCs w:val="24"/>
        </w:rPr>
        <w:t>õimumismeetme valdkondliku</w:t>
      </w:r>
      <w:r w:rsidR="000A70A9" w:rsidRPr="006C667C">
        <w:rPr>
          <w:rFonts w:ascii="Times New Roman" w:eastAsia="Times New Roman" w:hAnsi="Times New Roman"/>
          <w:sz w:val="24"/>
          <w:szCs w:val="24"/>
        </w:rPr>
        <w:t xml:space="preserve"> komisjoni töösse </w:t>
      </w:r>
      <w:r w:rsidRPr="006C667C">
        <w:rPr>
          <w:rFonts w:ascii="Times New Roman" w:eastAsia="Times New Roman" w:hAnsi="Times New Roman"/>
          <w:sz w:val="24"/>
          <w:szCs w:val="24"/>
        </w:rPr>
        <w:t>kaasanud</w:t>
      </w:r>
      <w:r w:rsidR="000A70A9" w:rsidRPr="006C667C">
        <w:rPr>
          <w:rFonts w:ascii="Times New Roman" w:eastAsia="Times New Roman" w:hAnsi="Times New Roman"/>
          <w:sz w:val="24"/>
          <w:szCs w:val="24"/>
        </w:rPr>
        <w:t xml:space="preserve"> kohalike omavalitsuste, kolmanda sektori, teadusasutuste ja sihtrühma esindajad.</w:t>
      </w:r>
    </w:p>
    <w:p w14:paraId="6FE29736" w14:textId="060AC4ED" w:rsidR="00942E0C" w:rsidRPr="00E1007D" w:rsidRDefault="00942E0C" w:rsidP="009E0509">
      <w:pPr>
        <w:pStyle w:val="NoSpacing"/>
        <w:jc w:val="both"/>
        <w:rPr>
          <w:rFonts w:ascii="Times New Roman" w:hAnsi="Times New Roman"/>
          <w:sz w:val="24"/>
          <w:szCs w:val="24"/>
        </w:rPr>
      </w:pPr>
      <w:r w:rsidRPr="00E1007D">
        <w:rPr>
          <w:rFonts w:ascii="Times New Roman" w:hAnsi="Times New Roman"/>
          <w:b/>
          <w:sz w:val="24"/>
          <w:szCs w:val="24"/>
        </w:rPr>
        <w:t>MKM</w:t>
      </w:r>
      <w:r w:rsidRPr="00E1007D">
        <w:rPr>
          <w:rFonts w:ascii="Times New Roman" w:hAnsi="Times New Roman"/>
          <w:sz w:val="24"/>
          <w:szCs w:val="24"/>
        </w:rPr>
        <w:t xml:space="preserve"> on loonud koostöös </w:t>
      </w:r>
      <w:r w:rsidRPr="00E1007D">
        <w:rPr>
          <w:rFonts w:ascii="Times New Roman" w:hAnsi="Times New Roman"/>
          <w:b/>
          <w:sz w:val="24"/>
          <w:szCs w:val="24"/>
        </w:rPr>
        <w:t>HTM</w:t>
      </w:r>
      <w:r w:rsidR="0040402D" w:rsidRPr="00E1007D">
        <w:rPr>
          <w:rFonts w:ascii="Times New Roman" w:hAnsi="Times New Roman"/>
          <w:b/>
          <w:sz w:val="24"/>
          <w:szCs w:val="24"/>
        </w:rPr>
        <w:t>-</w:t>
      </w:r>
      <w:r w:rsidRPr="00E1007D">
        <w:rPr>
          <w:rFonts w:ascii="Times New Roman" w:hAnsi="Times New Roman"/>
          <w:b/>
          <w:sz w:val="24"/>
          <w:szCs w:val="24"/>
        </w:rPr>
        <w:t>iga</w:t>
      </w:r>
      <w:r w:rsidRPr="00E1007D">
        <w:rPr>
          <w:rFonts w:ascii="Times New Roman" w:hAnsi="Times New Roman"/>
          <w:sz w:val="24"/>
          <w:szCs w:val="24"/>
        </w:rPr>
        <w:t xml:space="preserve"> roteeruva juhtimisega</w:t>
      </w:r>
      <w:r w:rsidR="00C532CB" w:rsidRPr="00E1007D">
        <w:rPr>
          <w:rFonts w:ascii="Times New Roman" w:hAnsi="Times New Roman"/>
          <w:sz w:val="24"/>
          <w:szCs w:val="24"/>
        </w:rPr>
        <w:t xml:space="preserve"> ettevõtlusega seotud</w:t>
      </w:r>
      <w:r w:rsidRPr="00E1007D">
        <w:rPr>
          <w:rFonts w:ascii="Times New Roman" w:hAnsi="Times New Roman"/>
          <w:sz w:val="24"/>
          <w:szCs w:val="24"/>
        </w:rPr>
        <w:t xml:space="preserve"> suundade 4 ja 5 majanduse valdkondliku komisjoni, kelle ülesandeks on oma valdkonnas jälgida rakenduskava progressi, avaldada arvamust toetuse andmise tingimustes nimetatud toetuse andmise eesmärgi toetuse taotlejate ja lõppsaajate sihtgruppide, toetatavate tegevuste ning projektide valikukriteeriumide ja -metoodika kohta ning täidab muid ettenähtud  ülesandeid. Komisjon käib regulaarselt koos ja vastavalt vajadusele vaata</w:t>
      </w:r>
      <w:r w:rsidR="00A023DC" w:rsidRPr="00E1007D">
        <w:rPr>
          <w:rFonts w:ascii="Times New Roman" w:hAnsi="Times New Roman"/>
          <w:sz w:val="24"/>
          <w:szCs w:val="24"/>
        </w:rPr>
        <w:t>b</w:t>
      </w:r>
      <w:r w:rsidRPr="00E1007D">
        <w:rPr>
          <w:rFonts w:ascii="Times New Roman" w:hAnsi="Times New Roman"/>
          <w:sz w:val="24"/>
          <w:szCs w:val="24"/>
        </w:rPr>
        <w:t xml:space="preserve"> läbi meetme tegevuste eelnõusid või nende muutmise </w:t>
      </w:r>
      <w:r w:rsidR="00C532CB" w:rsidRPr="00E1007D">
        <w:rPr>
          <w:rFonts w:ascii="Times New Roman" w:hAnsi="Times New Roman"/>
          <w:sz w:val="24"/>
          <w:szCs w:val="24"/>
        </w:rPr>
        <w:t>otsuseid. Suundade m</w:t>
      </w:r>
      <w:r w:rsidRPr="00E1007D">
        <w:rPr>
          <w:rFonts w:ascii="Times New Roman" w:hAnsi="Times New Roman"/>
          <w:sz w:val="24"/>
          <w:szCs w:val="24"/>
        </w:rPr>
        <w:t>eetme tegevuste väljatöötamisel on MKM alati olnud avatud ja kaasanud koostööpartnereid,</w:t>
      </w:r>
      <w:r w:rsidR="00800795" w:rsidRPr="00E1007D">
        <w:rPr>
          <w:rFonts w:ascii="Times New Roman" w:hAnsi="Times New Roman"/>
          <w:sz w:val="24"/>
          <w:szCs w:val="24"/>
        </w:rPr>
        <w:t xml:space="preserve"> nt</w:t>
      </w:r>
      <w:r w:rsidRPr="00E1007D">
        <w:rPr>
          <w:rFonts w:ascii="Times New Roman" w:hAnsi="Times New Roman"/>
          <w:sz w:val="24"/>
          <w:szCs w:val="24"/>
        </w:rPr>
        <w:t xml:space="preserve"> teisi ministeeriume, erinevaid katuseorganisatsioone ja erialaliite.  2016. a oli valdkondliku komisjoni sekretariaadiks MKM, aruandeperioodi jooksul toimus 2 koosolekut, kus vaadati läbi Nõudluspoole poliitika, ressursitõhususe investeeringud, energia- ja ressursitõhususe auditi ja rahvusvaheliselt huvipakkuvate turismiatraktsioonide ja toetava taristu väljaarendamine – pereturismiatraktsioonide meetme tegevuste eelnõusid. 2017. a komisjoni sekretariaadiks on HTM.</w:t>
      </w:r>
    </w:p>
    <w:p w14:paraId="6261F3AD" w14:textId="77777777" w:rsidR="00800795" w:rsidRPr="00E1007D" w:rsidRDefault="00800795" w:rsidP="009E0509">
      <w:pPr>
        <w:jc w:val="both"/>
        <w:rPr>
          <w:rFonts w:ascii="Times New Roman" w:hAnsi="Times New Roman"/>
          <w:sz w:val="24"/>
          <w:szCs w:val="24"/>
        </w:rPr>
      </w:pPr>
    </w:p>
    <w:p w14:paraId="47958F8E" w14:textId="2DE9D9B5" w:rsidR="00942E0C" w:rsidRPr="00E1007D" w:rsidRDefault="00B35A6A" w:rsidP="009E0509">
      <w:pPr>
        <w:jc w:val="both"/>
        <w:rPr>
          <w:rFonts w:ascii="Times New Roman" w:hAnsi="Times New Roman"/>
          <w:sz w:val="24"/>
          <w:szCs w:val="24"/>
        </w:rPr>
      </w:pPr>
      <w:r w:rsidRPr="00E1007D">
        <w:rPr>
          <w:rFonts w:ascii="Times New Roman" w:hAnsi="Times New Roman"/>
          <w:sz w:val="24"/>
          <w:szCs w:val="24"/>
        </w:rPr>
        <w:t>Energiatõhususe suunas on partneriteks erinevad Eesti soojusettevõtjad ja kohalikud omavalitsused. Partnereid kaasati aktiivselt meetme väljatöötamise raames ning igapäevane suhtlemine toimub ka täna, kui meede on avatud, kuna just soojusettevõtjad on need kes investeerivad ja kohalikud omavalitsused peavad olema algatanud soojusmajanduse arengukava koostamise.</w:t>
      </w:r>
    </w:p>
    <w:p w14:paraId="6FAC1FDF" w14:textId="77777777" w:rsidR="002B6199" w:rsidRPr="00E1007D" w:rsidRDefault="002B6199" w:rsidP="009E0509">
      <w:pPr>
        <w:jc w:val="both"/>
        <w:rPr>
          <w:rFonts w:ascii="Times New Roman" w:hAnsi="Times New Roman"/>
          <w:sz w:val="24"/>
          <w:szCs w:val="24"/>
        </w:rPr>
      </w:pPr>
    </w:p>
    <w:p w14:paraId="4BF859DD" w14:textId="3B74ABF2" w:rsidR="005E55C1" w:rsidRPr="00E1007D" w:rsidRDefault="005E55C1" w:rsidP="009E0509">
      <w:pPr>
        <w:jc w:val="both"/>
        <w:rPr>
          <w:rFonts w:ascii="Times New Roman" w:hAnsi="Times New Roman"/>
          <w:sz w:val="24"/>
          <w:szCs w:val="24"/>
        </w:rPr>
      </w:pPr>
      <w:r w:rsidRPr="00E1007D">
        <w:rPr>
          <w:rFonts w:ascii="Times New Roman" w:hAnsi="Times New Roman"/>
          <w:sz w:val="24"/>
          <w:szCs w:val="24"/>
        </w:rPr>
        <w:t>Jätkusuutlik</w:t>
      </w:r>
      <w:r w:rsidR="002B6199" w:rsidRPr="00E1007D">
        <w:rPr>
          <w:rFonts w:ascii="Times New Roman" w:hAnsi="Times New Roman"/>
          <w:sz w:val="24"/>
          <w:szCs w:val="24"/>
        </w:rPr>
        <w:t>u</w:t>
      </w:r>
      <w:r w:rsidRPr="00E1007D">
        <w:rPr>
          <w:rFonts w:ascii="Times New Roman" w:hAnsi="Times New Roman"/>
          <w:sz w:val="24"/>
          <w:szCs w:val="24"/>
        </w:rPr>
        <w:t xml:space="preserve"> transpor</w:t>
      </w:r>
      <w:r w:rsidR="002B6199" w:rsidRPr="00E1007D">
        <w:rPr>
          <w:rFonts w:ascii="Times New Roman" w:hAnsi="Times New Roman"/>
          <w:sz w:val="24"/>
          <w:szCs w:val="24"/>
        </w:rPr>
        <w:t xml:space="preserve">di </w:t>
      </w:r>
      <w:r w:rsidRPr="00E1007D">
        <w:rPr>
          <w:rFonts w:ascii="Times New Roman" w:hAnsi="Times New Roman"/>
          <w:sz w:val="24"/>
          <w:szCs w:val="24"/>
        </w:rPr>
        <w:t xml:space="preserve">eesmärkide saavutamise seiresse ning planeeritavatesse muudatustesse eesmärkide osas on kaastatud Transpordi valdkondlik komisjon, kuhu kuuluvad esindajad </w:t>
      </w:r>
      <w:r w:rsidR="0023593B" w:rsidRPr="00E1007D">
        <w:rPr>
          <w:rFonts w:ascii="Times New Roman" w:hAnsi="Times New Roman"/>
          <w:sz w:val="24"/>
          <w:szCs w:val="24"/>
        </w:rPr>
        <w:t>MKM-ist</w:t>
      </w:r>
      <w:r w:rsidRPr="00E1007D">
        <w:rPr>
          <w:rFonts w:ascii="Times New Roman" w:hAnsi="Times New Roman"/>
          <w:sz w:val="24"/>
          <w:szCs w:val="24"/>
        </w:rPr>
        <w:t xml:space="preserve">, Riigikantseleist, Sotsiaalministeeriumist, Rahandusministeeriumist, Haridus-ja Teadusministeeriumist, Kaitseministeeriumist, Välisministeeriumist, Põllumajandusministeeriumist, Keskkonnaministeeriumist, Tallinna Tehnikaülikoolist, Eesti Linnade Liidust, Eesti Puuetega Inimeste Kojast, Eesti Maaomavalitsuste Liidust, Säästva Eesti Instituudist ning Autoettevõtjate Liidust. </w:t>
      </w:r>
    </w:p>
    <w:p w14:paraId="7F51AEE5" w14:textId="243BA3D6" w:rsidR="00B35A6A" w:rsidRPr="00E1007D" w:rsidRDefault="005E55C1" w:rsidP="009E0509">
      <w:pPr>
        <w:jc w:val="both"/>
        <w:rPr>
          <w:rFonts w:ascii="Times New Roman" w:hAnsi="Times New Roman"/>
          <w:sz w:val="24"/>
          <w:szCs w:val="24"/>
        </w:rPr>
      </w:pPr>
      <w:r w:rsidRPr="00E1007D">
        <w:rPr>
          <w:rFonts w:ascii="Times New Roman" w:hAnsi="Times New Roman"/>
          <w:sz w:val="24"/>
          <w:szCs w:val="24"/>
        </w:rPr>
        <w:t xml:space="preserve">Meetme tegevuse </w:t>
      </w:r>
      <w:r w:rsidR="00A36A5D" w:rsidRPr="00E1007D">
        <w:rPr>
          <w:rFonts w:ascii="Times New Roman" w:hAnsi="Times New Roman"/>
          <w:sz w:val="24"/>
          <w:szCs w:val="24"/>
        </w:rPr>
        <w:t>„Ühendusvõimaluste parandamine ühistranspordipeatustes“</w:t>
      </w:r>
      <w:r w:rsidRPr="00E1007D">
        <w:rPr>
          <w:rFonts w:ascii="Times New Roman" w:hAnsi="Times New Roman"/>
          <w:sz w:val="24"/>
          <w:szCs w:val="24"/>
        </w:rPr>
        <w:t xml:space="preserve"> avatud taotlusvooru taotluste hindamisse olid kaasatud Puuetega Inimeste Koja esindajad, kes andsid oma hinnangu planeeritavate projektide ligipääsetavusele.</w:t>
      </w:r>
    </w:p>
    <w:p w14:paraId="2A137568" w14:textId="77777777" w:rsidR="00DA5BA6" w:rsidRPr="00E1007D" w:rsidRDefault="00DA5BA6" w:rsidP="009E0509">
      <w:pPr>
        <w:jc w:val="both"/>
        <w:rPr>
          <w:rFonts w:ascii="Times New Roman" w:hAnsi="Times New Roman"/>
          <w:sz w:val="24"/>
          <w:szCs w:val="24"/>
        </w:rPr>
      </w:pPr>
    </w:p>
    <w:p w14:paraId="4D0D4A31" w14:textId="125E9A26" w:rsidR="005E55C1" w:rsidRPr="00E1007D" w:rsidRDefault="005E55C1" w:rsidP="009E0509">
      <w:pPr>
        <w:jc w:val="both"/>
        <w:rPr>
          <w:rFonts w:ascii="Times New Roman" w:hAnsi="Times New Roman"/>
          <w:sz w:val="24"/>
          <w:szCs w:val="24"/>
        </w:rPr>
      </w:pPr>
      <w:r w:rsidRPr="00E1007D">
        <w:rPr>
          <w:rFonts w:ascii="Times New Roman" w:hAnsi="Times New Roman"/>
          <w:sz w:val="24"/>
          <w:szCs w:val="24"/>
        </w:rPr>
        <w:t xml:space="preserve">Rakenduskava prioriteetse suuna „IKT teenuste taristu“ meetmete ja meetme tegevuste tulemuslikumaks juhtimiseks </w:t>
      </w:r>
      <w:r w:rsidR="00A36A5D" w:rsidRPr="00E1007D">
        <w:rPr>
          <w:rFonts w:ascii="Times New Roman" w:hAnsi="Times New Roman"/>
          <w:sz w:val="24"/>
          <w:szCs w:val="24"/>
        </w:rPr>
        <w:t xml:space="preserve">on </w:t>
      </w:r>
      <w:r w:rsidR="0040402D" w:rsidRPr="00E1007D">
        <w:rPr>
          <w:rFonts w:ascii="Times New Roman" w:hAnsi="Times New Roman"/>
          <w:b/>
          <w:sz w:val="24"/>
          <w:szCs w:val="24"/>
        </w:rPr>
        <w:t>MKM</w:t>
      </w:r>
      <w:r w:rsidR="0040402D" w:rsidRPr="00E1007D">
        <w:rPr>
          <w:rFonts w:ascii="Times New Roman" w:hAnsi="Times New Roman"/>
          <w:sz w:val="24"/>
          <w:szCs w:val="24"/>
        </w:rPr>
        <w:t xml:space="preserve">-i poolt </w:t>
      </w:r>
      <w:r w:rsidR="00A36A5D" w:rsidRPr="00E1007D">
        <w:rPr>
          <w:rFonts w:ascii="Times New Roman" w:hAnsi="Times New Roman"/>
          <w:sz w:val="24"/>
          <w:szCs w:val="24"/>
        </w:rPr>
        <w:t xml:space="preserve">ellu kutsutud </w:t>
      </w:r>
      <w:r w:rsidRPr="00E1007D">
        <w:rPr>
          <w:rFonts w:ascii="Times New Roman" w:hAnsi="Times New Roman"/>
          <w:sz w:val="24"/>
          <w:szCs w:val="24"/>
        </w:rPr>
        <w:t>„Infoühiskonna valdkondliku komisjon“. Komisjoni kuuluvad Majandus- ja Kommunikatsiooniministeeriumi, Riigi Infosüsteemi Ameti, Riigikantselei strateegiabüroo, Rahandusministeeriumi</w:t>
      </w:r>
      <w:r w:rsidR="00FA391C" w:rsidRPr="00E1007D">
        <w:rPr>
          <w:rFonts w:ascii="Times New Roman" w:hAnsi="Times New Roman"/>
          <w:sz w:val="24"/>
          <w:szCs w:val="24"/>
        </w:rPr>
        <w:t>, Siseministeeriumi</w:t>
      </w:r>
      <w:r w:rsidRPr="00E1007D">
        <w:rPr>
          <w:rFonts w:ascii="Times New Roman" w:hAnsi="Times New Roman"/>
          <w:sz w:val="24"/>
          <w:szCs w:val="24"/>
        </w:rPr>
        <w:t>, Eesti Infotehnoloogia ja Telekommunikatsiooni Liidu, Eesti Linnade Liidu ja Eesti Maaomavalitsuste Liidu, e-Riigi Akadeemia Sihtasutuse esindaja</w:t>
      </w:r>
      <w:r w:rsidR="00D0184E" w:rsidRPr="00E1007D">
        <w:rPr>
          <w:rFonts w:ascii="Times New Roman" w:hAnsi="Times New Roman"/>
          <w:sz w:val="24"/>
          <w:szCs w:val="24"/>
        </w:rPr>
        <w:t>d</w:t>
      </w:r>
      <w:r w:rsidRPr="00E1007D">
        <w:rPr>
          <w:rFonts w:ascii="Times New Roman" w:hAnsi="Times New Roman"/>
          <w:sz w:val="24"/>
          <w:szCs w:val="24"/>
        </w:rPr>
        <w:t>. Lisaks kaardistab 2014−2020 programmperioodi vahendite planeerimise ja investeeringute kavade sisustamise jaoks MKM iga-aastaselt investeeringuvajadusi, kuhu on kaasatud põhiseaduslikud institutsioonid, valitsusasutused ja nende hallatavad asutused, kohalikud omavalitsused ja nende hallatavad asutused, kohalike omavalitsuste liidud, mittetulundusühingud ja sihtasutused, avalik-õiguslikud juriidilised isikud, et korraldada üleriigilise või piirkondliku tähtsusega projektide finantseerimine. Lairiba baasvõrgu arendamise eesmärkide seadmisel ja ettepanekute tegemiseks projektide kohta on regulaarselt kaasatud Eesti Infotehnoloogia ja Telekommunikatsiooni Liit.</w:t>
      </w:r>
    </w:p>
    <w:p w14:paraId="57CBEDFA" w14:textId="0ECDC941" w:rsidR="00051787" w:rsidRPr="00E1007D" w:rsidRDefault="00051787" w:rsidP="009E0509">
      <w:pPr>
        <w:jc w:val="both"/>
        <w:rPr>
          <w:rFonts w:ascii="Times New Roman" w:hAnsi="Times New Roman"/>
          <w:sz w:val="24"/>
          <w:szCs w:val="24"/>
        </w:rPr>
      </w:pPr>
      <w:r w:rsidRPr="00E1007D">
        <w:rPr>
          <w:rFonts w:ascii="Times New Roman" w:hAnsi="Times New Roman"/>
          <w:b/>
          <w:sz w:val="24"/>
          <w:szCs w:val="24"/>
        </w:rPr>
        <w:t>Ke</w:t>
      </w:r>
      <w:r w:rsidR="004835C0" w:rsidRPr="00E1007D">
        <w:rPr>
          <w:rFonts w:ascii="Times New Roman" w:hAnsi="Times New Roman"/>
          <w:b/>
          <w:sz w:val="24"/>
          <w:szCs w:val="24"/>
        </w:rPr>
        <w:t xml:space="preserve">M </w:t>
      </w:r>
      <w:r w:rsidRPr="00E1007D">
        <w:rPr>
          <w:rFonts w:ascii="Times New Roman" w:hAnsi="Times New Roman"/>
          <w:sz w:val="24"/>
          <w:szCs w:val="24"/>
        </w:rPr>
        <w:t xml:space="preserve">kaasab partnereid valdkonnapõhiselt, kaasates partnereid programmide ja meetmete väljatöötamisse. </w:t>
      </w:r>
      <w:r w:rsidR="00EB233B" w:rsidRPr="00E1007D">
        <w:rPr>
          <w:rFonts w:ascii="Times New Roman" w:hAnsi="Times New Roman"/>
          <w:sz w:val="24"/>
          <w:szCs w:val="24"/>
        </w:rPr>
        <w:t>Ettevõtete ressursitõhususe meetme</w:t>
      </w:r>
      <w:r w:rsidR="00CC3EAC" w:rsidRPr="00E1007D">
        <w:rPr>
          <w:rFonts w:ascii="Times New Roman" w:hAnsi="Times New Roman"/>
          <w:sz w:val="24"/>
          <w:szCs w:val="24"/>
        </w:rPr>
        <w:t xml:space="preserve"> puhul</w:t>
      </w:r>
      <w:r w:rsidR="00EB233B" w:rsidRPr="00E1007D">
        <w:rPr>
          <w:rFonts w:ascii="Times New Roman" w:hAnsi="Times New Roman"/>
          <w:sz w:val="24"/>
          <w:szCs w:val="24"/>
        </w:rPr>
        <w:t xml:space="preserve"> o</w:t>
      </w:r>
      <w:r w:rsidR="00CC3EAC" w:rsidRPr="00E1007D">
        <w:rPr>
          <w:rFonts w:ascii="Times New Roman" w:hAnsi="Times New Roman"/>
          <w:sz w:val="24"/>
          <w:szCs w:val="24"/>
        </w:rPr>
        <w:t>n kasutatud</w:t>
      </w:r>
      <w:r w:rsidRPr="00E1007D">
        <w:rPr>
          <w:rFonts w:ascii="Times New Roman" w:hAnsi="Times New Roman"/>
          <w:sz w:val="24"/>
          <w:szCs w:val="24"/>
        </w:rPr>
        <w:t xml:space="preserve"> töörühma kontakte nii teavitamisel kui ka sisulisel aruteludel. Samuti </w:t>
      </w:r>
      <w:r w:rsidR="00D0184E" w:rsidRPr="00E1007D">
        <w:rPr>
          <w:rFonts w:ascii="Times New Roman" w:hAnsi="Times New Roman"/>
          <w:sz w:val="24"/>
          <w:szCs w:val="24"/>
        </w:rPr>
        <w:t>hoitakse</w:t>
      </w:r>
      <w:r w:rsidRPr="00E1007D">
        <w:rPr>
          <w:rFonts w:ascii="Times New Roman" w:hAnsi="Times New Roman"/>
          <w:sz w:val="24"/>
          <w:szCs w:val="24"/>
        </w:rPr>
        <w:t xml:space="preserve"> töörühma kursis toimuvaga (nt määruste jõustumine, teavitusüritused jms), kuna tegemist on olulise kontaktiga RA ja taotleja vahel.</w:t>
      </w:r>
      <w:r w:rsidR="00CC3EAC" w:rsidRPr="00E1007D">
        <w:rPr>
          <w:rFonts w:ascii="Times New Roman" w:hAnsi="Times New Roman"/>
          <w:sz w:val="24"/>
          <w:szCs w:val="24"/>
        </w:rPr>
        <w:t xml:space="preserve"> </w:t>
      </w:r>
      <w:r w:rsidRPr="00E1007D">
        <w:rPr>
          <w:rFonts w:ascii="Times New Roman" w:hAnsi="Times New Roman"/>
          <w:sz w:val="24"/>
          <w:szCs w:val="24"/>
        </w:rPr>
        <w:t>Lisaks on avalike konsultatsioonivoorude käigus võimalik oma ettepanekuid ja seisukohti esitada ka organisatsioonidel ja isikutel, kes partnerite nimekirja ei kuulu.</w:t>
      </w:r>
      <w:r w:rsidR="00E10FB9" w:rsidRPr="00E1007D">
        <w:rPr>
          <w:rFonts w:ascii="Times New Roman" w:hAnsi="Times New Roman"/>
          <w:sz w:val="24"/>
          <w:szCs w:val="24"/>
        </w:rPr>
        <w:t xml:space="preserve"> Prioriteetsete suundade ja meetmete eesmärkide saavutamise jälgimiseks on moodustatud valdkondlik komisjon, mille ülesandeks on ka anda soovitusi meetmete tõhusamaks rakendamiseks ja jälgida nende arvestamist.</w:t>
      </w:r>
    </w:p>
    <w:p w14:paraId="643F2999" w14:textId="63879E4B" w:rsidR="00CF4A13" w:rsidRPr="00E1007D" w:rsidRDefault="004C6E9C" w:rsidP="009E0509">
      <w:pPr>
        <w:jc w:val="both"/>
        <w:rPr>
          <w:rFonts w:ascii="Times New Roman" w:hAnsi="Times New Roman"/>
          <w:sz w:val="24"/>
          <w:szCs w:val="24"/>
        </w:rPr>
      </w:pPr>
      <w:r w:rsidRPr="00E1007D">
        <w:rPr>
          <w:rFonts w:ascii="Times New Roman" w:hAnsi="Times New Roman"/>
          <w:b/>
          <w:sz w:val="24"/>
          <w:szCs w:val="24"/>
        </w:rPr>
        <w:t xml:space="preserve">RM </w:t>
      </w:r>
      <w:r w:rsidRPr="00E1007D">
        <w:rPr>
          <w:rFonts w:ascii="Times New Roman" w:hAnsi="Times New Roman"/>
          <w:sz w:val="24"/>
          <w:szCs w:val="24"/>
        </w:rPr>
        <w:t>toob välja, et</w:t>
      </w:r>
      <w:r w:rsidRPr="00E1007D">
        <w:rPr>
          <w:rFonts w:ascii="Times New Roman" w:hAnsi="Times New Roman"/>
          <w:b/>
          <w:sz w:val="24"/>
          <w:szCs w:val="24"/>
        </w:rPr>
        <w:t xml:space="preserve"> </w:t>
      </w:r>
      <w:r w:rsidRPr="00E1007D">
        <w:rPr>
          <w:rFonts w:ascii="Times New Roman" w:hAnsi="Times New Roman"/>
          <w:sz w:val="24"/>
          <w:szCs w:val="24"/>
        </w:rPr>
        <w:t>r</w:t>
      </w:r>
      <w:r w:rsidR="004F55D3" w:rsidRPr="00E1007D">
        <w:rPr>
          <w:rFonts w:ascii="Times New Roman" w:hAnsi="Times New Roman"/>
          <w:sz w:val="24"/>
          <w:szCs w:val="24"/>
        </w:rPr>
        <w:t>egionaalvaldkonna meetmete ettevalmistamisel on olulist rolli mänginud regionaalse tasandi partnerid (maavalitsused, MAK</w:t>
      </w:r>
      <w:r w:rsidR="00D0184E" w:rsidRPr="00E1007D">
        <w:rPr>
          <w:rFonts w:ascii="Times New Roman" w:hAnsi="Times New Roman"/>
          <w:sz w:val="24"/>
          <w:szCs w:val="24"/>
        </w:rPr>
        <w:t>-</w:t>
      </w:r>
      <w:r w:rsidR="004F55D3" w:rsidRPr="00E1007D">
        <w:rPr>
          <w:rFonts w:ascii="Times New Roman" w:hAnsi="Times New Roman"/>
          <w:sz w:val="24"/>
          <w:szCs w:val="24"/>
        </w:rPr>
        <w:t xml:space="preserve">d, omavalitsusliidud) ning toetatavate valdkondade asjaomased ministeeriumid. Arvestatud on nö </w:t>
      </w:r>
      <w:r w:rsidR="00000F21" w:rsidRPr="00E1007D">
        <w:rPr>
          <w:rFonts w:ascii="Times New Roman" w:hAnsi="Times New Roman"/>
          <w:sz w:val="24"/>
          <w:szCs w:val="24"/>
        </w:rPr>
        <w:t>alt-üles</w:t>
      </w:r>
      <w:r w:rsidR="004F55D3" w:rsidRPr="00E1007D">
        <w:rPr>
          <w:rFonts w:ascii="Times New Roman" w:hAnsi="Times New Roman"/>
          <w:sz w:val="24"/>
          <w:szCs w:val="24"/>
        </w:rPr>
        <w:t xml:space="preserve"> põhimõttega, mille järgi kohalikud organisatsioonid kaardistavad piirkondlikud arenguvajadused ja vajalikud tegevussuunad ning viivad seejärel valituks osutunud tegevused ka ellu. Meetmete toetuse andmise tingimused ja meetmete seire kooskõlastatakse valdkondliku komisjoniga, mille ülesandeid täidab regionaalarengu strateegia elluviimist koordineeriv töörühm.</w:t>
      </w:r>
      <w:r w:rsidRPr="00E1007D">
        <w:rPr>
          <w:rFonts w:ascii="Times New Roman" w:hAnsi="Times New Roman"/>
          <w:sz w:val="24"/>
          <w:szCs w:val="24"/>
        </w:rPr>
        <w:t xml:space="preserve"> </w:t>
      </w:r>
      <w:r w:rsidR="00CF4A13" w:rsidRPr="00E1007D">
        <w:rPr>
          <w:rFonts w:ascii="Times New Roman" w:hAnsi="Times New Roman"/>
          <w:sz w:val="24"/>
          <w:szCs w:val="24"/>
        </w:rPr>
        <w:t xml:space="preserve">Regionaalvaldkonna struktuurivahendite meetmete elluviimisel on </w:t>
      </w:r>
      <w:r w:rsidRPr="00E1007D">
        <w:rPr>
          <w:rFonts w:ascii="Times New Roman" w:hAnsi="Times New Roman"/>
          <w:sz w:val="24"/>
          <w:szCs w:val="24"/>
        </w:rPr>
        <w:t xml:space="preserve">mh </w:t>
      </w:r>
      <w:r w:rsidR="00CF4A13" w:rsidRPr="00E1007D">
        <w:rPr>
          <w:rFonts w:ascii="Times New Roman" w:hAnsi="Times New Roman"/>
          <w:sz w:val="24"/>
          <w:szCs w:val="24"/>
        </w:rPr>
        <w:t xml:space="preserve">küsitud hinnanguid rakendusüksuselt. </w:t>
      </w:r>
    </w:p>
    <w:p w14:paraId="1A47C50B" w14:textId="0CF9B617" w:rsidR="00024FC3" w:rsidRPr="006C667C" w:rsidRDefault="004C6E9C" w:rsidP="009E0509">
      <w:pPr>
        <w:spacing w:after="0" w:line="240" w:lineRule="auto"/>
        <w:jc w:val="both"/>
        <w:rPr>
          <w:rFonts w:ascii="Times New Roman" w:hAnsi="Times New Roman"/>
          <w:sz w:val="24"/>
          <w:szCs w:val="24"/>
        </w:rPr>
      </w:pPr>
      <w:r w:rsidRPr="006C667C">
        <w:rPr>
          <w:rFonts w:ascii="Times New Roman" w:eastAsia="Times New Roman" w:hAnsi="Times New Roman"/>
          <w:b/>
          <w:sz w:val="24"/>
          <w:szCs w:val="24"/>
        </w:rPr>
        <w:t>Riigikantselei ja</w:t>
      </w:r>
      <w:r w:rsidRPr="006C667C">
        <w:rPr>
          <w:rFonts w:ascii="Times New Roman" w:eastAsia="Times New Roman" w:hAnsi="Times New Roman"/>
          <w:sz w:val="24"/>
          <w:szCs w:val="24"/>
        </w:rPr>
        <w:t xml:space="preserve"> </w:t>
      </w:r>
      <w:r w:rsidRPr="006C667C">
        <w:rPr>
          <w:rFonts w:ascii="Times New Roman" w:eastAsia="Times New Roman" w:hAnsi="Times New Roman"/>
          <w:b/>
          <w:sz w:val="24"/>
          <w:szCs w:val="24"/>
        </w:rPr>
        <w:t>RM</w:t>
      </w:r>
      <w:r w:rsidRPr="006C667C">
        <w:rPr>
          <w:rFonts w:ascii="Times New Roman" w:eastAsia="Times New Roman" w:hAnsi="Times New Roman"/>
          <w:sz w:val="24"/>
          <w:szCs w:val="24"/>
        </w:rPr>
        <w:t xml:space="preserve"> arvestavad h</w:t>
      </w:r>
      <w:r w:rsidR="00024FC3" w:rsidRPr="006C667C">
        <w:rPr>
          <w:rFonts w:ascii="Times New Roman" w:eastAsia="Times New Roman" w:hAnsi="Times New Roman"/>
          <w:sz w:val="24"/>
          <w:szCs w:val="24"/>
        </w:rPr>
        <w:t>aldusvõimekus t</w:t>
      </w:r>
      <w:r w:rsidR="00024FC3" w:rsidRPr="006C667C">
        <w:rPr>
          <w:rFonts w:ascii="Times New Roman" w:hAnsi="Times New Roman"/>
          <w:sz w:val="24"/>
          <w:szCs w:val="24"/>
        </w:rPr>
        <w:t xml:space="preserve">egevuste elluviimisel nii sotsiaalpartnerite, nende esindusorganisatsioonide ( Eesti Ametiühingute Keskliit, Eesti Tööandjate Keskliit) kui ka muude valdkonnaga seotud osapooltega, kaasates neid nii valdkondliku komisjoni töösse kui ka reaalsetesse tegvustesse (nt koolitusprogrammide läbiviimisele). </w:t>
      </w:r>
    </w:p>
    <w:p w14:paraId="4E5EE7C6" w14:textId="77777777" w:rsidR="00024FC3" w:rsidRPr="006C667C" w:rsidRDefault="00024FC3" w:rsidP="009E0509">
      <w:pPr>
        <w:spacing w:after="0" w:line="240" w:lineRule="auto"/>
        <w:jc w:val="both"/>
        <w:rPr>
          <w:rFonts w:ascii="Times New Roman" w:hAnsi="Times New Roman"/>
          <w:sz w:val="24"/>
          <w:szCs w:val="24"/>
        </w:rPr>
      </w:pPr>
    </w:p>
    <w:p w14:paraId="3D772C70" w14:textId="77777777" w:rsidR="0018549D" w:rsidRDefault="0018549D" w:rsidP="009E0509">
      <w:pPr>
        <w:widowControl w:val="0"/>
        <w:autoSpaceDE w:val="0"/>
        <w:autoSpaceDN w:val="0"/>
        <w:adjustRightInd w:val="0"/>
        <w:spacing w:after="0" w:line="240" w:lineRule="auto"/>
        <w:jc w:val="both"/>
        <w:rPr>
          <w:rFonts w:ascii="Times New Roman" w:hAnsi="Times New Roman"/>
          <w:b/>
          <w:sz w:val="24"/>
          <w:szCs w:val="24"/>
        </w:rPr>
      </w:pPr>
    </w:p>
    <w:p w14:paraId="63C31C32" w14:textId="77777777" w:rsidR="0018549D" w:rsidRPr="00D8512A" w:rsidRDefault="0018549D" w:rsidP="009E0509">
      <w:pPr>
        <w:widowControl w:val="0"/>
        <w:autoSpaceDE w:val="0"/>
        <w:autoSpaceDN w:val="0"/>
        <w:adjustRightInd w:val="0"/>
        <w:spacing w:after="0" w:line="240" w:lineRule="auto"/>
        <w:jc w:val="both"/>
        <w:rPr>
          <w:rFonts w:ascii="Times New Roman" w:hAnsi="Times New Roman"/>
          <w:sz w:val="24"/>
          <w:szCs w:val="24"/>
        </w:rPr>
      </w:pPr>
      <w:r w:rsidRPr="002B0450">
        <w:rPr>
          <w:rFonts w:ascii="Times New Roman" w:hAnsi="Times New Roman"/>
          <w:b/>
          <w:sz w:val="24"/>
          <w:szCs w:val="24"/>
        </w:rPr>
        <w:t>MAK 2014–2020</w:t>
      </w:r>
      <w:r w:rsidRPr="00D8512A">
        <w:rPr>
          <w:rFonts w:ascii="Times New Roman" w:hAnsi="Times New Roman"/>
          <w:sz w:val="24"/>
          <w:szCs w:val="24"/>
        </w:rPr>
        <w:t xml:space="preserve"> elluviimise üle seire teostamiseks ning rakendamise tulemuslikkuse ja tõhususe hindamiseks moodustas Maaeluministeerium seirekomisjoni 2014. a</w:t>
      </w:r>
      <w:r>
        <w:rPr>
          <w:rFonts w:ascii="Times New Roman" w:hAnsi="Times New Roman"/>
          <w:sz w:val="24"/>
          <w:szCs w:val="24"/>
        </w:rPr>
        <w:t>asta</w:t>
      </w:r>
      <w:r w:rsidRPr="00D8512A">
        <w:rPr>
          <w:rFonts w:ascii="Times New Roman" w:hAnsi="Times New Roman"/>
          <w:sz w:val="24"/>
          <w:szCs w:val="24"/>
        </w:rPr>
        <w:t xml:space="preserve"> detsembris.</w:t>
      </w:r>
    </w:p>
    <w:p w14:paraId="4F1D9430" w14:textId="77777777" w:rsidR="0018549D" w:rsidRPr="00D8512A" w:rsidRDefault="0018549D" w:rsidP="009E0509">
      <w:pPr>
        <w:widowControl w:val="0"/>
        <w:autoSpaceDE w:val="0"/>
        <w:autoSpaceDN w:val="0"/>
        <w:adjustRightInd w:val="0"/>
        <w:spacing w:after="0" w:line="240" w:lineRule="auto"/>
        <w:jc w:val="both"/>
        <w:rPr>
          <w:rFonts w:ascii="Times New Roman" w:hAnsi="Times New Roman"/>
          <w:sz w:val="24"/>
          <w:szCs w:val="24"/>
        </w:rPr>
      </w:pPr>
      <w:r w:rsidRPr="00D8512A">
        <w:rPr>
          <w:rFonts w:ascii="Times New Roman" w:hAnsi="Times New Roman"/>
          <w:sz w:val="24"/>
          <w:szCs w:val="24"/>
        </w:rPr>
        <w:t>Seirekomisjoni ülesanneteks on:</w:t>
      </w:r>
    </w:p>
    <w:p w14:paraId="3CCAD01A" w14:textId="77777777" w:rsidR="0018549D" w:rsidRPr="000C4860" w:rsidRDefault="0018549D" w:rsidP="000C4860">
      <w:pPr>
        <w:pStyle w:val="ListParagraph"/>
        <w:widowControl w:val="0"/>
        <w:numPr>
          <w:ilvl w:val="0"/>
          <w:numId w:val="32"/>
        </w:numPr>
        <w:autoSpaceDE w:val="0"/>
        <w:autoSpaceDN w:val="0"/>
        <w:adjustRightInd w:val="0"/>
        <w:spacing w:after="0" w:line="240" w:lineRule="auto"/>
        <w:jc w:val="both"/>
        <w:rPr>
          <w:rFonts w:ascii="Times New Roman" w:hAnsi="Times New Roman"/>
          <w:sz w:val="24"/>
          <w:szCs w:val="24"/>
        </w:rPr>
      </w:pPr>
      <w:r w:rsidRPr="000C4860">
        <w:rPr>
          <w:rFonts w:ascii="Times New Roman" w:hAnsi="Times New Roman"/>
          <w:sz w:val="24"/>
          <w:szCs w:val="24"/>
        </w:rPr>
        <w:t>vaadata läbi maaelu arengukava elluviimise tulemused ja edusammud selle eesmärkide saavutamisel;</w:t>
      </w:r>
    </w:p>
    <w:p w14:paraId="4B9E470B" w14:textId="77777777" w:rsidR="0018549D" w:rsidRPr="000C4860" w:rsidRDefault="0018549D" w:rsidP="000C4860">
      <w:pPr>
        <w:pStyle w:val="ListParagraph"/>
        <w:widowControl w:val="0"/>
        <w:numPr>
          <w:ilvl w:val="0"/>
          <w:numId w:val="32"/>
        </w:numPr>
        <w:autoSpaceDE w:val="0"/>
        <w:autoSpaceDN w:val="0"/>
        <w:adjustRightInd w:val="0"/>
        <w:spacing w:after="0" w:line="240" w:lineRule="auto"/>
        <w:jc w:val="both"/>
        <w:rPr>
          <w:rFonts w:ascii="Times New Roman" w:hAnsi="Times New Roman"/>
          <w:sz w:val="24"/>
          <w:szCs w:val="24"/>
        </w:rPr>
      </w:pPr>
      <w:r w:rsidRPr="000C4860">
        <w:rPr>
          <w:rFonts w:ascii="Times New Roman" w:hAnsi="Times New Roman"/>
          <w:sz w:val="24"/>
          <w:szCs w:val="24"/>
        </w:rPr>
        <w:t>pidada nõu ja esitada arvamus rahastatavate tegevuste valikukriteeriumide kohta, v.a kohalike tegevusgruppide projektide valikukriteeriumide osas;</w:t>
      </w:r>
    </w:p>
    <w:p w14:paraId="1218436C" w14:textId="77777777" w:rsidR="0018549D" w:rsidRPr="000C4860" w:rsidRDefault="0018549D" w:rsidP="000C4860">
      <w:pPr>
        <w:pStyle w:val="ListParagraph"/>
        <w:widowControl w:val="0"/>
        <w:numPr>
          <w:ilvl w:val="0"/>
          <w:numId w:val="32"/>
        </w:numPr>
        <w:autoSpaceDE w:val="0"/>
        <w:autoSpaceDN w:val="0"/>
        <w:adjustRightInd w:val="0"/>
        <w:spacing w:after="0" w:line="240" w:lineRule="auto"/>
        <w:jc w:val="both"/>
        <w:rPr>
          <w:rFonts w:ascii="Times New Roman" w:hAnsi="Times New Roman"/>
          <w:sz w:val="24"/>
          <w:szCs w:val="24"/>
        </w:rPr>
      </w:pPr>
      <w:r w:rsidRPr="000C4860">
        <w:rPr>
          <w:rFonts w:ascii="Times New Roman" w:hAnsi="Times New Roman"/>
          <w:sz w:val="24"/>
          <w:szCs w:val="24"/>
        </w:rPr>
        <w:t>vastutada, et MAK 2014–2020 on tulemuslik ning et seda rakendatakse tõhusalt;</w:t>
      </w:r>
    </w:p>
    <w:p w14:paraId="47DF3238" w14:textId="77777777" w:rsidR="0018549D" w:rsidRPr="000C4860" w:rsidRDefault="0018549D" w:rsidP="000C4860">
      <w:pPr>
        <w:pStyle w:val="ListParagraph"/>
        <w:widowControl w:val="0"/>
        <w:numPr>
          <w:ilvl w:val="0"/>
          <w:numId w:val="32"/>
        </w:numPr>
        <w:autoSpaceDE w:val="0"/>
        <w:autoSpaceDN w:val="0"/>
        <w:adjustRightInd w:val="0"/>
        <w:spacing w:after="0" w:line="240" w:lineRule="auto"/>
        <w:jc w:val="both"/>
        <w:rPr>
          <w:rFonts w:ascii="Times New Roman" w:hAnsi="Times New Roman"/>
          <w:sz w:val="24"/>
          <w:szCs w:val="24"/>
        </w:rPr>
      </w:pPr>
      <w:r w:rsidRPr="000C4860">
        <w:rPr>
          <w:rFonts w:ascii="Times New Roman" w:hAnsi="Times New Roman"/>
          <w:sz w:val="24"/>
          <w:szCs w:val="24"/>
        </w:rPr>
        <w:t>uurida asjaolusid, mis mõjutavad maaelu arengukava täitmist, sh tulemuslikkuse analüüsi järeldusi;</w:t>
      </w:r>
    </w:p>
    <w:p w14:paraId="589659B8" w14:textId="77777777" w:rsidR="0018549D" w:rsidRPr="000C4860" w:rsidRDefault="0018549D" w:rsidP="000C4860">
      <w:pPr>
        <w:pStyle w:val="ListParagraph"/>
        <w:widowControl w:val="0"/>
        <w:numPr>
          <w:ilvl w:val="0"/>
          <w:numId w:val="32"/>
        </w:numPr>
        <w:autoSpaceDE w:val="0"/>
        <w:autoSpaceDN w:val="0"/>
        <w:adjustRightInd w:val="0"/>
        <w:spacing w:after="0" w:line="240" w:lineRule="auto"/>
        <w:jc w:val="both"/>
        <w:rPr>
          <w:rFonts w:ascii="Times New Roman" w:hAnsi="Times New Roman"/>
          <w:sz w:val="24"/>
          <w:szCs w:val="24"/>
        </w:rPr>
      </w:pPr>
      <w:r w:rsidRPr="000C4860">
        <w:rPr>
          <w:rFonts w:ascii="Times New Roman" w:hAnsi="Times New Roman"/>
          <w:sz w:val="24"/>
          <w:szCs w:val="24"/>
        </w:rPr>
        <w:t>kontrollida MAK 2014–2020 meetmeid, mis on seotud eeltingimuste täitmisega ning hoida end kursis muude eeltingimuste täitmisega seotud meetmetega;</w:t>
      </w:r>
    </w:p>
    <w:p w14:paraId="1AFCDDB5" w14:textId="77777777" w:rsidR="0018549D" w:rsidRPr="000C4860" w:rsidRDefault="0018549D" w:rsidP="000C4860">
      <w:pPr>
        <w:pStyle w:val="ListParagraph"/>
        <w:widowControl w:val="0"/>
        <w:numPr>
          <w:ilvl w:val="0"/>
          <w:numId w:val="32"/>
        </w:numPr>
        <w:autoSpaceDE w:val="0"/>
        <w:autoSpaceDN w:val="0"/>
        <w:adjustRightInd w:val="0"/>
        <w:spacing w:after="0" w:line="240" w:lineRule="auto"/>
        <w:jc w:val="both"/>
        <w:rPr>
          <w:rFonts w:ascii="Times New Roman" w:hAnsi="Times New Roman"/>
          <w:sz w:val="24"/>
          <w:szCs w:val="24"/>
        </w:rPr>
      </w:pPr>
      <w:r w:rsidRPr="000C4860">
        <w:rPr>
          <w:rFonts w:ascii="Times New Roman" w:hAnsi="Times New Roman"/>
          <w:sz w:val="24"/>
          <w:szCs w:val="24"/>
        </w:rPr>
        <w:t>esitada Maaeluministeeriumile tähelepanekuid maaelu arengukava täitmise ja selle hindamise kohta, kaasa arvatud meetmed toetuse saajate halduskulude vähendamiseks;</w:t>
      </w:r>
    </w:p>
    <w:p w14:paraId="71D237E0" w14:textId="77777777" w:rsidR="0018549D" w:rsidRPr="000C4860" w:rsidRDefault="0018549D" w:rsidP="000C4860">
      <w:pPr>
        <w:pStyle w:val="ListParagraph"/>
        <w:widowControl w:val="0"/>
        <w:numPr>
          <w:ilvl w:val="0"/>
          <w:numId w:val="32"/>
        </w:numPr>
        <w:autoSpaceDE w:val="0"/>
        <w:autoSpaceDN w:val="0"/>
        <w:adjustRightInd w:val="0"/>
        <w:spacing w:after="0" w:line="240" w:lineRule="auto"/>
        <w:jc w:val="both"/>
        <w:rPr>
          <w:rFonts w:ascii="Times New Roman" w:hAnsi="Times New Roman"/>
          <w:sz w:val="24"/>
          <w:szCs w:val="24"/>
        </w:rPr>
      </w:pPr>
      <w:r w:rsidRPr="000C4860">
        <w:rPr>
          <w:rFonts w:ascii="Times New Roman" w:hAnsi="Times New Roman"/>
          <w:sz w:val="24"/>
          <w:szCs w:val="24"/>
        </w:rPr>
        <w:t>seirata tähelepanekute põhjal võetud meetmete tulemuslikkust;</w:t>
      </w:r>
    </w:p>
    <w:p w14:paraId="28B68563" w14:textId="77777777" w:rsidR="0018549D" w:rsidRPr="000C4860" w:rsidRDefault="0018549D" w:rsidP="000C4860">
      <w:pPr>
        <w:pStyle w:val="ListParagraph"/>
        <w:widowControl w:val="0"/>
        <w:numPr>
          <w:ilvl w:val="0"/>
          <w:numId w:val="32"/>
        </w:numPr>
        <w:autoSpaceDE w:val="0"/>
        <w:autoSpaceDN w:val="0"/>
        <w:adjustRightInd w:val="0"/>
        <w:spacing w:after="0" w:line="240" w:lineRule="auto"/>
        <w:jc w:val="both"/>
        <w:rPr>
          <w:rFonts w:ascii="Times New Roman" w:hAnsi="Times New Roman"/>
          <w:sz w:val="24"/>
          <w:szCs w:val="24"/>
        </w:rPr>
      </w:pPr>
      <w:r w:rsidRPr="000C4860">
        <w:rPr>
          <w:rFonts w:ascii="Times New Roman" w:hAnsi="Times New Roman"/>
          <w:sz w:val="24"/>
          <w:szCs w:val="24"/>
        </w:rPr>
        <w:t>vaadata läbi ja kiita heaks MAK 2014–2020 iga-aastased seirearuanded ja nendes sisalduvad seire koondtabelid;</w:t>
      </w:r>
    </w:p>
    <w:p w14:paraId="7D27E7ED" w14:textId="77777777" w:rsidR="0018549D" w:rsidRPr="000C4860" w:rsidRDefault="0018549D" w:rsidP="000C4860">
      <w:pPr>
        <w:pStyle w:val="ListParagraph"/>
        <w:widowControl w:val="0"/>
        <w:numPr>
          <w:ilvl w:val="0"/>
          <w:numId w:val="32"/>
        </w:numPr>
        <w:autoSpaceDE w:val="0"/>
        <w:autoSpaceDN w:val="0"/>
        <w:adjustRightInd w:val="0"/>
        <w:spacing w:after="0" w:line="240" w:lineRule="auto"/>
        <w:jc w:val="both"/>
        <w:rPr>
          <w:rFonts w:ascii="Times New Roman" w:hAnsi="Times New Roman"/>
          <w:sz w:val="24"/>
          <w:szCs w:val="24"/>
        </w:rPr>
      </w:pPr>
      <w:r w:rsidRPr="000C4860">
        <w:rPr>
          <w:rFonts w:ascii="Times New Roman" w:hAnsi="Times New Roman"/>
          <w:sz w:val="24"/>
          <w:szCs w:val="24"/>
        </w:rPr>
        <w:t>kiita heaks toetatavad tegevused või tegevustüübid, mida teostatakse väljaspool Eestit;</w:t>
      </w:r>
    </w:p>
    <w:p w14:paraId="7EF95B71" w14:textId="77777777" w:rsidR="0018549D" w:rsidRPr="000C4860" w:rsidRDefault="0018549D" w:rsidP="000C4860">
      <w:pPr>
        <w:pStyle w:val="ListParagraph"/>
        <w:widowControl w:val="0"/>
        <w:numPr>
          <w:ilvl w:val="0"/>
          <w:numId w:val="32"/>
        </w:numPr>
        <w:autoSpaceDE w:val="0"/>
        <w:autoSpaceDN w:val="0"/>
        <w:adjustRightInd w:val="0"/>
        <w:spacing w:after="0" w:line="240" w:lineRule="auto"/>
        <w:jc w:val="both"/>
        <w:rPr>
          <w:rFonts w:ascii="Times New Roman" w:hAnsi="Times New Roman"/>
          <w:sz w:val="24"/>
          <w:szCs w:val="24"/>
        </w:rPr>
      </w:pPr>
      <w:r w:rsidRPr="000C4860">
        <w:rPr>
          <w:rFonts w:ascii="Times New Roman" w:hAnsi="Times New Roman"/>
          <w:sz w:val="24"/>
          <w:szCs w:val="24"/>
        </w:rPr>
        <w:t>esitada maaelu arengukava muudatuste kohta oma arvamus, kui peab seda asjakohaseks;</w:t>
      </w:r>
    </w:p>
    <w:p w14:paraId="3F35F111" w14:textId="77777777" w:rsidR="0018549D" w:rsidRPr="000C4860" w:rsidRDefault="0018549D" w:rsidP="000C4860">
      <w:pPr>
        <w:pStyle w:val="ListParagraph"/>
        <w:widowControl w:val="0"/>
        <w:numPr>
          <w:ilvl w:val="0"/>
          <w:numId w:val="32"/>
        </w:numPr>
        <w:autoSpaceDE w:val="0"/>
        <w:autoSpaceDN w:val="0"/>
        <w:adjustRightInd w:val="0"/>
        <w:spacing w:after="0" w:line="240" w:lineRule="auto"/>
        <w:jc w:val="both"/>
        <w:rPr>
          <w:rFonts w:ascii="Times New Roman" w:hAnsi="Times New Roman"/>
          <w:sz w:val="24"/>
          <w:szCs w:val="24"/>
        </w:rPr>
      </w:pPr>
      <w:r w:rsidRPr="000C4860">
        <w:rPr>
          <w:rFonts w:ascii="Times New Roman" w:hAnsi="Times New Roman"/>
          <w:sz w:val="24"/>
          <w:szCs w:val="24"/>
        </w:rPr>
        <w:t>osaleda riikliku maaeluvõrgustiku tegevuses, et vahetada teavet maaelu arengukava rakendamise kohta.</w:t>
      </w:r>
    </w:p>
    <w:p w14:paraId="136DEC20" w14:textId="77777777" w:rsidR="0018549D" w:rsidRPr="00D8512A" w:rsidRDefault="0018549D" w:rsidP="009E0509">
      <w:pPr>
        <w:widowControl w:val="0"/>
        <w:autoSpaceDE w:val="0"/>
        <w:autoSpaceDN w:val="0"/>
        <w:adjustRightInd w:val="0"/>
        <w:spacing w:after="0" w:line="240" w:lineRule="auto"/>
        <w:jc w:val="both"/>
        <w:rPr>
          <w:rFonts w:ascii="Times New Roman" w:hAnsi="Times New Roman"/>
          <w:sz w:val="24"/>
          <w:szCs w:val="24"/>
        </w:rPr>
      </w:pPr>
      <w:r w:rsidRPr="00D8512A">
        <w:rPr>
          <w:rFonts w:ascii="Times New Roman" w:hAnsi="Times New Roman"/>
          <w:sz w:val="24"/>
          <w:szCs w:val="24"/>
        </w:rPr>
        <w:t>Seirekomisjoni moodustamisel on lähtutud partnerlus- ning võrdõiguslikkuse printsiibist, kaasates eri huvigruppide esindajad. Seirekomisjon koosneb 24 liikmest. Seirekomisjoni töös osalevad järgmised asutused ja organisatsioonid: MTÜ Eesti Aiandusliit, MTÜ Eesti Erametsaliit, Eesti Keskkonnaühenduste Koda, MTÜ Eesti Külaliikumine Kodukant, MTÜ Eesti Maaturism, Eesti Maaülikool, MTÜ Eesti Noortalunikud, MTÜ Eesti Põllumajandus-Kaubanduskoda, MTÜ Eesti Põllumeeste Keskliit, MTÜ Eesti Toiduainetööstuse Liit, MTÜ Eesti Väike- ja Keskmiste Ettevõtjate Assotsiatsioon, MTÜ Eestimaa Talupidajate Keskliit, Keskkonnaministeerium, Eesti Leader Liit, MTÜ Eesti Lihaveisekasvatajate Selts, Mahepõllumajanduse Koostöökogu, Majandus- ja Kommunikatsiooniministeerium, Rahandusministeerium ning Maaeluministeerium. Kliimamuutustega seotud ekspertorganisats</w:t>
      </w:r>
      <w:r>
        <w:rPr>
          <w:rFonts w:ascii="Times New Roman" w:hAnsi="Times New Roman"/>
          <w:sz w:val="24"/>
          <w:szCs w:val="24"/>
        </w:rPr>
        <w:t>ioonid on Keskkonna</w:t>
      </w:r>
      <w:r w:rsidRPr="00D8512A">
        <w:rPr>
          <w:rFonts w:ascii="Times New Roman" w:hAnsi="Times New Roman"/>
          <w:sz w:val="24"/>
          <w:szCs w:val="24"/>
        </w:rPr>
        <w:t>ministeerium ning oma liikmete kaudu ka Eesti Keskkonnaühenduste Koda.</w:t>
      </w:r>
    </w:p>
    <w:p w14:paraId="7B083E05" w14:textId="77777777" w:rsidR="0018549D" w:rsidRPr="00D8512A" w:rsidRDefault="0018549D" w:rsidP="009E0509">
      <w:pPr>
        <w:widowControl w:val="0"/>
        <w:autoSpaceDE w:val="0"/>
        <w:autoSpaceDN w:val="0"/>
        <w:adjustRightInd w:val="0"/>
        <w:spacing w:after="0" w:line="240" w:lineRule="auto"/>
        <w:jc w:val="both"/>
        <w:rPr>
          <w:rFonts w:ascii="Times New Roman" w:hAnsi="Times New Roman"/>
          <w:sz w:val="24"/>
          <w:szCs w:val="24"/>
        </w:rPr>
      </w:pPr>
      <w:r w:rsidRPr="00D8512A">
        <w:rPr>
          <w:rFonts w:ascii="Times New Roman" w:hAnsi="Times New Roman"/>
          <w:sz w:val="24"/>
          <w:szCs w:val="24"/>
        </w:rPr>
        <w:t xml:space="preserve">Seirekomisjoni istungid toimuvad vähemalt üks kord aastas MAK 2014–2020 iga-aastase seirearuande kinnitamiseks. 31.12.2016 seisuga toimus 10 seirekomisjoni istungit, mille käigus konsulteeriti seirekomisjoni liikmetega maaelu arengukava kõigi meetmete valikukriteeriumite ja tingimuste ning samuti MAK 2014–2020 muudatusettepanekute </w:t>
      </w:r>
      <w:r>
        <w:rPr>
          <w:rFonts w:ascii="Times New Roman" w:hAnsi="Times New Roman"/>
          <w:sz w:val="24"/>
          <w:szCs w:val="24"/>
        </w:rPr>
        <w:t>üle</w:t>
      </w:r>
      <w:r w:rsidRPr="00D8512A">
        <w:rPr>
          <w:rFonts w:ascii="Times New Roman" w:hAnsi="Times New Roman"/>
          <w:sz w:val="24"/>
          <w:szCs w:val="24"/>
        </w:rPr>
        <w:t xml:space="preserve"> lisaks iga-aastase seirearuande ülevaatamisele.</w:t>
      </w:r>
    </w:p>
    <w:p w14:paraId="4C5CDB33" w14:textId="77777777" w:rsidR="00F43C5C" w:rsidRDefault="00F43C5C" w:rsidP="009E0509">
      <w:pPr>
        <w:jc w:val="both"/>
        <w:rPr>
          <w:rFonts w:ascii="Times New Roman" w:hAnsi="Times New Roman"/>
          <w:b/>
          <w:sz w:val="24"/>
          <w:szCs w:val="24"/>
        </w:rPr>
      </w:pPr>
    </w:p>
    <w:p w14:paraId="2831DD1F" w14:textId="2224091D" w:rsidR="00724EF1" w:rsidRPr="00EC5A23" w:rsidRDefault="00724EF1" w:rsidP="009E0509">
      <w:pPr>
        <w:jc w:val="both"/>
        <w:rPr>
          <w:rFonts w:ascii="Times New Roman" w:hAnsi="Times New Roman"/>
          <w:sz w:val="24"/>
          <w:szCs w:val="24"/>
        </w:rPr>
      </w:pPr>
      <w:r w:rsidRPr="00EC5A23">
        <w:rPr>
          <w:rFonts w:ascii="Times New Roman" w:hAnsi="Times New Roman"/>
          <w:b/>
          <w:sz w:val="24"/>
          <w:szCs w:val="24"/>
        </w:rPr>
        <w:t>Euroopa Merendus- ja Kalandusfondi seirekomisjon</w:t>
      </w:r>
      <w:r w:rsidR="002B0450" w:rsidRPr="00EC5A23">
        <w:rPr>
          <w:rFonts w:ascii="Times New Roman" w:hAnsi="Times New Roman"/>
          <w:b/>
          <w:sz w:val="24"/>
          <w:szCs w:val="24"/>
        </w:rPr>
        <w:t>i</w:t>
      </w:r>
      <w:r w:rsidRPr="00EC5A23">
        <w:rPr>
          <w:rFonts w:ascii="Times New Roman" w:hAnsi="Times New Roman"/>
          <w:sz w:val="24"/>
          <w:szCs w:val="24"/>
        </w:rPr>
        <w:t xml:space="preserve">. kuuluvad asjaomaste ministeeriumide ja teiste avalike institutsioonide esindajad, sektori esindajad, teadlased jne. Seirekomisjoni kuulub hetkel 24 põhiliiget. Sünergia teiste ühenduse fondidega tagatakse erinevate Euroopa Liidu rahaliste vahendite rakendamisega seotud institutsioonide kaasamisega. Seirekomisjoni moodustamisel võeti arvesse ka uue kalanduspoliitika elementide integreerimist, kaasates kontrolli, järelevalve, integreeritud merenduspoliitika ja andmete kogumisega seotud institutsioonide esindajaid (nt Keskkonnainspektsioon, Keskkonnaministeerium, Majandus- ja Kommunikatsiooniministeerium). Euroopa Komisjoni esindajad osalevad seirekomisjoni töös vaatlejatena. Seirekomisjoni eesistuja on Maaeluministeerium, kes valmistab ette istungiga seotud töödokumendid. Seirekomisjoni koosolekud toimuvad reeglina üks kord aastas. Seirekomisjoni liikmetel on võimalus jälgida nii meetmete väljatöötamist ja elluviimist kui vajadusel teha ettepanekuid meetmete rakendamise tulemuslikkuse suurendamiseks. Samuti on kõigil soovijatel võimalus seirekomisjoni istungitel astuda dialoogi Euroopa Komisjoni esindajatega (kes küll hääletamisprotsessis ei saa osaleda, vaid on nõuandvas rollis).  </w:t>
      </w:r>
      <w:r w:rsidRPr="00EC5A23">
        <w:rPr>
          <w:rFonts w:ascii="Times New Roman" w:hAnsi="Times New Roman"/>
          <w:sz w:val="24"/>
          <w:szCs w:val="24"/>
        </w:rPr>
        <w:tab/>
      </w:r>
    </w:p>
    <w:p w14:paraId="0C754853" w14:textId="77777777" w:rsidR="00475617" w:rsidRPr="006C667C" w:rsidRDefault="00475617" w:rsidP="009E0509">
      <w:pPr>
        <w:widowControl w:val="0"/>
        <w:autoSpaceDE w:val="0"/>
        <w:autoSpaceDN w:val="0"/>
        <w:adjustRightInd w:val="0"/>
        <w:spacing w:after="0" w:line="234" w:lineRule="exact"/>
        <w:jc w:val="both"/>
        <w:rPr>
          <w:rFonts w:ascii="Times New Roman" w:hAnsi="Times New Roman"/>
          <w:i/>
          <w:sz w:val="20"/>
          <w:szCs w:val="20"/>
        </w:rPr>
      </w:pPr>
    </w:p>
    <w:p w14:paraId="187F4A61" w14:textId="77777777" w:rsidR="004835C0" w:rsidRPr="006C667C" w:rsidRDefault="004835C0" w:rsidP="009E0509">
      <w:pPr>
        <w:widowControl w:val="0"/>
        <w:overflowPunct w:val="0"/>
        <w:autoSpaceDE w:val="0"/>
        <w:autoSpaceDN w:val="0"/>
        <w:adjustRightInd w:val="0"/>
        <w:spacing w:after="0" w:line="240" w:lineRule="auto"/>
        <w:jc w:val="both"/>
        <w:rPr>
          <w:rFonts w:ascii="Times New Roman" w:hAnsi="Times New Roman"/>
          <w:sz w:val="24"/>
          <w:szCs w:val="24"/>
        </w:rPr>
      </w:pPr>
    </w:p>
    <w:p w14:paraId="764E663B" w14:textId="77777777" w:rsidR="00475617" w:rsidRPr="006C667C" w:rsidRDefault="00475617" w:rsidP="009E0509">
      <w:pPr>
        <w:widowControl w:val="0"/>
        <w:autoSpaceDE w:val="0"/>
        <w:autoSpaceDN w:val="0"/>
        <w:adjustRightInd w:val="0"/>
        <w:spacing w:after="0" w:line="195" w:lineRule="exact"/>
        <w:jc w:val="both"/>
        <w:rPr>
          <w:rFonts w:ascii="Times New Roman" w:hAnsi="Times New Roman"/>
          <w:sz w:val="24"/>
          <w:szCs w:val="24"/>
        </w:rPr>
      </w:pPr>
    </w:p>
    <w:p w14:paraId="6FB5CE75" w14:textId="77777777" w:rsidR="00EC5A23" w:rsidRDefault="00EC5A23" w:rsidP="009E0509">
      <w:pPr>
        <w:pStyle w:val="Heading1"/>
        <w:spacing w:before="0"/>
      </w:pPr>
      <w:bookmarkStart w:id="34" w:name="_Toc483911911"/>
      <w:r>
        <w:t xml:space="preserve">9. </w:t>
      </w:r>
      <w:r w:rsidR="00475617" w:rsidRPr="006C667C">
        <w:t>Kokkuvõte Euroopa struktuuri- ja investeerimisfondide läbivate teemade ja poliitikaeesmärkide rakendamiseks võetud meetmetest (määruse (EL) nr 1303/2013 artikli 52 lõike 2 punkt i)</w:t>
      </w:r>
      <w:bookmarkEnd w:id="34"/>
      <w:r w:rsidR="00475617" w:rsidRPr="006C667C">
        <w:t xml:space="preserve"> </w:t>
      </w:r>
    </w:p>
    <w:p w14:paraId="38B4E9D5" w14:textId="2CBE4828" w:rsidR="00475617" w:rsidRPr="00EC5A23" w:rsidRDefault="00D85199" w:rsidP="009E0509">
      <w:pPr>
        <w:pStyle w:val="Heading1"/>
        <w:spacing w:before="0"/>
        <w:rPr>
          <w:b w:val="0"/>
          <w:i/>
          <w:sz w:val="22"/>
          <w:szCs w:val="22"/>
        </w:rPr>
      </w:pPr>
      <w:bookmarkStart w:id="35" w:name="_Toc483911912"/>
      <w:r w:rsidRPr="00EC5A23">
        <w:rPr>
          <w:b w:val="0"/>
          <w:i/>
          <w:iCs/>
          <w:sz w:val="22"/>
          <w:szCs w:val="22"/>
        </w:rPr>
        <w:t>&lt;type='S' maxlength=14000 input='M'&gt;=14000 input='M'&gt;</w:t>
      </w:r>
      <w:bookmarkEnd w:id="35"/>
    </w:p>
    <w:p w14:paraId="6877851D" w14:textId="77777777" w:rsidR="00EC5A23" w:rsidRDefault="00EC5A23" w:rsidP="009E0509">
      <w:pPr>
        <w:pStyle w:val="ListParagraph"/>
        <w:widowControl w:val="0"/>
        <w:overflowPunct w:val="0"/>
        <w:autoSpaceDE w:val="0"/>
        <w:autoSpaceDN w:val="0"/>
        <w:adjustRightInd w:val="0"/>
        <w:spacing w:after="0" w:line="272" w:lineRule="auto"/>
        <w:ind w:left="0" w:right="500"/>
        <w:jc w:val="both"/>
        <w:rPr>
          <w:rFonts w:ascii="Times New Roman" w:hAnsi="Times New Roman"/>
          <w:b/>
          <w:sz w:val="24"/>
          <w:szCs w:val="24"/>
        </w:rPr>
      </w:pPr>
    </w:p>
    <w:p w14:paraId="0C6D3A9B" w14:textId="36D63290" w:rsidR="00475617" w:rsidRPr="006C667C" w:rsidRDefault="00EC5A23" w:rsidP="008B268F">
      <w:pPr>
        <w:pStyle w:val="Heading2"/>
      </w:pPr>
      <w:bookmarkStart w:id="36" w:name="_Toc483911913"/>
      <w:r>
        <w:t xml:space="preserve">9a </w:t>
      </w:r>
      <w:r w:rsidR="00475617" w:rsidRPr="006C667C">
        <w:t>Kokkuvõte läbivate teemade rakendamiseks võetud meetmetest, mille eesmärk on tagada nende põhimõtete edendamine ja järelevalve eri rakenduskavade raames, läht</w:t>
      </w:r>
      <w:r>
        <w:t>udes partnerluslepingu sisust.</w:t>
      </w:r>
      <w:bookmarkEnd w:id="36"/>
    </w:p>
    <w:p w14:paraId="556E0507" w14:textId="77777777" w:rsidR="00475617" w:rsidRPr="006C667C" w:rsidRDefault="00475617" w:rsidP="009E0509">
      <w:pPr>
        <w:widowControl w:val="0"/>
        <w:autoSpaceDE w:val="0"/>
        <w:autoSpaceDN w:val="0"/>
        <w:adjustRightInd w:val="0"/>
        <w:spacing w:after="0" w:line="246" w:lineRule="exact"/>
        <w:jc w:val="both"/>
        <w:rPr>
          <w:rFonts w:ascii="Times New Roman" w:hAnsi="Times New Roman"/>
          <w:sz w:val="24"/>
          <w:szCs w:val="24"/>
        </w:rPr>
      </w:pPr>
    </w:p>
    <w:p w14:paraId="78C3CAA3" w14:textId="65021880" w:rsidR="00475617" w:rsidRPr="006C667C" w:rsidRDefault="000C4860" w:rsidP="009E0509">
      <w:pPr>
        <w:pStyle w:val="ListParagraph"/>
        <w:widowControl w:val="0"/>
        <w:numPr>
          <w:ilvl w:val="3"/>
          <w:numId w:val="24"/>
        </w:numPr>
        <w:overflowPunct w:val="0"/>
        <w:autoSpaceDE w:val="0"/>
        <w:autoSpaceDN w:val="0"/>
        <w:adjustRightInd w:val="0"/>
        <w:spacing w:after="0" w:line="240" w:lineRule="auto"/>
        <w:ind w:left="0"/>
        <w:rPr>
          <w:rFonts w:ascii="Times New Roman" w:hAnsi="Times New Roman"/>
          <w:sz w:val="24"/>
          <w:szCs w:val="24"/>
        </w:rPr>
      </w:pPr>
      <w:r>
        <w:rPr>
          <w:rFonts w:ascii="Times New Roman" w:hAnsi="Times New Roman"/>
          <w:b/>
          <w:sz w:val="24"/>
          <w:szCs w:val="24"/>
        </w:rPr>
        <w:t>S</w:t>
      </w:r>
      <w:r w:rsidR="00475617" w:rsidRPr="006C667C">
        <w:rPr>
          <w:rFonts w:ascii="Times New Roman" w:hAnsi="Times New Roman"/>
          <w:b/>
          <w:sz w:val="24"/>
          <w:szCs w:val="24"/>
        </w:rPr>
        <w:t>ooline võrdõiguslikkus, diskrimineerimiskeeld, puudega inimeste juurdepääsuvõimalused</w:t>
      </w:r>
      <w:r w:rsidR="00475617" w:rsidRPr="006C667C">
        <w:rPr>
          <w:rFonts w:ascii="Times New Roman" w:hAnsi="Times New Roman"/>
          <w:sz w:val="24"/>
          <w:szCs w:val="24"/>
        </w:rPr>
        <w:t xml:space="preserve">; </w:t>
      </w:r>
    </w:p>
    <w:p w14:paraId="6563461A" w14:textId="77777777" w:rsidR="007A40CD" w:rsidRPr="006C667C" w:rsidRDefault="007A40CD" w:rsidP="009E0509">
      <w:pPr>
        <w:widowControl w:val="0"/>
        <w:overflowPunct w:val="0"/>
        <w:autoSpaceDE w:val="0"/>
        <w:autoSpaceDN w:val="0"/>
        <w:adjustRightInd w:val="0"/>
        <w:spacing w:after="0" w:line="240" w:lineRule="auto"/>
        <w:jc w:val="both"/>
        <w:rPr>
          <w:rFonts w:ascii="Times New Roman" w:hAnsi="Times New Roman"/>
          <w:b/>
          <w:sz w:val="24"/>
          <w:szCs w:val="24"/>
        </w:rPr>
      </w:pPr>
    </w:p>
    <w:p w14:paraId="7C27BAAE" w14:textId="77777777" w:rsidR="007A40CD" w:rsidRPr="006C667C" w:rsidRDefault="007A40CD" w:rsidP="009E0509">
      <w:pPr>
        <w:widowControl w:val="0"/>
        <w:overflowPunct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 xml:space="preserve">Sooline võrdõiguslikkus, diskrimineerimiskeeld, puudega inimeste juurdepääsuvõimalused on üks viiest läbivast teemast, mis on koondatud üldnimetuse alla „võrdsed võimalused“. </w:t>
      </w:r>
    </w:p>
    <w:p w14:paraId="58DD79B0" w14:textId="47D82EC0" w:rsidR="007A40CD" w:rsidRPr="006C667C" w:rsidRDefault="007A40CD" w:rsidP="009E0509">
      <w:pPr>
        <w:widowControl w:val="0"/>
        <w:overflowPunct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 xml:space="preserve">Soolise võrdõiguslikkuse ja võrdsete võimaluste edendamiseks kaardistati toetusmeetmed, millel on puutumus läbiva teemaga „võrdsed võimalused“. Kaardistuse tulemusena leiti, et 94% kavandatavatest meetmete tegevustest omavad eeldatavat mõju võrdsete võimaluste edendamisele. Toetuse andmise tingimuste kooskõlastusprotsessis analüüsiti kavandatavate toetusmeetmete mõju võrdsete võimaluste edendamisele ning vajadusel esitati ettepanekud meetme tegevuste täiendamiseks suurendamaks mõju võrdsete võimaluste edendamisele. </w:t>
      </w:r>
    </w:p>
    <w:p w14:paraId="4392343F" w14:textId="77777777" w:rsidR="007A40CD" w:rsidRPr="006C667C" w:rsidRDefault="007A40CD" w:rsidP="009E0509">
      <w:pPr>
        <w:widowControl w:val="0"/>
        <w:overflowPunct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 xml:space="preserve">Rakenduskavas ei ole kavandatud sihipäraseid meetmeid soolise võrdõiguslikkuse edendamiseks ja diskrimineerimise vältimiseks, sh puudega inimeste juurdepääsuvõimaluste tagamiseks. Naiste ja meeste vahelist võrdõiguslikkust ja võrdseid võimalusi edendatakse määruse (EL) nr 1303/2013 artiklis 7 osutatud süvalaiendamisega rakenduskava ettevalmistamise ja rakendamise kõikides etappides, sh nii seires, aruandluses kui ha hindamisel. </w:t>
      </w:r>
    </w:p>
    <w:p w14:paraId="5AEB3086" w14:textId="77777777" w:rsidR="007A40CD" w:rsidRPr="006C667C" w:rsidRDefault="007A40CD" w:rsidP="009E0509">
      <w:pPr>
        <w:widowControl w:val="0"/>
        <w:overflowPunct w:val="0"/>
        <w:autoSpaceDE w:val="0"/>
        <w:autoSpaceDN w:val="0"/>
        <w:adjustRightInd w:val="0"/>
        <w:spacing w:after="0" w:line="240" w:lineRule="auto"/>
        <w:jc w:val="both"/>
        <w:rPr>
          <w:rFonts w:ascii="Times New Roman" w:hAnsi="Times New Roman"/>
          <w:sz w:val="24"/>
          <w:szCs w:val="24"/>
        </w:rPr>
      </w:pPr>
    </w:p>
    <w:p w14:paraId="2F5B7C4A" w14:textId="6EC778EA" w:rsidR="007A40CD" w:rsidRPr="006C667C" w:rsidRDefault="007A40CD" w:rsidP="009E0509">
      <w:pPr>
        <w:widowControl w:val="0"/>
        <w:overflowPunct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Toetusmeetmetes toetatakse soolise võrdõiguslikkuse edendamist järgmiste tegevustega:</w:t>
      </w:r>
      <w:r w:rsidR="00EA3F0F" w:rsidRPr="006C667C">
        <w:rPr>
          <w:rFonts w:ascii="Times New Roman" w:hAnsi="Times New Roman"/>
          <w:sz w:val="24"/>
          <w:szCs w:val="24"/>
        </w:rPr>
        <w:t xml:space="preserve"> s</w:t>
      </w:r>
      <w:r w:rsidRPr="006C667C">
        <w:rPr>
          <w:rFonts w:ascii="Times New Roman" w:hAnsi="Times New Roman"/>
          <w:sz w:val="24"/>
          <w:szCs w:val="24"/>
        </w:rPr>
        <w:t xml:space="preserve">oolise segregatsiooni vähendamisse hariduses ja tööturul, panustatakse tegevustega, mis aitavad vähendada soostereotüüpide ja eelarvamuste negatiivset mõju haridus- ja karjäärivalikutes. Selleks koolitatakse karjäärinõustajaid; tõstetakse  põhikoolide ja gümnaasiumide lõpetajate ning täiskasvanute, sh lapsevanemate teadlikkust mittetraditsioonilistest erialavalikutest; õppimisvõimaluste tutvustamisel välditakse soostereotüüpe; julgustatakse alaesindatud rühmade osalemist, sh toetatakse tütarlaste huvi kasvu ettevõtluse ja IT </w:t>
      </w:r>
      <w:r w:rsidR="00877689" w:rsidRPr="006C667C">
        <w:rPr>
          <w:rFonts w:ascii="Times New Roman" w:hAnsi="Times New Roman"/>
          <w:sz w:val="24"/>
          <w:szCs w:val="24"/>
        </w:rPr>
        <w:t xml:space="preserve">valdkonna vastu. </w:t>
      </w:r>
    </w:p>
    <w:p w14:paraId="63BBFA19" w14:textId="3B7D09C6" w:rsidR="007A40CD" w:rsidRPr="006C667C" w:rsidRDefault="007A40CD" w:rsidP="009E0509">
      <w:pPr>
        <w:widowControl w:val="0"/>
        <w:overflowPunct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Hoolduskohustuste võrdsemasse jagamisse meeste ja naiste vahel ning naiste püsiva osaluse ja edu tagamisse tööhõives, panustatakse tegevustega, mis aitavad vähendada naiste hoolduskoormust: luuakse lapsehoiukohti, arendatakse teenuseid laste, eakate ja erivajaduste</w:t>
      </w:r>
      <w:r w:rsidR="00877689" w:rsidRPr="006C667C">
        <w:rPr>
          <w:rFonts w:ascii="Times New Roman" w:hAnsi="Times New Roman"/>
          <w:sz w:val="24"/>
          <w:szCs w:val="24"/>
        </w:rPr>
        <w:t>ga pereliikmete hooldamisel jms.</w:t>
      </w:r>
    </w:p>
    <w:p w14:paraId="3D767B68" w14:textId="7576AE74" w:rsidR="007A40CD" w:rsidRPr="006C667C" w:rsidRDefault="007A40CD" w:rsidP="009E0509">
      <w:pPr>
        <w:widowControl w:val="0"/>
        <w:overflowPunct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 xml:space="preserve">Naiste osakaalu suurendamisse loodus- ja täppisteaduse ning tehnoloogia (LTT) erialadel, panustatakse tegevustega, mis suurendavad naiste teadlikkust IT- sektoris töötamisest ja vajalike IT oskuste omandamisest; toetatakse neidude huvi kasvu </w:t>
      </w:r>
      <w:r w:rsidR="00877689" w:rsidRPr="006C667C">
        <w:rPr>
          <w:rFonts w:ascii="Times New Roman" w:hAnsi="Times New Roman"/>
          <w:sz w:val="24"/>
          <w:szCs w:val="24"/>
        </w:rPr>
        <w:t>LTT valdkonna ja erialade vastu</w:t>
      </w:r>
      <w:r w:rsidR="00EA3F0F" w:rsidRPr="006C667C">
        <w:rPr>
          <w:rFonts w:ascii="Times New Roman" w:hAnsi="Times New Roman"/>
          <w:sz w:val="24"/>
          <w:szCs w:val="24"/>
        </w:rPr>
        <w:t xml:space="preserve">. </w:t>
      </w:r>
    </w:p>
    <w:p w14:paraId="056914F5" w14:textId="1F7A1A91" w:rsidR="007A40CD" w:rsidRPr="006C667C" w:rsidRDefault="007A40CD" w:rsidP="009E0509">
      <w:pPr>
        <w:widowControl w:val="0"/>
        <w:overflowPunct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 xml:space="preserve">Soolise tasakaalu suurendamisse otsustus- ja juhtimistasandil panustatakse tegevustega, mis toetavad tütarlastes ja naistes ettevõtliku hoiaku kujundamist ja huvi kasvu  ettevõtlusega tegelemise vastu; hinnatakse tegevuste mõju ettevõtlusega tegelevatele naistele. </w:t>
      </w:r>
    </w:p>
    <w:p w14:paraId="131E9ED2" w14:textId="5796CBB5" w:rsidR="007A40CD" w:rsidRPr="006C667C" w:rsidRDefault="007A40CD" w:rsidP="009E0509">
      <w:pPr>
        <w:widowControl w:val="0"/>
        <w:overflowPunct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 xml:space="preserve">Meeste riskikäitumise vähendamiseks ning soolise lõhe vähendamiseks naiste ja meeste eeldatavas elueas tegeletakse alkoholi liigtarvitamise varase avastamise arendamisega ning kaasajastatakse alkoholisõltuvuse raviteenuse pakkumist. </w:t>
      </w:r>
    </w:p>
    <w:p w14:paraId="18BFA28D" w14:textId="77777777" w:rsidR="007A40CD" w:rsidRPr="006C667C" w:rsidRDefault="007A40CD" w:rsidP="009E0509">
      <w:pPr>
        <w:widowControl w:val="0"/>
        <w:overflowPunct w:val="0"/>
        <w:autoSpaceDE w:val="0"/>
        <w:autoSpaceDN w:val="0"/>
        <w:adjustRightInd w:val="0"/>
        <w:spacing w:after="0" w:line="240" w:lineRule="auto"/>
        <w:jc w:val="both"/>
        <w:rPr>
          <w:rFonts w:ascii="Times New Roman" w:hAnsi="Times New Roman"/>
          <w:sz w:val="24"/>
          <w:szCs w:val="24"/>
        </w:rPr>
      </w:pPr>
    </w:p>
    <w:p w14:paraId="7BB7B2BF" w14:textId="506FA72C" w:rsidR="00754DF4" w:rsidRPr="006C667C" w:rsidRDefault="007A40CD" w:rsidP="009E0509">
      <w:pPr>
        <w:widowControl w:val="0"/>
        <w:overflowPunct w:val="0"/>
        <w:autoSpaceDE w:val="0"/>
        <w:autoSpaceDN w:val="0"/>
        <w:adjustRightInd w:val="0"/>
        <w:spacing w:after="0" w:line="240" w:lineRule="auto"/>
        <w:jc w:val="both"/>
        <w:rPr>
          <w:rFonts w:ascii="Times New Roman" w:hAnsi="Times New Roman"/>
          <w:b/>
          <w:sz w:val="24"/>
          <w:szCs w:val="24"/>
        </w:rPr>
      </w:pPr>
      <w:r w:rsidRPr="006C667C">
        <w:rPr>
          <w:rFonts w:ascii="Times New Roman" w:hAnsi="Times New Roman"/>
          <w:sz w:val="24"/>
          <w:szCs w:val="24"/>
        </w:rPr>
        <w:t>Puuetega inimestele teistega võrdsel alusel juurdepääsu tagamiseks füüsilisele keskkonnale, tran</w:t>
      </w:r>
      <w:r w:rsidR="00EC70EA" w:rsidRPr="006C667C">
        <w:rPr>
          <w:rFonts w:ascii="Times New Roman" w:hAnsi="Times New Roman"/>
          <w:sz w:val="24"/>
          <w:szCs w:val="24"/>
        </w:rPr>
        <w:t>spordile, teabele ja suhtlusele (</w:t>
      </w:r>
      <w:r w:rsidRPr="006C667C">
        <w:rPr>
          <w:rFonts w:ascii="Times New Roman" w:hAnsi="Times New Roman"/>
          <w:sz w:val="24"/>
          <w:szCs w:val="24"/>
        </w:rPr>
        <w:t xml:space="preserve"> sh info- ja kommunikatsioonitehnoloogiatele ja süsteemidele</w:t>
      </w:r>
      <w:r w:rsidR="00EC70EA" w:rsidRPr="006C667C">
        <w:rPr>
          <w:rFonts w:ascii="Times New Roman" w:hAnsi="Times New Roman"/>
          <w:sz w:val="24"/>
          <w:szCs w:val="24"/>
        </w:rPr>
        <w:t>)</w:t>
      </w:r>
      <w:r w:rsidRPr="006C667C">
        <w:rPr>
          <w:rFonts w:ascii="Times New Roman" w:hAnsi="Times New Roman"/>
          <w:sz w:val="24"/>
          <w:szCs w:val="24"/>
        </w:rPr>
        <w:t xml:space="preserve"> panustatakse meetme tegevustes kaasava hariduse põhimõtete rakendamisele ja erivajadusega õpilastele tingimuste loomisele juurdepääsuks tavakoolidele ja õppevarale. Rajatavates ja rekonstrueeritavates hoonetes ja infrastruktuurides tagatakse liikumisvõimalused kõikidele arvestades nende erivajadusi. Teostatakse puuetega inimeste eluaseme füüsilist kohandamist.  Tegeletakse turismiinfo ja –teenuste kättesaadavuse ning looduskaitsealade infrastruktuuri ligipääsetavuse parandamisega erivajadustega inimestele. </w:t>
      </w:r>
    </w:p>
    <w:p w14:paraId="51513CC7" w14:textId="77777777" w:rsidR="00754DF4" w:rsidRPr="006C667C" w:rsidRDefault="00754DF4" w:rsidP="009E0509">
      <w:pPr>
        <w:spacing w:after="120" w:line="240" w:lineRule="auto"/>
        <w:jc w:val="both"/>
        <w:rPr>
          <w:rFonts w:ascii="Times New Roman" w:eastAsia="Times New Roman" w:hAnsi="Times New Roman"/>
          <w:sz w:val="24"/>
          <w:szCs w:val="24"/>
        </w:rPr>
      </w:pPr>
      <w:r w:rsidRPr="006C667C">
        <w:rPr>
          <w:rFonts w:ascii="Times New Roman" w:eastAsia="Times New Roman" w:hAnsi="Times New Roman"/>
          <w:sz w:val="24"/>
          <w:szCs w:val="24"/>
        </w:rPr>
        <w:t>Regionaalvaldkonna meetme tegevuste toetuse andmise tingimustesse on läbivalt sisse kirjutatud nõue, mille järgi investeeringu tulemusena valmiv objekt peab vastama universaalse disaini põhimõtetele ehk olema ümberkohandusteta kasutatav kõikidele kasutajarühmadele.</w:t>
      </w:r>
    </w:p>
    <w:p w14:paraId="0ACBC0E9" w14:textId="083E145F" w:rsidR="007A40CD" w:rsidRPr="006C667C" w:rsidRDefault="007A40CD" w:rsidP="009E0509">
      <w:pPr>
        <w:widowControl w:val="0"/>
        <w:overflowPunct w:val="0"/>
        <w:autoSpaceDE w:val="0"/>
        <w:autoSpaceDN w:val="0"/>
        <w:adjustRightInd w:val="0"/>
        <w:spacing w:after="0" w:line="240" w:lineRule="auto"/>
        <w:jc w:val="both"/>
        <w:rPr>
          <w:rFonts w:ascii="Times New Roman" w:hAnsi="Times New Roman"/>
          <w:sz w:val="24"/>
          <w:szCs w:val="24"/>
        </w:rPr>
      </w:pPr>
    </w:p>
    <w:p w14:paraId="45B45B46" w14:textId="77777777" w:rsidR="007A40CD" w:rsidRPr="006C667C" w:rsidRDefault="007A40CD" w:rsidP="009E0509">
      <w:pPr>
        <w:widowControl w:val="0"/>
        <w:overflowPunct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 xml:space="preserve">Sotsiaalse kaasatuse edendamiseks ja vaesuse vastu võitlemiseks pakutakse täiendavaid tööturuteenuseid ning toetatakse töövõimereformi elluviimist tööturu riskirühmadega (pikaajalised töötud (enamasti mehed), noored, vanemaealised, mitte-eestlased, puudega inimesed) tööhõivega seotud probleemidega tegelemiseks. Näiteks piloteeritakse ESF kaasabil uusi tööturumeetmeid ja laiendatakse olemasolevaid tööturuteenuseid uutele sihtrühmadele (madala kvalifikatsiooniga inimesed, noored, vanemaealised, puudega inimesed). Vanemaealiste teadmiste ja oskuste rakendamiseks pakutakse neile sobivamat ning paindlikumat töökeskkonda ning ülesandeid ja tõstetakse tööandjate teadlikkust vanemaealiste töölevõtmise võimalustest ja nende elukestvas õppes osalemise toetamisest. Noorte kaasamiseks ja tööhõivelisuse tõstmiseks rakendatakse nii tõrjutust ennetavaid tegevusi 7-26 aastastele noortele kui ka reageerivaid tegevusi juba raskustesse sattunud noortele, sh tõrjutusriskis noorte ülesleidmine ja motiveerimine, teadlikkuse tõstmine tööturualasest abist, töökogemuse andmine. </w:t>
      </w:r>
    </w:p>
    <w:p w14:paraId="2C8530CF" w14:textId="0C7EC8A4" w:rsidR="007A40CD" w:rsidRPr="006C667C" w:rsidRDefault="007A40CD" w:rsidP="009E0509">
      <w:pPr>
        <w:widowControl w:val="0"/>
        <w:overflowPunct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 xml:space="preserve">Uussisserändajate ühiskonnas toimimiseks vajalike teadmiste ja kontaktide omandamiseks ning vähelõimunud püsielanike teadmiste suurendamiseks ja ühiskondliku aktiivsuse suurendamiseks </w:t>
      </w:r>
      <w:r w:rsidR="003A44AA">
        <w:rPr>
          <w:rFonts w:ascii="Times New Roman" w:hAnsi="Times New Roman"/>
          <w:sz w:val="24"/>
          <w:szCs w:val="24"/>
        </w:rPr>
        <w:t xml:space="preserve">tagatakse nõustamisteenused ning selle raames </w:t>
      </w:r>
      <w:r w:rsidRPr="006C667C">
        <w:rPr>
          <w:rFonts w:ascii="Times New Roman" w:hAnsi="Times New Roman"/>
          <w:sz w:val="24"/>
          <w:szCs w:val="24"/>
        </w:rPr>
        <w:t>luuakse kohanemis- ja lõimumisteenustest informeeriv portaal</w:t>
      </w:r>
      <w:r w:rsidR="00E52EC5">
        <w:rPr>
          <w:rFonts w:ascii="Times New Roman" w:hAnsi="Times New Roman"/>
          <w:sz w:val="24"/>
          <w:szCs w:val="24"/>
        </w:rPr>
        <w:t xml:space="preserve"> ning kohanemis- ja lõimumisprogrammid</w:t>
      </w:r>
      <w:r w:rsidR="003F6AAA">
        <w:rPr>
          <w:rFonts w:ascii="Times New Roman" w:hAnsi="Times New Roman"/>
          <w:sz w:val="24"/>
          <w:szCs w:val="24"/>
        </w:rPr>
        <w:t>.</w:t>
      </w:r>
      <w:r w:rsidRPr="006C667C">
        <w:rPr>
          <w:rFonts w:ascii="Times New Roman" w:hAnsi="Times New Roman"/>
          <w:sz w:val="24"/>
          <w:szCs w:val="24"/>
        </w:rPr>
        <w:t xml:space="preserve"> </w:t>
      </w:r>
      <w:r w:rsidR="003F6AAA">
        <w:rPr>
          <w:rFonts w:ascii="Times New Roman" w:hAnsi="Times New Roman"/>
          <w:sz w:val="24"/>
          <w:szCs w:val="24"/>
        </w:rPr>
        <w:t>L</w:t>
      </w:r>
      <w:r w:rsidRPr="006C667C">
        <w:rPr>
          <w:rFonts w:ascii="Times New Roman" w:hAnsi="Times New Roman"/>
          <w:sz w:val="24"/>
          <w:szCs w:val="24"/>
        </w:rPr>
        <w:t xml:space="preserve">õimumiskoolitustel kasutatakse keelelis-kultuurilise kümbluse metoodikat, mis aitab vähendada eri rahvuste kultuurilisi barjääre ja stereotüüpe. </w:t>
      </w:r>
      <w:r w:rsidR="003A44AA">
        <w:rPr>
          <w:rFonts w:ascii="Times New Roman" w:hAnsi="Times New Roman"/>
          <w:sz w:val="24"/>
          <w:szCs w:val="24"/>
        </w:rPr>
        <w:t xml:space="preserve">Samuti </w:t>
      </w:r>
      <w:r w:rsidR="003A44AA" w:rsidRPr="00B70493">
        <w:rPr>
          <w:rFonts w:ascii="Times New Roman" w:hAnsi="Times New Roman"/>
          <w:sz w:val="24"/>
          <w:szCs w:val="24"/>
        </w:rPr>
        <w:t>korraldatakse lõimumist toetavaid sotsiaalkampaaniaid.</w:t>
      </w:r>
    </w:p>
    <w:p w14:paraId="3B187ABA" w14:textId="77777777" w:rsidR="00183EAC" w:rsidRPr="006C667C" w:rsidRDefault="00183EAC" w:rsidP="009E0509">
      <w:pPr>
        <w:widowControl w:val="0"/>
        <w:overflowPunct w:val="0"/>
        <w:autoSpaceDE w:val="0"/>
        <w:autoSpaceDN w:val="0"/>
        <w:adjustRightInd w:val="0"/>
        <w:spacing w:after="0" w:line="240" w:lineRule="auto"/>
        <w:jc w:val="both"/>
        <w:rPr>
          <w:rFonts w:ascii="Times New Roman" w:hAnsi="Times New Roman"/>
          <w:sz w:val="24"/>
          <w:szCs w:val="24"/>
        </w:rPr>
      </w:pPr>
    </w:p>
    <w:p w14:paraId="2F1D727C" w14:textId="43A08315" w:rsidR="00183EAC" w:rsidRPr="006C667C" w:rsidRDefault="00183EAC" w:rsidP="009E0509">
      <w:pPr>
        <w:widowControl w:val="0"/>
        <w:overflowPunct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 xml:space="preserve">MAK 2014–2020 programmis puuduvad otsesed soolise võrdõiguslikkuse ja puudega inimeste juurdepääsuvõimaluste edendamise tegevused, kuid administratiivselt jälgib korraldusasutus (Maaeluministeerium) avalikustamise ja programmi juhtimise käigus läbivaid teemasid. Korraldusasutus, sh riiklik maaelu võrgustik, teavitab võimalikke toetuse saajaid, kutseorganisatsioone, majandus- ja sotsiaalpartnereid, meeste ja naiste vahelise võrdõiguslikkuse edendamisega seotud organeid ning asjaomaseid valitsusväliseid organisatsioone, sh keskkonnaorganisatsioone, maaelu arengukavaga pakutavatest võimalustest.  Hindamaks soolist võrdõiguslikkust, jälgitakse, kas planeeritavad poliitikad ja meetmed omavad seost soolise võrdsuse põhisuunaga. Hinnatakse kahte põhilist aspekti: </w:t>
      </w:r>
    </w:p>
    <w:p w14:paraId="17BDD13F" w14:textId="77777777" w:rsidR="00183EAC" w:rsidRPr="006C667C" w:rsidRDefault="00183EAC" w:rsidP="009E0509">
      <w:pPr>
        <w:widowControl w:val="0"/>
        <w:overflowPunct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1)</w:t>
      </w:r>
      <w:r w:rsidRPr="006C667C">
        <w:rPr>
          <w:rFonts w:ascii="Times New Roman" w:hAnsi="Times New Roman"/>
          <w:sz w:val="24"/>
          <w:szCs w:val="24"/>
        </w:rPr>
        <w:tab/>
        <w:t xml:space="preserve">kas planeeritu mõjutab naiste ja meeste elu; </w:t>
      </w:r>
    </w:p>
    <w:p w14:paraId="73523D41" w14:textId="33D2FD42" w:rsidR="00183EAC" w:rsidRPr="006C667C" w:rsidRDefault="00183EAC" w:rsidP="009E0509">
      <w:pPr>
        <w:widowControl w:val="0"/>
        <w:overflowPunct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2)</w:t>
      </w:r>
      <w:r w:rsidRPr="006C667C">
        <w:rPr>
          <w:rFonts w:ascii="Times New Roman" w:hAnsi="Times New Roman"/>
          <w:sz w:val="24"/>
          <w:szCs w:val="24"/>
        </w:rPr>
        <w:tab/>
        <w:t xml:space="preserve">kas naiste ja meeste olukorras </w:t>
      </w:r>
      <w:r w:rsidR="002561F5" w:rsidRPr="006C667C">
        <w:rPr>
          <w:rFonts w:ascii="Times New Roman" w:hAnsi="Times New Roman"/>
          <w:sz w:val="24"/>
          <w:szCs w:val="24"/>
        </w:rPr>
        <w:t>on selles valdkonnas erinevusi.</w:t>
      </w:r>
    </w:p>
    <w:p w14:paraId="4D4ABF5A" w14:textId="77777777" w:rsidR="00183EAC" w:rsidRPr="006C667C" w:rsidRDefault="00183EAC" w:rsidP="009E0509">
      <w:pPr>
        <w:widowControl w:val="0"/>
        <w:overflowPunct w:val="0"/>
        <w:autoSpaceDE w:val="0"/>
        <w:autoSpaceDN w:val="0"/>
        <w:adjustRightInd w:val="0"/>
        <w:spacing w:after="0" w:line="240" w:lineRule="auto"/>
        <w:jc w:val="both"/>
        <w:rPr>
          <w:rFonts w:ascii="Times New Roman" w:hAnsi="Times New Roman"/>
          <w:sz w:val="24"/>
          <w:szCs w:val="24"/>
        </w:rPr>
      </w:pPr>
    </w:p>
    <w:p w14:paraId="3638C6DA" w14:textId="61B2004A" w:rsidR="000B233F" w:rsidRPr="006C667C" w:rsidRDefault="00183EAC" w:rsidP="009E0509">
      <w:pPr>
        <w:widowControl w:val="0"/>
        <w:overflowPunct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Kuna MAK 2014–2020 raames on 2016. aasta lõpuks lõpetatud projekte vähe, siis kvantitatiivselt hinnatakse ettevalmistavaid tegevusi. Kvantitatiivsete näitajatena toome 2016. aasta lõpuks LEADER–meetme rakendamisel strateegiate ettevalmistamisel osalenute soolise jaotuse Nagu eelnevalt öeldud, siis LEADER–meede võimaldab parendada nii kogukondlikku kaasatust kui ka soolist võrdõiguslikkust. Kohalike strateegiate ettevalmistamisel on sooline ja ka vanuseline jaotus naiste ja meeste lõikes väga ühtlane, mis on aluseks edasisele edukale rakendamisele.</w:t>
      </w:r>
    </w:p>
    <w:p w14:paraId="65A08728" w14:textId="77777777" w:rsidR="007E2DC5" w:rsidRPr="006C667C" w:rsidRDefault="007E2DC5" w:rsidP="009E0509">
      <w:pPr>
        <w:pStyle w:val="NoSpacing"/>
        <w:jc w:val="both"/>
        <w:rPr>
          <w:rFonts w:ascii="Times New Roman" w:hAnsi="Times New Roman"/>
          <w:sz w:val="24"/>
          <w:szCs w:val="24"/>
        </w:rPr>
      </w:pPr>
    </w:p>
    <w:p w14:paraId="5A6E059C" w14:textId="1F0D02DA" w:rsidR="007E2DC5" w:rsidRPr="006C667C" w:rsidRDefault="007E2DC5" w:rsidP="009E0509">
      <w:pPr>
        <w:pStyle w:val="NoSpacing"/>
        <w:jc w:val="both"/>
        <w:rPr>
          <w:rFonts w:ascii="Times New Roman" w:hAnsi="Times New Roman"/>
          <w:sz w:val="24"/>
          <w:szCs w:val="24"/>
        </w:rPr>
      </w:pPr>
      <w:r w:rsidRPr="006C667C">
        <w:rPr>
          <w:rFonts w:ascii="Times New Roman" w:hAnsi="Times New Roman"/>
          <w:sz w:val="24"/>
          <w:szCs w:val="24"/>
        </w:rPr>
        <w:t>EMKF rakenduskava meetmete väljatöötamisel ning rakendamisel on arvestatud antud horisontaalsete teemade põhimõtetega ning lähtutud Eesti põhiseaduses  sätestatust. Eesmärgiks on ühiskonna sidususe ja jätkusuutlikkuse kasv võrdse</w:t>
      </w:r>
      <w:r w:rsidR="00EF3ACF" w:rsidRPr="006C667C">
        <w:rPr>
          <w:rFonts w:ascii="Times New Roman" w:hAnsi="Times New Roman"/>
          <w:sz w:val="24"/>
          <w:szCs w:val="24"/>
        </w:rPr>
        <w:t xml:space="preserve"> k</w:t>
      </w:r>
      <w:r w:rsidRPr="006C667C">
        <w:rPr>
          <w:rFonts w:ascii="Times New Roman" w:hAnsi="Times New Roman"/>
          <w:sz w:val="24"/>
          <w:szCs w:val="24"/>
        </w:rPr>
        <w:t>ohtlemise ja võrdsete võimaluste tagamise ning ühiskondliku kihistumise ja</w:t>
      </w:r>
      <w:r w:rsidR="00EF3ACF" w:rsidRPr="006C667C">
        <w:rPr>
          <w:rFonts w:ascii="Times New Roman" w:hAnsi="Times New Roman"/>
          <w:sz w:val="24"/>
          <w:szCs w:val="24"/>
        </w:rPr>
        <w:t xml:space="preserve"> </w:t>
      </w:r>
      <w:r w:rsidRPr="006C667C">
        <w:rPr>
          <w:rFonts w:ascii="Times New Roman" w:hAnsi="Times New Roman"/>
          <w:sz w:val="24"/>
          <w:szCs w:val="24"/>
        </w:rPr>
        <w:t>tõrjutuse vähendamise kaudu.</w:t>
      </w:r>
    </w:p>
    <w:p w14:paraId="0A41BB0A" w14:textId="77777777" w:rsidR="00475617" w:rsidRPr="006C667C" w:rsidRDefault="00475617" w:rsidP="009E0509">
      <w:pPr>
        <w:widowControl w:val="0"/>
        <w:autoSpaceDE w:val="0"/>
        <w:autoSpaceDN w:val="0"/>
        <w:adjustRightInd w:val="0"/>
        <w:spacing w:after="0" w:line="286" w:lineRule="exact"/>
        <w:jc w:val="both"/>
        <w:rPr>
          <w:rFonts w:ascii="Times New Roman" w:hAnsi="Times New Roman"/>
          <w:sz w:val="24"/>
          <w:szCs w:val="24"/>
        </w:rPr>
      </w:pPr>
    </w:p>
    <w:p w14:paraId="16B130CC" w14:textId="6A8A813E" w:rsidR="00475617" w:rsidRPr="006C667C" w:rsidRDefault="001B0E18" w:rsidP="009E0509">
      <w:pPr>
        <w:pStyle w:val="ListParagraph"/>
        <w:widowControl w:val="0"/>
        <w:numPr>
          <w:ilvl w:val="3"/>
          <w:numId w:val="24"/>
        </w:numPr>
        <w:overflowPunct w:val="0"/>
        <w:autoSpaceDE w:val="0"/>
        <w:autoSpaceDN w:val="0"/>
        <w:adjustRightInd w:val="0"/>
        <w:spacing w:after="0" w:line="244" w:lineRule="auto"/>
        <w:ind w:left="0" w:right="500"/>
        <w:jc w:val="both"/>
        <w:rPr>
          <w:rFonts w:ascii="Times New Roman" w:hAnsi="Times New Roman"/>
          <w:b/>
          <w:sz w:val="24"/>
          <w:szCs w:val="24"/>
        </w:rPr>
      </w:pPr>
      <w:r>
        <w:rPr>
          <w:rFonts w:ascii="Times New Roman" w:hAnsi="Times New Roman"/>
          <w:b/>
          <w:sz w:val="24"/>
          <w:szCs w:val="24"/>
        </w:rPr>
        <w:t>S</w:t>
      </w:r>
      <w:r w:rsidR="00475617" w:rsidRPr="006C667C">
        <w:rPr>
          <w:rFonts w:ascii="Times New Roman" w:hAnsi="Times New Roman"/>
          <w:b/>
          <w:sz w:val="24"/>
          <w:szCs w:val="24"/>
        </w:rPr>
        <w:t xml:space="preserve">äästev areng (keskkonnakaitse, ressursitõhusus, kliimamuutuste mõju leevendamine ja nendega kohanemine, elurikkuse kaitse ja riskide ärahoidmine). </w:t>
      </w:r>
    </w:p>
    <w:p w14:paraId="3EC12849" w14:textId="77777777" w:rsidR="00F31534" w:rsidRPr="006C667C" w:rsidRDefault="00F31534" w:rsidP="009E0509">
      <w:pPr>
        <w:widowControl w:val="0"/>
        <w:overflowPunct w:val="0"/>
        <w:autoSpaceDE w:val="0"/>
        <w:autoSpaceDN w:val="0"/>
        <w:adjustRightInd w:val="0"/>
        <w:spacing w:after="0" w:line="244" w:lineRule="auto"/>
        <w:ind w:right="500"/>
        <w:jc w:val="both"/>
        <w:rPr>
          <w:rFonts w:ascii="Times New Roman" w:hAnsi="Times New Roman"/>
          <w:b/>
          <w:sz w:val="24"/>
          <w:szCs w:val="24"/>
        </w:rPr>
      </w:pPr>
    </w:p>
    <w:p w14:paraId="2C9FCDE9" w14:textId="5A3FFEFB" w:rsidR="00DB0C75" w:rsidRPr="006C667C" w:rsidRDefault="00DB0C75" w:rsidP="009E0509">
      <w:pPr>
        <w:widowControl w:val="0"/>
        <w:overflowPunct w:val="0"/>
        <w:autoSpaceDE w:val="0"/>
        <w:autoSpaceDN w:val="0"/>
        <w:adjustRightInd w:val="0"/>
        <w:spacing w:after="0" w:line="244" w:lineRule="auto"/>
        <w:ind w:right="500"/>
        <w:jc w:val="both"/>
        <w:rPr>
          <w:rFonts w:ascii="Times New Roman" w:hAnsi="Times New Roman"/>
          <w:sz w:val="24"/>
          <w:szCs w:val="24"/>
        </w:rPr>
      </w:pPr>
      <w:r w:rsidRPr="006C667C">
        <w:rPr>
          <w:rFonts w:ascii="Times New Roman" w:hAnsi="Times New Roman"/>
          <w:sz w:val="24"/>
          <w:szCs w:val="24"/>
        </w:rPr>
        <w:t>Struktuurivahendite kasutamisel panustavad otseselt säästva arengu põhimõtete rakendamisse prioriteetsed suunad „Kasvuvõimeline ettevõtlus ja rahvusvaheliselt konkurentsivõimeline teadus- ja arendustegevus“, „Energiatõhusus“, „Veekaitse“, „Roheline infrastruktuur ja hädaolukordadeks valmisoleku suurendamine“, „Jätkusuutlik transport“, „IKT teenuste taristu“, „Parem riigivalitsemine“ ning „Linnapiirkondade jätkusuutlik areng“.</w:t>
      </w:r>
    </w:p>
    <w:p w14:paraId="728EEB46" w14:textId="77777777" w:rsidR="00F31534" w:rsidRPr="006C667C" w:rsidRDefault="00F31534" w:rsidP="009E0509">
      <w:pPr>
        <w:widowControl w:val="0"/>
        <w:overflowPunct w:val="0"/>
        <w:autoSpaceDE w:val="0"/>
        <w:autoSpaceDN w:val="0"/>
        <w:adjustRightInd w:val="0"/>
        <w:spacing w:after="0" w:line="244" w:lineRule="auto"/>
        <w:ind w:right="500"/>
        <w:jc w:val="both"/>
        <w:rPr>
          <w:rFonts w:ascii="Times New Roman" w:hAnsi="Times New Roman"/>
          <w:sz w:val="24"/>
          <w:szCs w:val="24"/>
        </w:rPr>
      </w:pPr>
    </w:p>
    <w:p w14:paraId="6FE4D4D6" w14:textId="5969CCE2" w:rsidR="00F31534" w:rsidRPr="006C667C" w:rsidRDefault="00F31534" w:rsidP="009E0509">
      <w:pPr>
        <w:widowControl w:val="0"/>
        <w:overflowPunct w:val="0"/>
        <w:autoSpaceDE w:val="0"/>
        <w:autoSpaceDN w:val="0"/>
        <w:adjustRightInd w:val="0"/>
        <w:spacing w:after="0" w:line="244" w:lineRule="auto"/>
        <w:ind w:right="500"/>
        <w:jc w:val="both"/>
        <w:rPr>
          <w:rFonts w:ascii="Times New Roman" w:hAnsi="Times New Roman"/>
          <w:sz w:val="24"/>
          <w:szCs w:val="24"/>
        </w:rPr>
      </w:pPr>
      <w:r w:rsidRPr="006C667C">
        <w:rPr>
          <w:rFonts w:ascii="Times New Roman" w:hAnsi="Times New Roman"/>
          <w:sz w:val="24"/>
          <w:szCs w:val="24"/>
        </w:rPr>
        <w:t xml:space="preserve">Prioriteetses suunas „Kasvuvõimeline ettevõtlus ja rahvusvaheliselt konkurentsivõimeline teadus- ja arendustegevus“ ergutatakse ettevõtteid rakendama meetmeid keskkonnamõju vähendamiseks. Toetatakse tegevusi, mis kasvatavad ressursi- ja energiasäästu (nt jäätmete kui ressursi kasutust) ja panustavad nii keskkonnakoormuse vähenemisse, sealhulgas jäätmetekke ja õhusaaste vähendamisega. Ettevõtetel on võimalik struktuurivahendite abil võtta kasutusele parimaid võimalikke tehnikaid ja moodsaid lõpp-puhastustehnoloogiaid ning edendada jäätmete ringlussevõttu. Investeeringud ettevõtete ressursi- ja energiatõhusamaks muutmiseks on kooskõlas ka säästva arengu põhimõtetega, kuna majanduskasvu ettevõtete konkurentsivõime tõusu kaudu edendatakse käsikäes keskkonnakaitsega. </w:t>
      </w:r>
      <w:r w:rsidR="007B45C9" w:rsidRPr="006C667C">
        <w:rPr>
          <w:rFonts w:ascii="Times New Roman" w:hAnsi="Times New Roman"/>
          <w:sz w:val="24"/>
          <w:szCs w:val="24"/>
        </w:rPr>
        <w:t>Ettevõtete ressursitõhususe m</w:t>
      </w:r>
      <w:r w:rsidRPr="006C667C">
        <w:rPr>
          <w:rFonts w:ascii="Times New Roman" w:hAnsi="Times New Roman"/>
          <w:sz w:val="24"/>
          <w:szCs w:val="24"/>
        </w:rPr>
        <w:t>eetme kõik tegevused panustavad olulisel määral säästva arengu eesmärkidesse, kuna tõstavad ettevõtete ressursitõhusust säästlikku tootmise ning innovatsiooni rakendamisega. Meetme tegevused on tehtud nii, et nad arvestaksid nii keskkonna, majanduse kui ka sotsiaalselt aspekti.</w:t>
      </w:r>
    </w:p>
    <w:p w14:paraId="38C6120D" w14:textId="77777777" w:rsidR="00F31534" w:rsidRPr="006C667C" w:rsidRDefault="00F31534" w:rsidP="009E0509">
      <w:pPr>
        <w:widowControl w:val="0"/>
        <w:overflowPunct w:val="0"/>
        <w:autoSpaceDE w:val="0"/>
        <w:autoSpaceDN w:val="0"/>
        <w:adjustRightInd w:val="0"/>
        <w:spacing w:after="0" w:line="244" w:lineRule="auto"/>
        <w:ind w:right="500"/>
        <w:jc w:val="both"/>
        <w:rPr>
          <w:rFonts w:ascii="Times New Roman" w:hAnsi="Times New Roman"/>
          <w:sz w:val="24"/>
          <w:szCs w:val="24"/>
        </w:rPr>
      </w:pPr>
    </w:p>
    <w:p w14:paraId="21AF3D63" w14:textId="77777777" w:rsidR="00F31534" w:rsidRPr="006C667C" w:rsidRDefault="00F31534" w:rsidP="009E0509">
      <w:pPr>
        <w:widowControl w:val="0"/>
        <w:overflowPunct w:val="0"/>
        <w:autoSpaceDE w:val="0"/>
        <w:autoSpaceDN w:val="0"/>
        <w:adjustRightInd w:val="0"/>
        <w:spacing w:after="0" w:line="244" w:lineRule="auto"/>
        <w:ind w:right="500"/>
        <w:jc w:val="both"/>
        <w:rPr>
          <w:rFonts w:ascii="Times New Roman" w:hAnsi="Times New Roman"/>
          <w:sz w:val="24"/>
          <w:szCs w:val="24"/>
        </w:rPr>
      </w:pPr>
      <w:r w:rsidRPr="006C667C">
        <w:rPr>
          <w:rFonts w:ascii="Times New Roman" w:hAnsi="Times New Roman"/>
          <w:sz w:val="24"/>
          <w:szCs w:val="24"/>
        </w:rPr>
        <w:t xml:space="preserve">Prioriteetses suunas „Veekaitse“ toetatakse veemajanduse taristu kaasajastamist, saastunud alade ja mahajäetud turbatootmisalade korrastamist, millega kaitstakse põhja- ja pinnavett, tagatakse elujõulisemad ökosüsteemid ning vähendatakse õhuheitmeid. Saastunud alade korrastamisel lähtutakse ka "saastaja maksab" põhimõttest, mille järgi rahastatakse ainult nende objektide korrastamist, kus saastajat ei ole võimalik kindlaks teha või vastutusele võtta. </w:t>
      </w:r>
    </w:p>
    <w:p w14:paraId="5AD2CF70" w14:textId="77777777" w:rsidR="00F31534" w:rsidRPr="006C667C" w:rsidRDefault="00F31534" w:rsidP="009E0509">
      <w:pPr>
        <w:widowControl w:val="0"/>
        <w:overflowPunct w:val="0"/>
        <w:autoSpaceDE w:val="0"/>
        <w:autoSpaceDN w:val="0"/>
        <w:adjustRightInd w:val="0"/>
        <w:spacing w:after="0" w:line="244" w:lineRule="auto"/>
        <w:ind w:right="500"/>
        <w:jc w:val="both"/>
        <w:rPr>
          <w:rFonts w:ascii="Times New Roman" w:hAnsi="Times New Roman"/>
          <w:sz w:val="24"/>
          <w:szCs w:val="24"/>
        </w:rPr>
      </w:pPr>
    </w:p>
    <w:p w14:paraId="39C146F9" w14:textId="646CD8AC" w:rsidR="006065B4" w:rsidRPr="006C667C" w:rsidRDefault="00F31534" w:rsidP="009E0509">
      <w:pPr>
        <w:widowControl w:val="0"/>
        <w:overflowPunct w:val="0"/>
        <w:autoSpaceDE w:val="0"/>
        <w:autoSpaceDN w:val="0"/>
        <w:adjustRightInd w:val="0"/>
        <w:spacing w:after="0" w:line="244" w:lineRule="auto"/>
        <w:ind w:right="500"/>
        <w:jc w:val="both"/>
        <w:rPr>
          <w:rFonts w:ascii="Times New Roman" w:hAnsi="Times New Roman"/>
          <w:sz w:val="24"/>
          <w:szCs w:val="24"/>
        </w:rPr>
      </w:pPr>
      <w:r w:rsidRPr="006C667C">
        <w:rPr>
          <w:rFonts w:ascii="Times New Roman" w:hAnsi="Times New Roman"/>
          <w:sz w:val="24"/>
          <w:szCs w:val="24"/>
        </w:rPr>
        <w:t>Prioriteetses suunas „Roheline infrastruktuur ja hädaolukordadeks valmisoleku suurendamine“ panustatakse keskkonnakaitsesse ning ökosüsteemiteenuste säilitamisse või taastamisse. Meetmeid viiakse ellu kooskõlas säästva arengu põhimõtetega ning need panustavad oluliselt bioloogilise mitmekesisuse säilimisse ja aitavad leevendada kliimamuutusi jms. Toetatakse tegevusi, mis panustavad liikide ja elupaikade soodsa seisundi ja maastike mitmekesisuse saavutamisse, tagamaks elupaikade toimimise ühtse ökoloogilise võrgustikuna. Oluliselt tõhustatakse meteoroloogilist ja hüdroloogilist seiret.</w:t>
      </w:r>
    </w:p>
    <w:p w14:paraId="6425CB8F" w14:textId="77777777" w:rsidR="00DB0C75" w:rsidRPr="006C667C" w:rsidRDefault="00DB0C75" w:rsidP="009E0509">
      <w:pPr>
        <w:widowControl w:val="0"/>
        <w:overflowPunct w:val="0"/>
        <w:autoSpaceDE w:val="0"/>
        <w:autoSpaceDN w:val="0"/>
        <w:adjustRightInd w:val="0"/>
        <w:spacing w:after="0" w:line="244" w:lineRule="auto"/>
        <w:ind w:right="500"/>
        <w:jc w:val="both"/>
        <w:rPr>
          <w:rFonts w:ascii="Times New Roman" w:hAnsi="Times New Roman"/>
          <w:sz w:val="24"/>
          <w:szCs w:val="24"/>
        </w:rPr>
      </w:pPr>
    </w:p>
    <w:p w14:paraId="303B0175" w14:textId="77777777" w:rsidR="006065B4" w:rsidRPr="006C667C" w:rsidRDefault="006065B4" w:rsidP="009E0509">
      <w:pPr>
        <w:widowControl w:val="0"/>
        <w:overflowPunct w:val="0"/>
        <w:autoSpaceDE w:val="0"/>
        <w:autoSpaceDN w:val="0"/>
        <w:adjustRightInd w:val="0"/>
        <w:spacing w:after="0" w:line="244" w:lineRule="auto"/>
        <w:ind w:right="500"/>
        <w:jc w:val="both"/>
        <w:rPr>
          <w:rFonts w:ascii="Times New Roman" w:hAnsi="Times New Roman"/>
          <w:sz w:val="24"/>
          <w:szCs w:val="24"/>
        </w:rPr>
      </w:pPr>
      <w:r w:rsidRPr="006C667C">
        <w:rPr>
          <w:rFonts w:ascii="Times New Roman" w:hAnsi="Times New Roman"/>
          <w:sz w:val="24"/>
          <w:szCs w:val="24"/>
        </w:rPr>
        <w:t>Prioriteetne suund „Linnapiirkondade jätkusuutlik areng“ sisaldab tegevusi säästva liikuvuse arendamiseks, mille otsene eesmärk on vähendada linnapiirkondades autokasutust ja suurendada jalgsi, jalgratta ja ühistranspordiga liiklejate osakaalu. K</w:t>
      </w:r>
      <w:r w:rsidRPr="006C667C">
        <w:rPr>
          <w:rFonts w:ascii="Times New Roman" w:eastAsia="TT160t00" w:hAnsi="Times New Roman"/>
          <w:sz w:val="24"/>
          <w:szCs w:val="24"/>
        </w:rPr>
        <w:t xml:space="preserve">odulähedaste lapsehoiukohtade loomisega panustatakse liigsete liikumiste vähenemisele linnapiirkonnas. </w:t>
      </w:r>
      <w:r w:rsidRPr="006C667C">
        <w:rPr>
          <w:rFonts w:ascii="Times New Roman" w:hAnsi="Times New Roman"/>
          <w:sz w:val="24"/>
          <w:szCs w:val="24"/>
        </w:rPr>
        <w:t>Selle tulemusena pidurdatakse linnakeskkonna saastatuse kasvu ning vähendatakse CO2</w:t>
      </w:r>
      <w:r w:rsidRPr="006C667C">
        <w:rPr>
          <w:rFonts w:ascii="Times New Roman" w:hAnsi="Times New Roman"/>
          <w:i/>
          <w:iCs/>
          <w:sz w:val="24"/>
          <w:szCs w:val="24"/>
        </w:rPr>
        <w:t>-</w:t>
      </w:r>
      <w:r w:rsidRPr="006C667C">
        <w:rPr>
          <w:rFonts w:ascii="Times New Roman" w:hAnsi="Times New Roman"/>
          <w:sz w:val="24"/>
          <w:szCs w:val="24"/>
        </w:rPr>
        <w:t xml:space="preserve">emissiooni välisõhku. </w:t>
      </w:r>
    </w:p>
    <w:p w14:paraId="63E140E8" w14:textId="77777777" w:rsidR="00E3388E" w:rsidRPr="006C667C" w:rsidRDefault="00E3388E" w:rsidP="009E0509">
      <w:pPr>
        <w:widowControl w:val="0"/>
        <w:overflowPunct w:val="0"/>
        <w:autoSpaceDE w:val="0"/>
        <w:autoSpaceDN w:val="0"/>
        <w:adjustRightInd w:val="0"/>
        <w:spacing w:after="0" w:line="244" w:lineRule="auto"/>
        <w:ind w:right="500"/>
        <w:jc w:val="both"/>
        <w:rPr>
          <w:rFonts w:ascii="Times New Roman" w:hAnsi="Times New Roman"/>
          <w:b/>
          <w:sz w:val="24"/>
          <w:szCs w:val="24"/>
        </w:rPr>
      </w:pPr>
    </w:p>
    <w:p w14:paraId="5BBE04C7" w14:textId="78EBB057" w:rsidR="00A77B08" w:rsidRPr="006C667C" w:rsidRDefault="00A77B08" w:rsidP="009E0509">
      <w:pPr>
        <w:widowControl w:val="0"/>
        <w:overflowPunct w:val="0"/>
        <w:autoSpaceDE w:val="0"/>
        <w:autoSpaceDN w:val="0"/>
        <w:adjustRightInd w:val="0"/>
        <w:spacing w:after="0" w:line="244" w:lineRule="auto"/>
        <w:ind w:right="500"/>
        <w:jc w:val="both"/>
        <w:rPr>
          <w:rFonts w:ascii="Times New Roman" w:hAnsi="Times New Roman"/>
          <w:sz w:val="24"/>
          <w:szCs w:val="24"/>
        </w:rPr>
      </w:pPr>
      <w:r w:rsidRPr="006C667C">
        <w:rPr>
          <w:rFonts w:ascii="Times New Roman" w:hAnsi="Times New Roman"/>
          <w:sz w:val="24"/>
          <w:szCs w:val="24"/>
        </w:rPr>
        <w:t xml:space="preserve">MAK 2014–2020 rakendamisel on järgitud kliimamuutustega seotud aspekte ja keskkonnameetmed on edukalt rakendunud.  Maaelu arengukava põhiline panus kliimamuutuste põhjuste vähendamisse tuleb läbi maakasutuse. </w:t>
      </w:r>
    </w:p>
    <w:p w14:paraId="23CA2F45" w14:textId="40DE2000" w:rsidR="00A77B08" w:rsidRPr="006C667C" w:rsidRDefault="00A77B08" w:rsidP="009E0509">
      <w:pPr>
        <w:widowControl w:val="0"/>
        <w:overflowPunct w:val="0"/>
        <w:autoSpaceDE w:val="0"/>
        <w:autoSpaceDN w:val="0"/>
        <w:adjustRightInd w:val="0"/>
        <w:spacing w:after="0" w:line="244" w:lineRule="auto"/>
        <w:ind w:right="500"/>
        <w:jc w:val="both"/>
        <w:rPr>
          <w:rFonts w:ascii="Times New Roman" w:hAnsi="Times New Roman"/>
          <w:sz w:val="24"/>
          <w:szCs w:val="24"/>
        </w:rPr>
      </w:pPr>
      <w:r w:rsidRPr="006C667C">
        <w:rPr>
          <w:rFonts w:ascii="Times New Roman" w:hAnsi="Times New Roman"/>
          <w:sz w:val="24"/>
          <w:szCs w:val="24"/>
        </w:rPr>
        <w:t xml:space="preserve">MAK 2014–2020 rakendamisel on otsene mõju elurikkuse kaitsele. Mõju tuleneb nii keskkonnameetmete, NATURA 2000 metsameetme kui ka mahepõllumajanduse edendamise meetmest. Mõju elurikkusele on positiivne, kui </w:t>
      </w:r>
      <w:r w:rsidR="00204B01">
        <w:rPr>
          <w:rFonts w:ascii="Times New Roman" w:hAnsi="Times New Roman"/>
          <w:sz w:val="24"/>
          <w:szCs w:val="24"/>
        </w:rPr>
        <w:t xml:space="preserve">paraneb </w:t>
      </w:r>
      <w:r w:rsidRPr="006C667C">
        <w:rPr>
          <w:rFonts w:ascii="Times New Roman" w:hAnsi="Times New Roman"/>
          <w:sz w:val="24"/>
          <w:szCs w:val="24"/>
        </w:rPr>
        <w:t xml:space="preserve">liikide ja elupaikade seisund ja maastike mitmekesisus ning </w:t>
      </w:r>
      <w:r w:rsidR="00204B01" w:rsidRPr="006C667C">
        <w:rPr>
          <w:rFonts w:ascii="Times New Roman" w:hAnsi="Times New Roman"/>
          <w:sz w:val="24"/>
          <w:szCs w:val="24"/>
        </w:rPr>
        <w:t>elupai</w:t>
      </w:r>
      <w:r w:rsidR="00204B01">
        <w:rPr>
          <w:rFonts w:ascii="Times New Roman" w:hAnsi="Times New Roman"/>
          <w:sz w:val="24"/>
          <w:szCs w:val="24"/>
        </w:rPr>
        <w:t>kade</w:t>
      </w:r>
      <w:r w:rsidR="00204B01" w:rsidRPr="006C667C">
        <w:rPr>
          <w:rFonts w:ascii="Times New Roman" w:hAnsi="Times New Roman"/>
          <w:sz w:val="24"/>
          <w:szCs w:val="24"/>
        </w:rPr>
        <w:t xml:space="preserve"> toimi</w:t>
      </w:r>
      <w:r w:rsidR="00204B01">
        <w:rPr>
          <w:rFonts w:ascii="Times New Roman" w:hAnsi="Times New Roman"/>
          <w:sz w:val="24"/>
          <w:szCs w:val="24"/>
        </w:rPr>
        <w:t>mine</w:t>
      </w:r>
      <w:r w:rsidR="00204B01" w:rsidRPr="006C667C">
        <w:rPr>
          <w:rFonts w:ascii="Times New Roman" w:hAnsi="Times New Roman"/>
          <w:sz w:val="24"/>
          <w:szCs w:val="24"/>
        </w:rPr>
        <w:t xml:space="preserve"> </w:t>
      </w:r>
      <w:r w:rsidRPr="006C667C">
        <w:rPr>
          <w:rFonts w:ascii="Times New Roman" w:hAnsi="Times New Roman"/>
          <w:sz w:val="24"/>
          <w:szCs w:val="24"/>
        </w:rPr>
        <w:t xml:space="preserve">ühtse ökoloogilise võrgustikuna. Hindamise käigus on leitud, et puisribad, hekid ja niitmata rohuribad põldude vahel põllumajandussektoris </w:t>
      </w:r>
      <w:r w:rsidR="00204B01">
        <w:rPr>
          <w:rFonts w:ascii="Times New Roman" w:hAnsi="Times New Roman"/>
          <w:sz w:val="24"/>
          <w:szCs w:val="24"/>
        </w:rPr>
        <w:t>soodustavad</w:t>
      </w:r>
      <w:r w:rsidR="00204B01" w:rsidRPr="006C667C">
        <w:rPr>
          <w:rFonts w:ascii="Times New Roman" w:hAnsi="Times New Roman"/>
          <w:sz w:val="24"/>
          <w:szCs w:val="24"/>
        </w:rPr>
        <w:t xml:space="preserve"> </w:t>
      </w:r>
      <w:r w:rsidRPr="006C667C">
        <w:rPr>
          <w:rFonts w:ascii="Times New Roman" w:hAnsi="Times New Roman"/>
          <w:sz w:val="24"/>
          <w:szCs w:val="24"/>
        </w:rPr>
        <w:t xml:space="preserve">elurikkuse </w:t>
      </w:r>
      <w:r w:rsidR="00204B01" w:rsidRPr="006C667C">
        <w:rPr>
          <w:rFonts w:ascii="Times New Roman" w:hAnsi="Times New Roman"/>
          <w:sz w:val="24"/>
          <w:szCs w:val="24"/>
        </w:rPr>
        <w:t>säilimis</w:t>
      </w:r>
      <w:r w:rsidR="00204B01">
        <w:rPr>
          <w:rFonts w:ascii="Times New Roman" w:hAnsi="Times New Roman"/>
          <w:sz w:val="24"/>
          <w:szCs w:val="24"/>
        </w:rPr>
        <w:t>t</w:t>
      </w:r>
      <w:r w:rsidRPr="006C667C">
        <w:rPr>
          <w:rFonts w:ascii="Times New Roman" w:hAnsi="Times New Roman"/>
          <w:sz w:val="24"/>
          <w:szCs w:val="24"/>
        </w:rPr>
        <w:t xml:space="preserve">. </w:t>
      </w:r>
    </w:p>
    <w:p w14:paraId="1E842FE7" w14:textId="77777777" w:rsidR="00A77B08" w:rsidRPr="006C667C" w:rsidRDefault="00A77B08" w:rsidP="009E0509">
      <w:pPr>
        <w:widowControl w:val="0"/>
        <w:overflowPunct w:val="0"/>
        <w:autoSpaceDE w:val="0"/>
        <w:autoSpaceDN w:val="0"/>
        <w:adjustRightInd w:val="0"/>
        <w:spacing w:after="0" w:line="244" w:lineRule="auto"/>
        <w:ind w:right="500"/>
        <w:jc w:val="both"/>
        <w:rPr>
          <w:rFonts w:ascii="Times New Roman" w:hAnsi="Times New Roman"/>
          <w:sz w:val="24"/>
          <w:szCs w:val="24"/>
        </w:rPr>
      </w:pPr>
    </w:p>
    <w:p w14:paraId="29E7CFC1" w14:textId="41329455" w:rsidR="00181639" w:rsidRPr="006C667C" w:rsidRDefault="00181639" w:rsidP="009E0509">
      <w:pPr>
        <w:widowControl w:val="0"/>
        <w:overflowPunct w:val="0"/>
        <w:autoSpaceDE w:val="0"/>
        <w:autoSpaceDN w:val="0"/>
        <w:adjustRightInd w:val="0"/>
        <w:spacing w:after="0" w:line="244" w:lineRule="auto"/>
        <w:ind w:right="500"/>
        <w:jc w:val="both"/>
        <w:rPr>
          <w:rFonts w:ascii="Times New Roman" w:hAnsi="Times New Roman"/>
          <w:sz w:val="24"/>
          <w:szCs w:val="24"/>
        </w:rPr>
      </w:pPr>
      <w:r w:rsidRPr="006C667C">
        <w:rPr>
          <w:rFonts w:ascii="Times New Roman" w:hAnsi="Times New Roman"/>
          <w:sz w:val="24"/>
          <w:szCs w:val="24"/>
        </w:rPr>
        <w:t>Säästva arengu põhimõtete rakendamisse panustavad EMKF rakenduskava ellu viimisel läbi keskkonnasõbralike tehnoloogiate ja taastuvenergia kasutuselevõtu ning keskkonna ja elupaikade taastamise toetamise kõik Euroopa Liidu prioriteetsed suunad. Keskkonnakaitse nõuetega peavad kooskõlas olema kõik rahastatavad projektid. Merekeskkonna, eelkõige selle bioloogilise mitmekesisuse kaitse edendamisele keskendub integreeritud merenduspoliitika meetme rakendamine. Ressursitõhususe edendamisse panustatakse kalandussektoris näiteks kalandus- ja vesiviljelustoodete töötlemise meetme, aga ka innovatsiooni elementi sisaldavate meetmete kaudu. Energiatõhusus ja kliimamuutuste leevendamine kalapüügil ning vesiviljeluses on näited meetmetest, mille abil täidetakse kliimamuutuste mõju leevendamise eesmärke. Keskkonna parendamise ja negatiivse keskkonnamõju vähendamise seisukohast on olulise tähtsusega keskkonnateadlikkus, mistõttu pööratakse sellele eraldi tähelepanu teadlaste ja kalurite partnerluse toetamise meetmes ning turustamisemeetmes läbi teavitus- ja reklaamikampaaniate ellu viimise.</w:t>
      </w:r>
    </w:p>
    <w:p w14:paraId="2077B53A" w14:textId="77777777" w:rsidR="00A77B08" w:rsidRPr="006C667C" w:rsidRDefault="00A77B08" w:rsidP="009E0509">
      <w:pPr>
        <w:widowControl w:val="0"/>
        <w:overflowPunct w:val="0"/>
        <w:autoSpaceDE w:val="0"/>
        <w:autoSpaceDN w:val="0"/>
        <w:adjustRightInd w:val="0"/>
        <w:spacing w:after="0" w:line="244" w:lineRule="auto"/>
        <w:ind w:right="500"/>
        <w:jc w:val="both"/>
        <w:rPr>
          <w:rFonts w:ascii="Times New Roman" w:hAnsi="Times New Roman"/>
          <w:sz w:val="24"/>
          <w:szCs w:val="24"/>
        </w:rPr>
      </w:pPr>
    </w:p>
    <w:p w14:paraId="7747E0EB" w14:textId="77777777" w:rsidR="00AA46E6" w:rsidRPr="006C667C" w:rsidRDefault="00AA46E6" w:rsidP="009E0509">
      <w:pPr>
        <w:widowControl w:val="0"/>
        <w:overflowPunct w:val="0"/>
        <w:autoSpaceDE w:val="0"/>
        <w:autoSpaceDN w:val="0"/>
        <w:adjustRightInd w:val="0"/>
        <w:spacing w:after="0" w:line="244" w:lineRule="auto"/>
        <w:ind w:right="500"/>
        <w:jc w:val="both"/>
        <w:rPr>
          <w:rFonts w:ascii="Times New Roman" w:hAnsi="Times New Roman"/>
          <w:sz w:val="24"/>
          <w:szCs w:val="24"/>
        </w:rPr>
      </w:pPr>
    </w:p>
    <w:p w14:paraId="40524D9A" w14:textId="5828B453" w:rsidR="00757689" w:rsidRPr="006C667C" w:rsidRDefault="0056180C" w:rsidP="008B268F">
      <w:pPr>
        <w:pStyle w:val="Heading2"/>
      </w:pPr>
      <w:bookmarkStart w:id="37" w:name="_Toc483911914"/>
      <w:r>
        <w:t>9b</w:t>
      </w:r>
      <w:r w:rsidR="00757689" w:rsidRPr="006C667C">
        <w:t xml:space="preserve"> </w:t>
      </w:r>
      <w:r w:rsidR="00475617" w:rsidRPr="006C667C">
        <w:t>Läbivate poliitikaeesmärkide süvalaiendamise tagamiseks rakendatud meetmete kokkuvõte, osutades partnerluslepingu sisule.</w:t>
      </w:r>
      <w:bookmarkEnd w:id="37"/>
      <w:r w:rsidR="00475617" w:rsidRPr="006C667C">
        <w:t xml:space="preserve"> </w:t>
      </w:r>
    </w:p>
    <w:p w14:paraId="52878DFF" w14:textId="77777777" w:rsidR="00757689" w:rsidRPr="0056180C" w:rsidRDefault="00757689" w:rsidP="009E0509">
      <w:pPr>
        <w:jc w:val="both"/>
        <w:rPr>
          <w:rFonts w:ascii="Times New Roman" w:hAnsi="Times New Roman"/>
          <w:sz w:val="24"/>
          <w:szCs w:val="24"/>
        </w:rPr>
      </w:pPr>
    </w:p>
    <w:p w14:paraId="304F5F92" w14:textId="51A12011" w:rsidR="00445271" w:rsidRPr="0056180C" w:rsidRDefault="00445271" w:rsidP="009E0509">
      <w:pPr>
        <w:jc w:val="both"/>
        <w:rPr>
          <w:rFonts w:ascii="Times New Roman" w:hAnsi="Times New Roman"/>
          <w:sz w:val="24"/>
          <w:szCs w:val="24"/>
        </w:rPr>
      </w:pPr>
      <w:r w:rsidRPr="0056180C">
        <w:rPr>
          <w:rFonts w:ascii="Times New Roman" w:hAnsi="Times New Roman"/>
          <w:sz w:val="24"/>
          <w:szCs w:val="24"/>
        </w:rPr>
        <w:t>Alates 1.04.2015 on soolise võrdõiguslikkuse ja võrdse kohtlemise voliniku juur</w:t>
      </w:r>
      <w:r w:rsidR="007C40EF" w:rsidRPr="0056180C">
        <w:rPr>
          <w:rFonts w:ascii="Times New Roman" w:hAnsi="Times New Roman"/>
          <w:sz w:val="24"/>
          <w:szCs w:val="24"/>
        </w:rPr>
        <w:t xml:space="preserve">de loodud ühtekuuluvuspoliitika </w:t>
      </w:r>
      <w:r w:rsidRPr="0056180C">
        <w:rPr>
          <w:rFonts w:ascii="Times New Roman" w:hAnsi="Times New Roman"/>
          <w:sz w:val="24"/>
          <w:szCs w:val="24"/>
        </w:rPr>
        <w:t xml:space="preserve">võrdõiguslikkuse kompetentsikeskus, </w:t>
      </w:r>
      <w:r w:rsidR="007C40EF" w:rsidRPr="0056180C">
        <w:rPr>
          <w:rFonts w:ascii="Times New Roman" w:hAnsi="Times New Roman"/>
          <w:sz w:val="24"/>
          <w:szCs w:val="24"/>
        </w:rPr>
        <w:t xml:space="preserve">mis </w:t>
      </w:r>
      <w:r w:rsidRPr="0056180C">
        <w:rPr>
          <w:rFonts w:ascii="Times New Roman" w:hAnsi="Times New Roman"/>
          <w:sz w:val="24"/>
          <w:szCs w:val="24"/>
        </w:rPr>
        <w:t xml:space="preserve">on analüüsinud ja teinud ettepanekuid võrdsete võimaluste edendamiseks 62 meetme tegevuse  (TAT-i ) kohta. </w:t>
      </w:r>
    </w:p>
    <w:p w14:paraId="7012388E" w14:textId="60D44F97" w:rsidR="00445271" w:rsidRPr="0056180C" w:rsidRDefault="00445271" w:rsidP="009E0509">
      <w:pPr>
        <w:jc w:val="both"/>
        <w:rPr>
          <w:rFonts w:ascii="Times New Roman" w:hAnsi="Times New Roman"/>
          <w:sz w:val="24"/>
          <w:szCs w:val="24"/>
        </w:rPr>
      </w:pPr>
      <w:r w:rsidRPr="0056180C">
        <w:rPr>
          <w:rFonts w:ascii="Times New Roman" w:hAnsi="Times New Roman"/>
          <w:sz w:val="24"/>
          <w:szCs w:val="24"/>
        </w:rPr>
        <w:t>Rakendusasutuste ja rakendusüksuste töötajate teadlikkuse tõstmiseks soolisest võrdõiguslikkusest ja diskrimineerimise vältimisest, sh puuetega inimeste ligipääsetavusest, koolitatakse rakendusasutuste ja rakendusüksuste töötajaid</w:t>
      </w:r>
      <w:r w:rsidR="00A10279" w:rsidRPr="0056180C">
        <w:rPr>
          <w:rFonts w:ascii="Times New Roman" w:hAnsi="Times New Roman"/>
          <w:sz w:val="24"/>
          <w:szCs w:val="24"/>
        </w:rPr>
        <w:t>.</w:t>
      </w:r>
    </w:p>
    <w:p w14:paraId="06109B99" w14:textId="77777777" w:rsidR="00445271" w:rsidRPr="0056180C" w:rsidRDefault="00445271" w:rsidP="009E0509">
      <w:pPr>
        <w:jc w:val="both"/>
        <w:rPr>
          <w:rFonts w:ascii="Times New Roman" w:hAnsi="Times New Roman"/>
          <w:sz w:val="24"/>
          <w:szCs w:val="24"/>
        </w:rPr>
      </w:pPr>
      <w:r w:rsidRPr="0056180C">
        <w:rPr>
          <w:rFonts w:ascii="Times New Roman" w:hAnsi="Times New Roman"/>
          <w:sz w:val="24"/>
          <w:szCs w:val="24"/>
        </w:rPr>
        <w:t xml:space="preserve">Loodud on veebileht http://www.volinik.ee/kompetentsikeskus/ kust leiab teavet võrdsete võimaluste läbiva teema kohta; õigusakte; rakendusasutustele, rakendusüksustele ja taotlejatele mõeldud juhendeid ning koolitus-ja infomaterjale. </w:t>
      </w:r>
    </w:p>
    <w:p w14:paraId="462DE15F" w14:textId="77777777" w:rsidR="00445271" w:rsidRPr="0056180C" w:rsidRDefault="00445271" w:rsidP="009E0509">
      <w:pPr>
        <w:jc w:val="both"/>
        <w:rPr>
          <w:rFonts w:ascii="Times New Roman" w:hAnsi="Times New Roman"/>
          <w:sz w:val="24"/>
          <w:szCs w:val="24"/>
        </w:rPr>
      </w:pPr>
      <w:r w:rsidRPr="0056180C">
        <w:rPr>
          <w:rFonts w:ascii="Times New Roman" w:hAnsi="Times New Roman"/>
          <w:sz w:val="24"/>
          <w:szCs w:val="24"/>
        </w:rPr>
        <w:t>Koostatud on juhendmaterjalid soolise võrdõiguslikkuse, võrdse kohtlemise ja puuetega inimeste juurdepääsu põhimõtete läbivaks arvestamiseks toetuse andmise tingimuste (TAT) koostamisel; taotlusvormi täitmisel tegevuste seoste ning mõju kajastamiseks võrdsete võimaluste teemale; soolise võrdõiguslikkuse ja diskrimineerimise vältimise põhimõtete järgimiseks Euroopa Liidu toetusest rahastatud projektides; puudega inimeste juurdepääsetavuse tagamisest projektides, sh kuidas teha ettekanded kättesaadavaks erivajadustega inimestele ja kuidas korraldada erinevaid sündmusi ja üritusi, nii, et need oleks ligipääsetavad ka erivajadustega inimestele; soolise võrdõiguslikkuse ja võrdse kohtlemise põhimõtetega arvestamisest teabematerjalide koostamisel. Kõik juhend- ja infomaterjalid on kättesaadavad soolise võrdõiguslikkuse ja võrdse kohtlemise voliniku kodulehel: http://www.volinik.ee/kompetentsikeskus/</w:t>
      </w:r>
    </w:p>
    <w:p w14:paraId="4A642694" w14:textId="77777777" w:rsidR="003745A7" w:rsidRPr="0056180C" w:rsidRDefault="00445271" w:rsidP="009E0509">
      <w:pPr>
        <w:jc w:val="both"/>
        <w:rPr>
          <w:rFonts w:ascii="Times New Roman" w:hAnsi="Times New Roman"/>
          <w:sz w:val="24"/>
          <w:szCs w:val="24"/>
        </w:rPr>
      </w:pPr>
      <w:r w:rsidRPr="0056180C">
        <w:rPr>
          <w:rFonts w:ascii="Times New Roman" w:hAnsi="Times New Roman"/>
          <w:sz w:val="24"/>
          <w:szCs w:val="24"/>
        </w:rPr>
        <w:t xml:space="preserve">Meetmete infopäevade raames tutvustatakse toetuse taotlejatele projektides soolise võrdõiguslikkuse ja võrdse kohtlemise edendamise põhimõtteid. Aastatel 2015.-2016. osaleti 9-l infopäeval ja ühes suvekoolis. </w:t>
      </w:r>
    </w:p>
    <w:p w14:paraId="5CEED1CC" w14:textId="7F28E184" w:rsidR="00445271" w:rsidRPr="0056180C" w:rsidRDefault="00445271" w:rsidP="009E0509">
      <w:pPr>
        <w:jc w:val="both"/>
        <w:rPr>
          <w:rFonts w:ascii="Times New Roman" w:hAnsi="Times New Roman"/>
          <w:sz w:val="24"/>
          <w:szCs w:val="24"/>
        </w:rPr>
      </w:pPr>
      <w:r w:rsidRPr="0056180C">
        <w:rPr>
          <w:rFonts w:ascii="Times New Roman" w:hAnsi="Times New Roman"/>
          <w:sz w:val="24"/>
          <w:szCs w:val="24"/>
        </w:rPr>
        <w:t>Kitsaskohad: kuigi toetuse andmise tingimustes on hinnatud ja kirjeldatud tegevuste võimalikku mõju võrdsete võimaluste edendamisele võrdlemisi hästi, esineb rakendamise protsessis veel vajakajäämisi. Esineb juhtumeid, kus meetme tegevuse puhul, mille seost võrdsete võimalustega on hinnatud positiivseks ei hinnata projektide valikul nende mõju võrdsete võimaluste läbivale teemale. Meetme tegevuse tasandil ei ole seatud indikaatoreid, mis võimaldaksid mõõta tegevuse panust soolise võrdõiguslikkuse ja võrdse kohtlemise tagamisse ja edendamisse. Projekti taotluse esitamisel ei nõuta tegevuste mõju hinnangu kohta võrdsete võimaluste edendamisele selgitust, milles nimetatud mõju seisneb. Nõutakse vaid „jah/ei“ vormis vastust mõju olemasolu kohta.  Projektide panust soolise võrdõiguslikkuse edendamisse ja võrdse kohtlemise tagamisse  hinnatakse enamasti alles lõpparuande esitamise protsessis ja seega puudub vajadusel võimalus nõuda projektides tegevuste korrigeerimist.</w:t>
      </w:r>
    </w:p>
    <w:p w14:paraId="15A362DA" w14:textId="77777777" w:rsidR="005C2C2D" w:rsidRPr="006C667C" w:rsidRDefault="005C2C2D" w:rsidP="009E0509">
      <w:pPr>
        <w:widowControl w:val="0"/>
        <w:overflowPunct w:val="0"/>
        <w:autoSpaceDE w:val="0"/>
        <w:autoSpaceDN w:val="0"/>
        <w:adjustRightInd w:val="0"/>
        <w:spacing w:after="0" w:line="245" w:lineRule="auto"/>
        <w:ind w:right="500"/>
        <w:jc w:val="both"/>
        <w:rPr>
          <w:rFonts w:ascii="Times New Roman" w:hAnsi="Times New Roman"/>
          <w:sz w:val="24"/>
          <w:szCs w:val="24"/>
        </w:rPr>
      </w:pPr>
    </w:p>
    <w:p w14:paraId="51D22AE8" w14:textId="0B27FD30" w:rsidR="005C2C2D" w:rsidRPr="006C667C" w:rsidRDefault="005C2C2D" w:rsidP="009E0509">
      <w:pPr>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P</w:t>
      </w:r>
      <w:r w:rsidR="004A6778" w:rsidRPr="006C667C">
        <w:rPr>
          <w:rFonts w:ascii="Times New Roman" w:hAnsi="Times New Roman"/>
          <w:sz w:val="24"/>
          <w:szCs w:val="24"/>
        </w:rPr>
        <w:t>L-s</w:t>
      </w:r>
      <w:r w:rsidRPr="006C667C">
        <w:rPr>
          <w:rFonts w:ascii="Times New Roman" w:hAnsi="Times New Roman"/>
          <w:sz w:val="24"/>
          <w:szCs w:val="24"/>
        </w:rPr>
        <w:t xml:space="preserve"> sätestatu kohaselt on </w:t>
      </w:r>
      <w:r w:rsidR="00F044A8" w:rsidRPr="006C667C">
        <w:rPr>
          <w:rFonts w:ascii="Times New Roman" w:hAnsi="Times New Roman"/>
          <w:b/>
          <w:sz w:val="24"/>
          <w:szCs w:val="24"/>
        </w:rPr>
        <w:t xml:space="preserve">infoühiskonna </w:t>
      </w:r>
      <w:r w:rsidRPr="006C667C">
        <w:rPr>
          <w:rFonts w:ascii="Times New Roman" w:hAnsi="Times New Roman"/>
          <w:sz w:val="24"/>
          <w:szCs w:val="24"/>
        </w:rPr>
        <w:t>kui läbiva teema eesm</w:t>
      </w:r>
      <w:r w:rsidRPr="006C667C">
        <w:rPr>
          <w:rFonts w:ascii="Times New Roman" w:hAnsi="Times New Roman" w:hint="eastAsia"/>
          <w:sz w:val="24"/>
          <w:szCs w:val="24"/>
        </w:rPr>
        <w:t>ä</w:t>
      </w:r>
      <w:r w:rsidRPr="006C667C">
        <w:rPr>
          <w:rFonts w:ascii="Times New Roman" w:hAnsi="Times New Roman"/>
          <w:sz w:val="24"/>
          <w:szCs w:val="24"/>
        </w:rPr>
        <w:t>rgiks info- ja kommunikatsioonitehnoloogia potentsiaali kasutamine Eesti strateegiliste eesm</w:t>
      </w:r>
      <w:r w:rsidRPr="006C667C">
        <w:rPr>
          <w:rFonts w:ascii="Times New Roman" w:hAnsi="Times New Roman" w:hint="eastAsia"/>
          <w:sz w:val="24"/>
          <w:szCs w:val="24"/>
        </w:rPr>
        <w:t>ä</w:t>
      </w:r>
      <w:r w:rsidRPr="006C667C">
        <w:rPr>
          <w:rFonts w:ascii="Times New Roman" w:hAnsi="Times New Roman"/>
          <w:sz w:val="24"/>
          <w:szCs w:val="24"/>
        </w:rPr>
        <w:t>rkide saavutamisel.</w:t>
      </w:r>
      <w:r w:rsidR="004E59EB" w:rsidRPr="006C667C">
        <w:rPr>
          <w:rFonts w:ascii="Times New Roman" w:hAnsi="Times New Roman"/>
          <w:sz w:val="24"/>
          <w:szCs w:val="24"/>
        </w:rPr>
        <w:t xml:space="preserve"> </w:t>
      </w:r>
      <w:r w:rsidRPr="006C667C">
        <w:rPr>
          <w:rFonts w:ascii="Times New Roman" w:hAnsi="Times New Roman"/>
          <w:sz w:val="24"/>
          <w:szCs w:val="24"/>
        </w:rPr>
        <w:t>Partnerluslepe toob välja kaks põhisuunda IKT vallas:</w:t>
      </w:r>
    </w:p>
    <w:p w14:paraId="06C4D928" w14:textId="77777777" w:rsidR="005C2C2D" w:rsidRPr="006C667C" w:rsidRDefault="005C2C2D" w:rsidP="009E0509">
      <w:pPr>
        <w:pStyle w:val="ListParagraph"/>
        <w:numPr>
          <w:ilvl w:val="0"/>
          <w:numId w:val="15"/>
        </w:numPr>
        <w:ind w:left="0"/>
        <w:jc w:val="both"/>
        <w:rPr>
          <w:rFonts w:ascii="Times New Roman" w:hAnsi="Times New Roman"/>
          <w:sz w:val="24"/>
          <w:szCs w:val="24"/>
        </w:rPr>
      </w:pPr>
      <w:r w:rsidRPr="006C667C">
        <w:rPr>
          <w:rFonts w:ascii="Times New Roman" w:hAnsi="Times New Roman"/>
          <w:sz w:val="24"/>
          <w:szCs w:val="24"/>
        </w:rPr>
        <w:t>IKT nutikas kasutamine valdkondlike väljakutsete lahendamisel – aitab kaasa valdkondades riigihalduse või avalike teenuste tõhusamale osutamisele ning valdkonna sihtrühmade poolt IKT nutika kasutamise edendamisele.</w:t>
      </w:r>
    </w:p>
    <w:p w14:paraId="48CB82F6" w14:textId="77777777" w:rsidR="005C2C2D" w:rsidRPr="006C667C" w:rsidRDefault="005C2C2D" w:rsidP="009E0509">
      <w:pPr>
        <w:pStyle w:val="ListParagraph"/>
        <w:numPr>
          <w:ilvl w:val="0"/>
          <w:numId w:val="15"/>
        </w:numPr>
        <w:ind w:left="0"/>
        <w:jc w:val="both"/>
        <w:rPr>
          <w:rFonts w:ascii="Times New Roman" w:hAnsi="Times New Roman"/>
          <w:sz w:val="24"/>
          <w:szCs w:val="24"/>
        </w:rPr>
      </w:pPr>
      <w:r w:rsidRPr="006C667C">
        <w:rPr>
          <w:rFonts w:ascii="Times New Roman" w:hAnsi="Times New Roman"/>
          <w:sz w:val="24"/>
          <w:szCs w:val="24"/>
        </w:rPr>
        <w:t>IKT kasutuselevõtu eelduste edendamine – valdkondlike väljakutsete lahendamiseks peab olema ligipääs kiirele internetile, vajalikud oskused ning IKT-sektor kui tugev partner.</w:t>
      </w:r>
    </w:p>
    <w:p w14:paraId="627A68BE" w14:textId="246F9F01" w:rsidR="005C2C2D" w:rsidRPr="006C667C" w:rsidRDefault="005C2C2D" w:rsidP="009E0509">
      <w:pPr>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Eelnevalt väljatoodud põhisuundade täitmist toeta</w:t>
      </w:r>
      <w:r w:rsidR="004A6778" w:rsidRPr="006C667C">
        <w:rPr>
          <w:rFonts w:ascii="Times New Roman" w:hAnsi="Times New Roman"/>
          <w:sz w:val="24"/>
          <w:szCs w:val="24"/>
        </w:rPr>
        <w:t>vad</w:t>
      </w:r>
      <w:r w:rsidRPr="006C667C">
        <w:rPr>
          <w:rFonts w:ascii="Times New Roman" w:hAnsi="Times New Roman"/>
          <w:sz w:val="24"/>
          <w:szCs w:val="24"/>
        </w:rPr>
        <w:t xml:space="preserve"> käesoleval perioodil (2014-2020) mitmed meetmed, kus esineb IKT alast puutumust.</w:t>
      </w:r>
      <w:r w:rsidR="004932E0" w:rsidRPr="006C667C">
        <w:rPr>
          <w:rFonts w:ascii="Times New Roman" w:hAnsi="Times New Roman"/>
          <w:sz w:val="24"/>
          <w:szCs w:val="24"/>
        </w:rPr>
        <w:t xml:space="preserve"> </w:t>
      </w:r>
      <w:r w:rsidRPr="006C667C">
        <w:rPr>
          <w:rFonts w:ascii="Times New Roman" w:hAnsi="Times New Roman"/>
          <w:sz w:val="24"/>
          <w:szCs w:val="24"/>
        </w:rPr>
        <w:t>Olemasolevate ja uute infosüsteemide nutika arendamise eesmärgil korraldati 2016. aastal kaks „Avalike teenuste arendamine IKT võimaluste abil</w:t>
      </w:r>
      <w:r w:rsidR="004932E0" w:rsidRPr="006C667C">
        <w:rPr>
          <w:rFonts w:ascii="Times New Roman" w:hAnsi="Times New Roman"/>
          <w:sz w:val="24"/>
          <w:szCs w:val="24"/>
        </w:rPr>
        <w:t>“ avatud taotlusvooru, l</w:t>
      </w:r>
      <w:r w:rsidRPr="006C667C">
        <w:rPr>
          <w:rFonts w:ascii="Times New Roman" w:hAnsi="Times New Roman"/>
          <w:sz w:val="24"/>
          <w:szCs w:val="24"/>
        </w:rPr>
        <w:t>isaks avati 2016. aastal täiendavalt kaks taotlusvooru „Avaandmete ja andmeanalüüsi kasutuselevõtu edendamine</w:t>
      </w:r>
      <w:r w:rsidR="004932E0" w:rsidRPr="006C667C">
        <w:rPr>
          <w:rFonts w:ascii="Times New Roman" w:hAnsi="Times New Roman"/>
          <w:sz w:val="24"/>
          <w:szCs w:val="24"/>
        </w:rPr>
        <w:t xml:space="preserve">“. </w:t>
      </w:r>
      <w:r w:rsidR="00AE30A0" w:rsidRPr="006C667C">
        <w:rPr>
          <w:rFonts w:ascii="Times New Roman" w:hAnsi="Times New Roman"/>
          <w:sz w:val="24"/>
          <w:szCs w:val="24"/>
        </w:rPr>
        <w:t>SoM</w:t>
      </w:r>
      <w:r w:rsidRPr="006C667C">
        <w:rPr>
          <w:rFonts w:ascii="Times New Roman" w:hAnsi="Times New Roman"/>
          <w:sz w:val="24"/>
          <w:szCs w:val="24"/>
        </w:rPr>
        <w:t xml:space="preserve"> meetme „Tööturul osalemist toetavad hoolekande meetmed“ puhul toetatakse valdkonda mitmete IKT-ga seotud tegevuste kaudu (telehooldus, häirenupp, videotõlketeenus jne). IKT-d kasutatakse hoolekande valdkonna väljakutsete lahendamisel. Sealhulgas pööratakse loodavate lahendustel kasutajasõbralike lahenduste loomisele. </w:t>
      </w:r>
      <w:r w:rsidR="000E6DE1" w:rsidRPr="006C667C">
        <w:rPr>
          <w:rFonts w:ascii="Times New Roman" w:hAnsi="Times New Roman"/>
          <w:sz w:val="24"/>
          <w:szCs w:val="24"/>
        </w:rPr>
        <w:t>M</w:t>
      </w:r>
      <w:r w:rsidRPr="006C667C">
        <w:rPr>
          <w:rFonts w:ascii="Times New Roman" w:hAnsi="Times New Roman"/>
          <w:sz w:val="24"/>
          <w:szCs w:val="24"/>
        </w:rPr>
        <w:t>ee</w:t>
      </w:r>
      <w:r w:rsidR="000E6DE1" w:rsidRPr="006C667C">
        <w:rPr>
          <w:rFonts w:ascii="Times New Roman" w:hAnsi="Times New Roman"/>
          <w:sz w:val="24"/>
          <w:szCs w:val="24"/>
        </w:rPr>
        <w:t>tmes</w:t>
      </w:r>
      <w:r w:rsidRPr="006C667C">
        <w:rPr>
          <w:rFonts w:ascii="Times New Roman" w:hAnsi="Times New Roman"/>
          <w:sz w:val="24"/>
          <w:szCs w:val="24"/>
        </w:rPr>
        <w:t xml:space="preserve"> „Töövõime skeemi loomine ja juurutamine“ hoitakse, teisendatakse ja edastatakse </w:t>
      </w:r>
      <w:r w:rsidR="00EB172C" w:rsidRPr="006C667C">
        <w:rPr>
          <w:rFonts w:ascii="Times New Roman" w:hAnsi="Times New Roman"/>
          <w:sz w:val="24"/>
          <w:szCs w:val="24"/>
        </w:rPr>
        <w:t xml:space="preserve"> üha rohkem </w:t>
      </w:r>
      <w:r w:rsidRPr="006C667C">
        <w:rPr>
          <w:rFonts w:ascii="Times New Roman" w:hAnsi="Times New Roman"/>
          <w:sz w:val="24"/>
          <w:szCs w:val="24"/>
        </w:rPr>
        <w:t xml:space="preserve">asutuste vahel digitaalsel kujul teavet. </w:t>
      </w:r>
    </w:p>
    <w:p w14:paraId="0D112E59" w14:textId="77777777" w:rsidR="005C2C2D" w:rsidRPr="006C667C" w:rsidRDefault="005C2C2D" w:rsidP="009E0509">
      <w:pPr>
        <w:autoSpaceDE w:val="0"/>
        <w:autoSpaceDN w:val="0"/>
        <w:adjustRightInd w:val="0"/>
        <w:spacing w:after="0" w:line="240" w:lineRule="auto"/>
        <w:rPr>
          <w:rFonts w:ascii="Times New Roman" w:hAnsi="Times New Roman"/>
          <w:sz w:val="24"/>
          <w:szCs w:val="24"/>
        </w:rPr>
      </w:pPr>
    </w:p>
    <w:p w14:paraId="672BC055" w14:textId="7D878517" w:rsidR="005C2C2D" w:rsidRPr="006C667C" w:rsidRDefault="005C2C2D"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 xml:space="preserve">Teist põhisuunda toetab </w:t>
      </w:r>
      <w:r w:rsidR="00AE30A0" w:rsidRPr="006C667C">
        <w:rPr>
          <w:rFonts w:ascii="Times New Roman" w:hAnsi="Times New Roman"/>
          <w:sz w:val="24"/>
          <w:szCs w:val="24"/>
        </w:rPr>
        <w:t xml:space="preserve">samuti </w:t>
      </w:r>
      <w:r w:rsidRPr="006C667C">
        <w:rPr>
          <w:rFonts w:ascii="Times New Roman" w:hAnsi="Times New Roman"/>
          <w:sz w:val="24"/>
          <w:szCs w:val="24"/>
        </w:rPr>
        <w:t>(SOM) meede „Tööturuteenused tagamaks paremaid võimalusi hõives osalemiseks“. Meetmega kaasneb kvalifikatsiooni tõstvad kursused (sh arvutikursused), mida jagatakse avatud taotlusvoorude kaudu.. Meetmeid, mille abil tõstetakse inimeste arvutikasutamise oskust ja üldist IT-alast kvalifikatsiooni on veel mitmeid teisi</w:t>
      </w:r>
      <w:r w:rsidR="00957ECC" w:rsidRPr="006C667C">
        <w:rPr>
          <w:rFonts w:ascii="Times New Roman" w:hAnsi="Times New Roman"/>
          <w:sz w:val="24"/>
          <w:szCs w:val="24"/>
        </w:rPr>
        <w:t>, nt</w:t>
      </w:r>
      <w:r w:rsidRPr="006C667C">
        <w:rPr>
          <w:rFonts w:ascii="Times New Roman" w:hAnsi="Times New Roman"/>
          <w:sz w:val="24"/>
          <w:szCs w:val="24"/>
        </w:rPr>
        <w:t xml:space="preserve"> „Kaasaegse ning uuendusliku õppevara arendamine ja kasutuselevõtt“, kus koolides ehitatakse välja uue põlvkonna sidevõrgud, mis loob paremad eeldused laialdasemaks internetikasutuseks.</w:t>
      </w:r>
      <w:r w:rsidR="00957ECC" w:rsidRPr="006C667C">
        <w:rPr>
          <w:rFonts w:ascii="Times New Roman" w:hAnsi="Times New Roman"/>
          <w:sz w:val="24"/>
          <w:szCs w:val="24"/>
        </w:rPr>
        <w:t xml:space="preserve"> Tuleb mainida, et h</w:t>
      </w:r>
      <w:r w:rsidRPr="006C667C">
        <w:rPr>
          <w:rFonts w:ascii="Times New Roman" w:hAnsi="Times New Roman"/>
          <w:sz w:val="24"/>
          <w:szCs w:val="24"/>
        </w:rPr>
        <w:t xml:space="preserve">aldusreform mõjutab meetme elluviimist, </w:t>
      </w:r>
      <w:r w:rsidR="00957ECC" w:rsidRPr="006C667C">
        <w:rPr>
          <w:rFonts w:ascii="Times New Roman" w:hAnsi="Times New Roman"/>
          <w:sz w:val="24"/>
          <w:szCs w:val="24"/>
        </w:rPr>
        <w:t>kuna</w:t>
      </w:r>
      <w:r w:rsidRPr="006C667C">
        <w:rPr>
          <w:rFonts w:ascii="Times New Roman" w:hAnsi="Times New Roman"/>
          <w:sz w:val="24"/>
          <w:szCs w:val="24"/>
        </w:rPr>
        <w:t xml:space="preserve"> koolide arv jääb väiksemaks. Samuti toetatakse laiemat IKT teadmiste levikut eelkõige koolituste või ka ülikooliõpingute (IT erialad kui NS kasvuvaldkonna all</w:t>
      </w:r>
      <w:r w:rsidR="003D6B99" w:rsidRPr="006C667C">
        <w:rPr>
          <w:rFonts w:ascii="Times New Roman" w:hAnsi="Times New Roman"/>
          <w:sz w:val="24"/>
          <w:szCs w:val="24"/>
        </w:rPr>
        <w:t>a kuuluv) kaudu</w:t>
      </w:r>
      <w:r w:rsidR="00292582" w:rsidRPr="006C667C">
        <w:rPr>
          <w:rFonts w:ascii="Times New Roman" w:hAnsi="Times New Roman"/>
          <w:sz w:val="24"/>
          <w:szCs w:val="24"/>
        </w:rPr>
        <w:t>.</w:t>
      </w:r>
      <w:r w:rsidR="003D6B99" w:rsidRPr="006C667C">
        <w:rPr>
          <w:rFonts w:ascii="Times New Roman" w:hAnsi="Times New Roman"/>
          <w:sz w:val="24"/>
          <w:szCs w:val="24"/>
        </w:rPr>
        <w:t xml:space="preserve"> </w:t>
      </w:r>
      <w:r w:rsidRPr="006C667C">
        <w:rPr>
          <w:rFonts w:ascii="Times New Roman" w:hAnsi="Times New Roman"/>
          <w:sz w:val="24"/>
          <w:szCs w:val="24"/>
        </w:rPr>
        <w:t xml:space="preserve">Antud valdkonna IKT-alased täpsemad panustamise viisid selguvad pärast vastava teostatavusuuringu valmimist ning edasist rakendusmehhanismide väljatöötamist. </w:t>
      </w:r>
    </w:p>
    <w:p w14:paraId="4E27DEA3" w14:textId="58932AA8" w:rsidR="005C2C2D" w:rsidRPr="006C667C" w:rsidRDefault="005C2C2D" w:rsidP="009E0509">
      <w:pPr>
        <w:widowControl w:val="0"/>
        <w:autoSpaceDE w:val="0"/>
        <w:autoSpaceDN w:val="0"/>
        <w:adjustRightInd w:val="0"/>
        <w:spacing w:after="0" w:line="240" w:lineRule="auto"/>
        <w:jc w:val="both"/>
        <w:rPr>
          <w:rFonts w:ascii="Times New Roman" w:hAnsi="Times New Roman"/>
          <w:sz w:val="24"/>
          <w:szCs w:val="24"/>
        </w:rPr>
      </w:pPr>
      <w:r w:rsidRPr="006C667C">
        <w:rPr>
          <w:rFonts w:ascii="Times New Roman" w:hAnsi="Times New Roman"/>
          <w:sz w:val="24"/>
          <w:szCs w:val="24"/>
        </w:rPr>
        <w:t>IKT kasutuselevõtu eelduste edendamiseks ehk valdkondlike väljakutsete lahendamiseks leiab puutumust veel mitmest teisest meetmest</w:t>
      </w:r>
      <w:r w:rsidR="002F2AFC" w:rsidRPr="006C667C">
        <w:rPr>
          <w:rFonts w:ascii="Times New Roman" w:hAnsi="Times New Roman"/>
          <w:sz w:val="24"/>
          <w:szCs w:val="24"/>
        </w:rPr>
        <w:t>, nt</w:t>
      </w:r>
      <w:r w:rsidRPr="006C667C">
        <w:rPr>
          <w:rFonts w:ascii="Times New Roman" w:hAnsi="Times New Roman"/>
          <w:sz w:val="24"/>
          <w:szCs w:val="24"/>
        </w:rPr>
        <w:t xml:space="preserve"> meede „Kättesaadavate ja kvaliteetsete tervishoiuteenuste tagamine tööhõives püsimise ja hõivesse naasmise suurendamiseks“. IKT poolelt vajavad haiglad kaasaegseid sidevõrke, eelkõige kohtvõrke, mille arendamisega jätkuvalt tegeletakse. Meetme (SIM) „Piirkondade konkurentsivõime tugevdamine“ puhul, kus omab IKT nutikate lahenduste väljatöötamine valdkondlikus tootearenduses olulist rolli ka piirkondlike kompetentsikeskuste tegevuses. Samuti meetme „Linnapiirkondade jätkusuutlik areng“ puhul omab IKT valdkond senimaani ja ka jätkuvalt olulist rolli, et parandada avalike teenuste pakkumist (nt info- või piletisüsteemide ja muude lahenduste väljatöötamisel). Meede „Ettevõtja arenguplaani toetusmeede  ettevõtete arendus- ja eksporditegevustele kaasaaitamiseks ning juhtimisvõimekuse tõstmiseks</w:t>
      </w:r>
      <w:r w:rsidR="002F2AFC" w:rsidRPr="006C667C">
        <w:rPr>
          <w:rFonts w:ascii="Times New Roman" w:hAnsi="Times New Roman"/>
          <w:sz w:val="24"/>
          <w:szCs w:val="24"/>
        </w:rPr>
        <w:t>“</w:t>
      </w:r>
      <w:r w:rsidRPr="006C667C">
        <w:rPr>
          <w:rFonts w:ascii="Times New Roman" w:hAnsi="Times New Roman"/>
          <w:sz w:val="24"/>
          <w:szCs w:val="24"/>
        </w:rPr>
        <w:t xml:space="preserve"> raames väljatöötatud uued IKT tooted-teenused, tööstuslahendused aitavad kaasa IKT sektori lisandväärtuse kasvule ja IKT lahenduste laiemale kasutuselevõtule muudes valdkondades. </w:t>
      </w:r>
    </w:p>
    <w:p w14:paraId="26AE4B69" w14:textId="04A38303" w:rsidR="005C2C2D" w:rsidRPr="006C667C" w:rsidRDefault="005C2C2D" w:rsidP="009E0509">
      <w:pPr>
        <w:spacing w:after="240"/>
        <w:jc w:val="both"/>
        <w:rPr>
          <w:rFonts w:ascii="Times New Roman" w:hAnsi="Times New Roman"/>
          <w:sz w:val="24"/>
          <w:szCs w:val="24"/>
        </w:rPr>
      </w:pPr>
      <w:r w:rsidRPr="006C667C">
        <w:rPr>
          <w:rFonts w:ascii="Times New Roman" w:hAnsi="Times New Roman"/>
          <w:b/>
          <w:sz w:val="24"/>
          <w:szCs w:val="24"/>
        </w:rPr>
        <w:t>Regionaalarengu</w:t>
      </w:r>
      <w:r w:rsidR="00D85199" w:rsidRPr="006C667C">
        <w:rPr>
          <w:rFonts w:ascii="Times New Roman" w:hAnsi="Times New Roman"/>
          <w:sz w:val="24"/>
          <w:szCs w:val="24"/>
        </w:rPr>
        <w:t xml:space="preserve"> kui ühte</w:t>
      </w:r>
      <w:r w:rsidRPr="006C667C">
        <w:rPr>
          <w:rFonts w:ascii="Times New Roman" w:hAnsi="Times New Roman"/>
          <w:sz w:val="24"/>
          <w:szCs w:val="24"/>
        </w:rPr>
        <w:t xml:space="preserve"> läbivasse teemasse panustamist tervikuna mõõdetakse regionaalarengu strateegia 2014-2020 alaeesmärkide tasandil ja selle rakendusplaani täitmise aruandluse kaudu. Regionaalarengu horisontaalse eesmärgi all peetakse silmas eelkõige sotsiaalmajandusliku seisundi suuremat tasakaalustumist territoriaalses lõikes ning kõigi piirkondade spetsiifiliste arengueelduste maksimaalset ja oskuslikku ärakasutamist piirkondade arenguks. Regionaalse arengu horisontaalseid eesmärke toetavad tegevused, mis aitavad kaasa teatud piirkondlike kitsaskohtade leevendamisele, arengueelduste parema</w:t>
      </w:r>
      <w:r w:rsidR="00665601" w:rsidRPr="006C667C">
        <w:rPr>
          <w:rFonts w:ascii="Times New Roman" w:hAnsi="Times New Roman"/>
          <w:sz w:val="24"/>
          <w:szCs w:val="24"/>
        </w:rPr>
        <w:t>le ärakasutamisele või sotsiaal</w:t>
      </w:r>
      <w:r w:rsidRPr="006C667C">
        <w:rPr>
          <w:rFonts w:ascii="Times New Roman" w:hAnsi="Times New Roman"/>
          <w:sz w:val="24"/>
          <w:szCs w:val="24"/>
        </w:rPr>
        <w:t>majanduslike erinevuste vähenemisele. Seejuures peavad regionaalse arengu eesmärke toetavad tegevused aitama kaasa inimeste elukvaliteedi ja põhivajaduste tagatuse ning majanduse ja tööturu arengu ja konkurentsivõime ruumiliselt ühtlasema taseme saavutamisele.</w:t>
      </w:r>
      <w:r w:rsidR="005B03AF" w:rsidRPr="006C667C">
        <w:rPr>
          <w:rFonts w:ascii="Times New Roman" w:hAnsi="Times New Roman"/>
          <w:sz w:val="24"/>
          <w:szCs w:val="24"/>
        </w:rPr>
        <w:t xml:space="preserve"> </w:t>
      </w:r>
      <w:r w:rsidRPr="006C667C">
        <w:rPr>
          <w:rFonts w:ascii="Times New Roman" w:hAnsi="Times New Roman"/>
          <w:sz w:val="24"/>
          <w:szCs w:val="24"/>
        </w:rPr>
        <w:t>Perioodi 2014-2020 struktuurivahendite rakendamisel on puutumus regionaalarenguga suurel osal meetmetest, kuid tihti jääb kavandatav tegevuste mõju potentsiaal piisavalt kasutamata. Valdkondlikud struktuurivahendite toetusmeetmed piirduvad enamasti vaid passiivse regionaalarengu mõjude ja ühisosa sõnastamisega riigi regionaalarengu strateegia eesmärkidega, püüdmata seeläbi reaalselt regionaalarengu eesmärkidele rohkem kaasa aidata. Siiski on ka mitmeid häid näiteid struktuurivahendite meetmetest, mille puhul koostöö valdkonna ministeeriumiga on kulgenud edukalt ning meetmete rakendamisel arvestatakse regionaalpoliitika eest vastutava ministeeriumi antud soovitusi või hinnanguid. Üheks selliseks on Sotsiaalministeeriumi eestvedamisel elluviidav esmatasandi tervisekeskuste arendamise meede, mille raames tervisekeskuste võrgustiku planeerimisel on arvestatud territoriaalselt tasakaalustavat mõju ning kompenseerivaid meetmeid võrgustiku koondumisel.</w:t>
      </w:r>
      <w:r w:rsidR="00B310C5" w:rsidRPr="006C667C">
        <w:rPr>
          <w:rFonts w:ascii="Times New Roman" w:hAnsi="Times New Roman"/>
          <w:sz w:val="24"/>
          <w:szCs w:val="24"/>
        </w:rPr>
        <w:t xml:space="preserve"> </w:t>
      </w:r>
      <w:r w:rsidRPr="006C667C">
        <w:rPr>
          <w:rFonts w:ascii="Times New Roman" w:hAnsi="Times New Roman"/>
          <w:sz w:val="24"/>
          <w:szCs w:val="24"/>
        </w:rPr>
        <w:t>Regionaalarengu jt läbivate teemade mõju hindamise tõhusaks kasutuseks õigusloomes ja poliitikakujunduses on vaja mõjuhindamise juhiste senisest sihipärasemat kasutust ning mõjude eelhindamise juurutamist eelnõude väljatöötamise varases faasis, konsulteerides ühtlasi aktiivsemalt läbivate teemade osas vastutavate ministeeriumitega.</w:t>
      </w:r>
      <w:r w:rsidR="00672304">
        <w:rPr>
          <w:rFonts w:ascii="Times New Roman" w:hAnsi="Times New Roman"/>
          <w:sz w:val="24"/>
          <w:szCs w:val="24"/>
        </w:rPr>
        <w:t xml:space="preserve"> </w:t>
      </w:r>
    </w:p>
    <w:sectPr w:rsidR="005C2C2D" w:rsidRPr="006C667C" w:rsidSect="00F43C5C">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8B4A3" w14:textId="77777777" w:rsidR="00736B44" w:rsidRDefault="00736B44" w:rsidP="0031236A">
      <w:pPr>
        <w:spacing w:after="0" w:line="240" w:lineRule="auto"/>
      </w:pPr>
      <w:r>
        <w:separator/>
      </w:r>
    </w:p>
  </w:endnote>
  <w:endnote w:type="continuationSeparator" w:id="0">
    <w:p w14:paraId="5EE577B5" w14:textId="77777777" w:rsidR="00736B44" w:rsidRDefault="00736B44" w:rsidP="00312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163t00">
    <w:panose1 w:val="00000000000000000000"/>
    <w:charset w:val="BA"/>
    <w:family w:val="auto"/>
    <w:notTrueType/>
    <w:pitch w:val="default"/>
    <w:sig w:usb0="00000005" w:usb1="00000000" w:usb2="00000000" w:usb3="00000000" w:csb0="0000008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 w:name="TT160t00">
    <w:altName w:val="MS Mincho"/>
    <w:panose1 w:val="00000000000000000000"/>
    <w:charset w:val="80"/>
    <w:family w:val="auto"/>
    <w:notTrueType/>
    <w:pitch w:val="default"/>
    <w:sig w:usb0="00000005" w:usb1="08070000" w:usb2="00000010" w:usb3="00000000" w:csb0="00020080" w:csb1="00000000"/>
  </w:font>
  <w:font w:name="Cambria Math">
    <w:panose1 w:val="02040503050406030204"/>
    <w:charset w:val="BA"/>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CA9E2" w14:textId="77777777" w:rsidR="00736B44" w:rsidRDefault="00736B44" w:rsidP="0031236A">
      <w:pPr>
        <w:spacing w:after="0" w:line="240" w:lineRule="auto"/>
      </w:pPr>
      <w:r>
        <w:separator/>
      </w:r>
    </w:p>
  </w:footnote>
  <w:footnote w:type="continuationSeparator" w:id="0">
    <w:p w14:paraId="011283D6" w14:textId="77777777" w:rsidR="00736B44" w:rsidRDefault="00736B44" w:rsidP="003123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764124"/>
      <w:docPartObj>
        <w:docPartGallery w:val="Page Numbers (Top of Page)"/>
        <w:docPartUnique/>
      </w:docPartObj>
    </w:sdtPr>
    <w:sdtContent>
      <w:p w14:paraId="32FF3EC8" w14:textId="1266AD8B" w:rsidR="00736B44" w:rsidRDefault="00736B44">
        <w:pPr>
          <w:pStyle w:val="Header"/>
          <w:jc w:val="center"/>
        </w:pPr>
        <w:r w:rsidRPr="00F31BFA">
          <w:rPr>
            <w:rFonts w:ascii="Times New Roman" w:hAnsi="Times New Roman"/>
          </w:rPr>
          <w:fldChar w:fldCharType="begin"/>
        </w:r>
        <w:r w:rsidRPr="00F31BFA">
          <w:rPr>
            <w:rFonts w:ascii="Times New Roman" w:hAnsi="Times New Roman"/>
          </w:rPr>
          <w:instrText>PAGE   \* MERGEFORMAT</w:instrText>
        </w:r>
        <w:r w:rsidRPr="00F31BFA">
          <w:rPr>
            <w:rFonts w:ascii="Times New Roman" w:hAnsi="Times New Roman"/>
          </w:rPr>
          <w:fldChar w:fldCharType="separate"/>
        </w:r>
        <w:r w:rsidR="00AE170D">
          <w:rPr>
            <w:rFonts w:ascii="Times New Roman" w:hAnsi="Times New Roman"/>
            <w:noProof/>
          </w:rPr>
          <w:t>2</w:t>
        </w:r>
        <w:r w:rsidRPr="00F31BFA">
          <w:rPr>
            <w:rFonts w:ascii="Times New Roman" w:hAnsi="Times New Roman"/>
          </w:rPr>
          <w:fldChar w:fldCharType="end"/>
        </w:r>
      </w:p>
    </w:sdtContent>
  </w:sdt>
  <w:p w14:paraId="3D82D434" w14:textId="77777777" w:rsidR="00736B44" w:rsidRDefault="00736B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120"/>
    <w:multiLevelType w:val="hybridMultilevel"/>
    <w:tmpl w:val="0000759A"/>
    <w:lvl w:ilvl="0" w:tplc="00002350">
      <w:start w:val="1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1EB"/>
    <w:multiLevelType w:val="hybridMultilevel"/>
    <w:tmpl w:val="AB1010D0"/>
    <w:lvl w:ilvl="0" w:tplc="6382EF22">
      <w:start w:val="2"/>
      <w:numFmt w:val="decimal"/>
      <w:lvlText w:val="%1."/>
      <w:lvlJc w:val="left"/>
      <w:pPr>
        <w:tabs>
          <w:tab w:val="num" w:pos="720"/>
        </w:tabs>
        <w:ind w:left="720" w:hanging="360"/>
      </w:pPr>
      <w:rPr>
        <w:rFonts w:cs="Times New Roman"/>
        <w:b/>
      </w:rPr>
    </w:lvl>
    <w:lvl w:ilvl="1" w:tplc="000012DB">
      <w:start w:val="1"/>
      <w:numFmt w:val="lowerLetter"/>
      <w:lvlText w:val="(%2)"/>
      <w:lvlJc w:val="left"/>
      <w:pPr>
        <w:tabs>
          <w:tab w:val="num" w:pos="5605"/>
        </w:tabs>
        <w:ind w:left="5605"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F3E"/>
    <w:multiLevelType w:val="hybridMultilevel"/>
    <w:tmpl w:val="00000099"/>
    <w:lvl w:ilvl="0" w:tplc="00000124">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1A49"/>
    <w:multiLevelType w:val="hybridMultilevel"/>
    <w:tmpl w:val="00005F32"/>
    <w:lvl w:ilvl="0" w:tplc="00003BF6">
      <w:start w:val="3"/>
      <w:numFmt w:val="decimal"/>
      <w:lvlText w:val="1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22EE"/>
    <w:multiLevelType w:val="hybridMultilevel"/>
    <w:tmpl w:val="00004B40"/>
    <w:lvl w:ilvl="0" w:tplc="00005878">
      <w:start w:val="1"/>
      <w:numFmt w:val="decimal"/>
      <w:lvlText w:val="1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323B"/>
    <w:multiLevelType w:val="hybridMultilevel"/>
    <w:tmpl w:val="CB8EAF06"/>
    <w:lvl w:ilvl="0" w:tplc="F83A4E38">
      <w:start w:val="9"/>
      <w:numFmt w:val="decimal"/>
      <w:lvlText w:val="%1."/>
      <w:lvlJc w:val="left"/>
      <w:pPr>
        <w:tabs>
          <w:tab w:val="num" w:pos="720"/>
        </w:tabs>
        <w:ind w:left="720" w:hanging="360"/>
      </w:pPr>
      <w:rPr>
        <w:rFonts w:cs="Times New Roman"/>
        <w:b/>
      </w:rPr>
    </w:lvl>
    <w:lvl w:ilvl="1" w:tplc="00006B89">
      <w:start w:val="1"/>
      <w:numFmt w:val="lowerLetter"/>
      <w:lvlText w:val="(%2)"/>
      <w:lvlJc w:val="left"/>
      <w:pPr>
        <w:tabs>
          <w:tab w:val="num" w:pos="1440"/>
        </w:tabs>
        <w:ind w:left="1440" w:hanging="360"/>
      </w:pPr>
      <w:rPr>
        <w:rFonts w:cs="Times New Roman"/>
      </w:rPr>
    </w:lvl>
    <w:lvl w:ilvl="2" w:tplc="0000030A">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3A9E"/>
    <w:multiLevelType w:val="hybridMultilevel"/>
    <w:tmpl w:val="0000797D"/>
    <w:lvl w:ilvl="0" w:tplc="00005F49">
      <w:start w:val="4"/>
      <w:numFmt w:val="decimal"/>
      <w:lvlText w:val="1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4DF2"/>
    <w:multiLevelType w:val="hybridMultilevel"/>
    <w:tmpl w:val="00004944"/>
    <w:lvl w:ilvl="0" w:tplc="00002E40">
      <w:start w:val="1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6B36"/>
    <w:multiLevelType w:val="hybridMultilevel"/>
    <w:tmpl w:val="00005CFD"/>
    <w:lvl w:ilvl="0" w:tplc="00003E12">
      <w:start w:val="2"/>
      <w:numFmt w:val="decimal"/>
      <w:lvlText w:val="1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6BFC"/>
    <w:multiLevelType w:val="hybridMultilevel"/>
    <w:tmpl w:val="BBFA01E0"/>
    <w:lvl w:ilvl="0" w:tplc="6E8AFD5A">
      <w:start w:val="8"/>
      <w:numFmt w:val="decimal"/>
      <w:lvlText w:val="%1."/>
      <w:lvlJc w:val="left"/>
      <w:pPr>
        <w:tabs>
          <w:tab w:val="num" w:pos="720"/>
        </w:tabs>
        <w:ind w:left="720" w:hanging="360"/>
      </w:pPr>
      <w:rPr>
        <w:rFonts w:cs="Times New Roman"/>
        <w:b/>
      </w:rPr>
    </w:lvl>
    <w:lvl w:ilvl="1" w:tplc="00004E45">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6E5D"/>
    <w:multiLevelType w:val="hybridMultilevel"/>
    <w:tmpl w:val="944E1352"/>
    <w:lvl w:ilvl="0" w:tplc="A036E766">
      <w:start w:val="6"/>
      <w:numFmt w:val="decimal"/>
      <w:lvlText w:val="%1."/>
      <w:lvlJc w:val="left"/>
      <w:pPr>
        <w:tabs>
          <w:tab w:val="num" w:pos="720"/>
        </w:tabs>
        <w:ind w:left="720" w:hanging="360"/>
      </w:pPr>
      <w:rPr>
        <w:rFonts w:cs="Times New Roman"/>
        <w:b/>
        <w:sz w:val="28"/>
        <w:szCs w:val="28"/>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11071DC"/>
    <w:multiLevelType w:val="hybridMultilevel"/>
    <w:tmpl w:val="C3F8AC04"/>
    <w:lvl w:ilvl="0" w:tplc="04250019">
      <w:start w:val="1"/>
      <w:numFmt w:val="lowerLetter"/>
      <w:lvlText w:val="%1."/>
      <w:lvlJc w:val="left"/>
      <w:pPr>
        <w:ind w:left="1780" w:hanging="360"/>
      </w:pPr>
    </w:lvl>
    <w:lvl w:ilvl="1" w:tplc="04250019" w:tentative="1">
      <w:start w:val="1"/>
      <w:numFmt w:val="lowerLetter"/>
      <w:lvlText w:val="%2."/>
      <w:lvlJc w:val="left"/>
      <w:pPr>
        <w:ind w:left="2500" w:hanging="360"/>
      </w:pPr>
    </w:lvl>
    <w:lvl w:ilvl="2" w:tplc="0425001B" w:tentative="1">
      <w:start w:val="1"/>
      <w:numFmt w:val="lowerRoman"/>
      <w:lvlText w:val="%3."/>
      <w:lvlJc w:val="right"/>
      <w:pPr>
        <w:ind w:left="3220" w:hanging="180"/>
      </w:pPr>
    </w:lvl>
    <w:lvl w:ilvl="3" w:tplc="0425000F" w:tentative="1">
      <w:start w:val="1"/>
      <w:numFmt w:val="decimal"/>
      <w:lvlText w:val="%4."/>
      <w:lvlJc w:val="left"/>
      <w:pPr>
        <w:ind w:left="3940" w:hanging="360"/>
      </w:pPr>
    </w:lvl>
    <w:lvl w:ilvl="4" w:tplc="04250019" w:tentative="1">
      <w:start w:val="1"/>
      <w:numFmt w:val="lowerLetter"/>
      <w:lvlText w:val="%5."/>
      <w:lvlJc w:val="left"/>
      <w:pPr>
        <w:ind w:left="4660" w:hanging="360"/>
      </w:pPr>
    </w:lvl>
    <w:lvl w:ilvl="5" w:tplc="0425001B" w:tentative="1">
      <w:start w:val="1"/>
      <w:numFmt w:val="lowerRoman"/>
      <w:lvlText w:val="%6."/>
      <w:lvlJc w:val="right"/>
      <w:pPr>
        <w:ind w:left="5380" w:hanging="180"/>
      </w:pPr>
    </w:lvl>
    <w:lvl w:ilvl="6" w:tplc="0425000F" w:tentative="1">
      <w:start w:val="1"/>
      <w:numFmt w:val="decimal"/>
      <w:lvlText w:val="%7."/>
      <w:lvlJc w:val="left"/>
      <w:pPr>
        <w:ind w:left="6100" w:hanging="360"/>
      </w:pPr>
    </w:lvl>
    <w:lvl w:ilvl="7" w:tplc="04250019" w:tentative="1">
      <w:start w:val="1"/>
      <w:numFmt w:val="lowerLetter"/>
      <w:lvlText w:val="%8."/>
      <w:lvlJc w:val="left"/>
      <w:pPr>
        <w:ind w:left="6820" w:hanging="360"/>
      </w:pPr>
    </w:lvl>
    <w:lvl w:ilvl="8" w:tplc="0425001B" w:tentative="1">
      <w:start w:val="1"/>
      <w:numFmt w:val="lowerRoman"/>
      <w:lvlText w:val="%9."/>
      <w:lvlJc w:val="right"/>
      <w:pPr>
        <w:ind w:left="7540" w:hanging="180"/>
      </w:pPr>
    </w:lvl>
  </w:abstractNum>
  <w:abstractNum w:abstractNumId="12" w15:restartNumberingAfterBreak="0">
    <w:nsid w:val="0136224F"/>
    <w:multiLevelType w:val="hybridMultilevel"/>
    <w:tmpl w:val="F492374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02AB1ABA"/>
    <w:multiLevelType w:val="hybridMultilevel"/>
    <w:tmpl w:val="ECF2AEE2"/>
    <w:lvl w:ilvl="0" w:tplc="04250001">
      <w:start w:val="1"/>
      <w:numFmt w:val="bullet"/>
      <w:lvlText w:val=""/>
      <w:lvlJc w:val="left"/>
      <w:pPr>
        <w:ind w:left="1540" w:hanging="360"/>
      </w:pPr>
      <w:rPr>
        <w:rFonts w:ascii="Symbol" w:hAnsi="Symbol" w:hint="default"/>
      </w:rPr>
    </w:lvl>
    <w:lvl w:ilvl="1" w:tplc="04250003" w:tentative="1">
      <w:start w:val="1"/>
      <w:numFmt w:val="bullet"/>
      <w:lvlText w:val="o"/>
      <w:lvlJc w:val="left"/>
      <w:pPr>
        <w:ind w:left="2260" w:hanging="360"/>
      </w:pPr>
      <w:rPr>
        <w:rFonts w:ascii="Courier New" w:hAnsi="Courier New" w:cs="Courier New" w:hint="default"/>
      </w:rPr>
    </w:lvl>
    <w:lvl w:ilvl="2" w:tplc="04250005" w:tentative="1">
      <w:start w:val="1"/>
      <w:numFmt w:val="bullet"/>
      <w:lvlText w:val=""/>
      <w:lvlJc w:val="left"/>
      <w:pPr>
        <w:ind w:left="2980" w:hanging="360"/>
      </w:pPr>
      <w:rPr>
        <w:rFonts w:ascii="Wingdings" w:hAnsi="Wingdings" w:hint="default"/>
      </w:rPr>
    </w:lvl>
    <w:lvl w:ilvl="3" w:tplc="04250001" w:tentative="1">
      <w:start w:val="1"/>
      <w:numFmt w:val="bullet"/>
      <w:lvlText w:val=""/>
      <w:lvlJc w:val="left"/>
      <w:pPr>
        <w:ind w:left="3700" w:hanging="360"/>
      </w:pPr>
      <w:rPr>
        <w:rFonts w:ascii="Symbol" w:hAnsi="Symbol" w:hint="default"/>
      </w:rPr>
    </w:lvl>
    <w:lvl w:ilvl="4" w:tplc="04250003" w:tentative="1">
      <w:start w:val="1"/>
      <w:numFmt w:val="bullet"/>
      <w:lvlText w:val="o"/>
      <w:lvlJc w:val="left"/>
      <w:pPr>
        <w:ind w:left="4420" w:hanging="360"/>
      </w:pPr>
      <w:rPr>
        <w:rFonts w:ascii="Courier New" w:hAnsi="Courier New" w:cs="Courier New" w:hint="default"/>
      </w:rPr>
    </w:lvl>
    <w:lvl w:ilvl="5" w:tplc="04250005" w:tentative="1">
      <w:start w:val="1"/>
      <w:numFmt w:val="bullet"/>
      <w:lvlText w:val=""/>
      <w:lvlJc w:val="left"/>
      <w:pPr>
        <w:ind w:left="5140" w:hanging="360"/>
      </w:pPr>
      <w:rPr>
        <w:rFonts w:ascii="Wingdings" w:hAnsi="Wingdings" w:hint="default"/>
      </w:rPr>
    </w:lvl>
    <w:lvl w:ilvl="6" w:tplc="04250001" w:tentative="1">
      <w:start w:val="1"/>
      <w:numFmt w:val="bullet"/>
      <w:lvlText w:val=""/>
      <w:lvlJc w:val="left"/>
      <w:pPr>
        <w:ind w:left="5860" w:hanging="360"/>
      </w:pPr>
      <w:rPr>
        <w:rFonts w:ascii="Symbol" w:hAnsi="Symbol" w:hint="default"/>
      </w:rPr>
    </w:lvl>
    <w:lvl w:ilvl="7" w:tplc="04250003" w:tentative="1">
      <w:start w:val="1"/>
      <w:numFmt w:val="bullet"/>
      <w:lvlText w:val="o"/>
      <w:lvlJc w:val="left"/>
      <w:pPr>
        <w:ind w:left="6580" w:hanging="360"/>
      </w:pPr>
      <w:rPr>
        <w:rFonts w:ascii="Courier New" w:hAnsi="Courier New" w:cs="Courier New" w:hint="default"/>
      </w:rPr>
    </w:lvl>
    <w:lvl w:ilvl="8" w:tplc="04250005" w:tentative="1">
      <w:start w:val="1"/>
      <w:numFmt w:val="bullet"/>
      <w:lvlText w:val=""/>
      <w:lvlJc w:val="left"/>
      <w:pPr>
        <w:ind w:left="7300" w:hanging="360"/>
      </w:pPr>
      <w:rPr>
        <w:rFonts w:ascii="Wingdings" w:hAnsi="Wingdings" w:hint="default"/>
      </w:rPr>
    </w:lvl>
  </w:abstractNum>
  <w:abstractNum w:abstractNumId="14" w15:restartNumberingAfterBreak="0">
    <w:nsid w:val="09B527CE"/>
    <w:multiLevelType w:val="multilevel"/>
    <w:tmpl w:val="785CD942"/>
    <w:lvl w:ilvl="0">
      <w:start w:val="1"/>
      <w:numFmt w:val="lowerLetter"/>
      <w:lvlText w:val="%1."/>
      <w:lvlJc w:val="left"/>
      <w:pPr>
        <w:ind w:left="1720" w:hanging="360"/>
      </w:pPr>
      <w:rPr>
        <w:rFonts w:hint="default"/>
      </w:rPr>
    </w:lvl>
    <w:lvl w:ilvl="1">
      <w:start w:val="1"/>
      <w:numFmt w:val="lowerLetter"/>
      <w:lvlText w:val="%2."/>
      <w:lvlJc w:val="left"/>
      <w:pPr>
        <w:ind w:left="397" w:hanging="57"/>
      </w:pPr>
      <w:rPr>
        <w:rFonts w:hint="default"/>
      </w:rPr>
    </w:lvl>
    <w:lvl w:ilvl="2">
      <w:start w:val="1"/>
      <w:numFmt w:val="lowerRoman"/>
      <w:lvlText w:val="%3."/>
      <w:lvlJc w:val="right"/>
      <w:pPr>
        <w:ind w:left="3160" w:hanging="180"/>
      </w:pPr>
    </w:lvl>
    <w:lvl w:ilvl="3">
      <w:start w:val="1"/>
      <w:numFmt w:val="decimal"/>
      <w:lvlText w:val="%4."/>
      <w:lvlJc w:val="left"/>
      <w:pPr>
        <w:ind w:left="397" w:hanging="57"/>
      </w:pPr>
      <w:rPr>
        <w:rFonts w:hint="default"/>
        <w:b/>
      </w:rPr>
    </w:lvl>
    <w:lvl w:ilvl="4">
      <w:start w:val="1"/>
      <w:numFmt w:val="lowerLetter"/>
      <w:lvlText w:val="%5."/>
      <w:lvlJc w:val="left"/>
      <w:pPr>
        <w:ind w:left="4600" w:hanging="360"/>
      </w:pPr>
    </w:lvl>
    <w:lvl w:ilvl="5">
      <w:start w:val="1"/>
      <w:numFmt w:val="lowerRoman"/>
      <w:lvlText w:val="%6."/>
      <w:lvlJc w:val="right"/>
      <w:pPr>
        <w:ind w:left="5320" w:hanging="180"/>
      </w:pPr>
    </w:lvl>
    <w:lvl w:ilvl="6">
      <w:start w:val="1"/>
      <w:numFmt w:val="decimal"/>
      <w:lvlText w:val="%7."/>
      <w:lvlJc w:val="left"/>
      <w:pPr>
        <w:ind w:left="6040" w:hanging="360"/>
      </w:pPr>
    </w:lvl>
    <w:lvl w:ilvl="7">
      <w:start w:val="1"/>
      <w:numFmt w:val="lowerLetter"/>
      <w:lvlText w:val="%8."/>
      <w:lvlJc w:val="left"/>
      <w:pPr>
        <w:ind w:left="6760" w:hanging="360"/>
      </w:pPr>
    </w:lvl>
    <w:lvl w:ilvl="8">
      <w:start w:val="1"/>
      <w:numFmt w:val="lowerRoman"/>
      <w:lvlText w:val="%9."/>
      <w:lvlJc w:val="right"/>
      <w:pPr>
        <w:ind w:left="7480" w:hanging="180"/>
      </w:pPr>
    </w:lvl>
  </w:abstractNum>
  <w:abstractNum w:abstractNumId="15" w15:restartNumberingAfterBreak="0">
    <w:nsid w:val="180B0C94"/>
    <w:multiLevelType w:val="hybridMultilevel"/>
    <w:tmpl w:val="40648E86"/>
    <w:lvl w:ilvl="0" w:tplc="22149D34">
      <w:start w:val="1"/>
      <w:numFmt w:val="decimal"/>
      <w:lvlText w:val="%1."/>
      <w:lvlJc w:val="left"/>
      <w:pPr>
        <w:ind w:left="720" w:hanging="360"/>
      </w:pPr>
      <w:rPr>
        <w:rFonts w:hint="default"/>
        <w:b/>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5BB28F3"/>
    <w:multiLevelType w:val="hybridMultilevel"/>
    <w:tmpl w:val="34E2468E"/>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A9F5C93"/>
    <w:multiLevelType w:val="hybridMultilevel"/>
    <w:tmpl w:val="98A8E14E"/>
    <w:lvl w:ilvl="0" w:tplc="38EC35BA">
      <w:start w:val="1"/>
      <w:numFmt w:val="decimal"/>
      <w:lvlText w:val="%1."/>
      <w:lvlJc w:val="left"/>
      <w:pPr>
        <w:ind w:left="720" w:hanging="360"/>
      </w:pPr>
      <w:rPr>
        <w:rFonts w:ascii="TT163t00" w:eastAsiaTheme="minorHAnsi" w:hAnsi="TT163t00" w:cs="TT163t00"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032368B"/>
    <w:multiLevelType w:val="multilevel"/>
    <w:tmpl w:val="2FA2A978"/>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350F3720"/>
    <w:multiLevelType w:val="hybridMultilevel"/>
    <w:tmpl w:val="95101D3A"/>
    <w:lvl w:ilvl="0" w:tplc="65F62E32">
      <w:start w:val="1"/>
      <w:numFmt w:val="decimal"/>
      <w:lvlText w:val="(%1)"/>
      <w:lvlJc w:val="left"/>
      <w:pPr>
        <w:ind w:left="134" w:hanging="360"/>
      </w:pPr>
      <w:rPr>
        <w:rFonts w:hint="default"/>
        <w:sz w:val="19"/>
      </w:rPr>
    </w:lvl>
    <w:lvl w:ilvl="1" w:tplc="04250019" w:tentative="1">
      <w:start w:val="1"/>
      <w:numFmt w:val="lowerLetter"/>
      <w:lvlText w:val="%2."/>
      <w:lvlJc w:val="left"/>
      <w:pPr>
        <w:ind w:left="854" w:hanging="360"/>
      </w:pPr>
    </w:lvl>
    <w:lvl w:ilvl="2" w:tplc="0425001B" w:tentative="1">
      <w:start w:val="1"/>
      <w:numFmt w:val="lowerRoman"/>
      <w:lvlText w:val="%3."/>
      <w:lvlJc w:val="right"/>
      <w:pPr>
        <w:ind w:left="1574" w:hanging="180"/>
      </w:pPr>
    </w:lvl>
    <w:lvl w:ilvl="3" w:tplc="0425000F" w:tentative="1">
      <w:start w:val="1"/>
      <w:numFmt w:val="decimal"/>
      <w:lvlText w:val="%4."/>
      <w:lvlJc w:val="left"/>
      <w:pPr>
        <w:ind w:left="2294" w:hanging="360"/>
      </w:pPr>
    </w:lvl>
    <w:lvl w:ilvl="4" w:tplc="04250019" w:tentative="1">
      <w:start w:val="1"/>
      <w:numFmt w:val="lowerLetter"/>
      <w:lvlText w:val="%5."/>
      <w:lvlJc w:val="left"/>
      <w:pPr>
        <w:ind w:left="3014" w:hanging="360"/>
      </w:pPr>
    </w:lvl>
    <w:lvl w:ilvl="5" w:tplc="0425001B" w:tentative="1">
      <w:start w:val="1"/>
      <w:numFmt w:val="lowerRoman"/>
      <w:lvlText w:val="%6."/>
      <w:lvlJc w:val="right"/>
      <w:pPr>
        <w:ind w:left="3734" w:hanging="180"/>
      </w:pPr>
    </w:lvl>
    <w:lvl w:ilvl="6" w:tplc="0425000F" w:tentative="1">
      <w:start w:val="1"/>
      <w:numFmt w:val="decimal"/>
      <w:lvlText w:val="%7."/>
      <w:lvlJc w:val="left"/>
      <w:pPr>
        <w:ind w:left="4454" w:hanging="360"/>
      </w:pPr>
    </w:lvl>
    <w:lvl w:ilvl="7" w:tplc="04250019" w:tentative="1">
      <w:start w:val="1"/>
      <w:numFmt w:val="lowerLetter"/>
      <w:lvlText w:val="%8."/>
      <w:lvlJc w:val="left"/>
      <w:pPr>
        <w:ind w:left="5174" w:hanging="360"/>
      </w:pPr>
    </w:lvl>
    <w:lvl w:ilvl="8" w:tplc="0425001B" w:tentative="1">
      <w:start w:val="1"/>
      <w:numFmt w:val="lowerRoman"/>
      <w:lvlText w:val="%9."/>
      <w:lvlJc w:val="right"/>
      <w:pPr>
        <w:ind w:left="5894" w:hanging="180"/>
      </w:pPr>
    </w:lvl>
  </w:abstractNum>
  <w:abstractNum w:abstractNumId="20" w15:restartNumberingAfterBreak="0">
    <w:nsid w:val="4B6470F7"/>
    <w:multiLevelType w:val="multilevel"/>
    <w:tmpl w:val="2D2C5C2A"/>
    <w:lvl w:ilvl="0">
      <w:start w:val="1"/>
      <w:numFmt w:val="decimal"/>
      <w:lvlText w:val="%1."/>
      <w:lvlJc w:val="left"/>
      <w:pPr>
        <w:ind w:left="720" w:hanging="360"/>
      </w:pPr>
      <w:rPr>
        <w:rFonts w:hint="default"/>
        <w:sz w:val="24"/>
      </w:rPr>
    </w:lvl>
    <w:lvl w:ilvl="1">
      <w:start w:val="1"/>
      <w:numFmt w:val="decimal"/>
      <w:isLgl/>
      <w:lvlText w:val="%1.%2."/>
      <w:lvlJc w:val="left"/>
      <w:pPr>
        <w:ind w:left="703"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B9B3659"/>
    <w:multiLevelType w:val="hybridMultilevel"/>
    <w:tmpl w:val="27B6C3CC"/>
    <w:lvl w:ilvl="0" w:tplc="84C4C612">
      <w:start w:val="1"/>
      <w:numFmt w:val="lowerLetter"/>
      <w:lvlText w:val="%1."/>
      <w:lvlJc w:val="left"/>
      <w:pPr>
        <w:ind w:left="397" w:hanging="57"/>
      </w:pPr>
      <w:rPr>
        <w:rFonts w:hint="default"/>
      </w:rPr>
    </w:lvl>
    <w:lvl w:ilvl="1" w:tplc="861C6AC0">
      <w:start w:val="1"/>
      <w:numFmt w:val="lowerLetter"/>
      <w:lvlText w:val="%2."/>
      <w:lvlJc w:val="left"/>
      <w:pPr>
        <w:ind w:left="720" w:hanging="380"/>
      </w:pPr>
      <w:rPr>
        <w:rFonts w:hint="default"/>
      </w:rPr>
    </w:lvl>
    <w:lvl w:ilvl="2" w:tplc="0425001B" w:tentative="1">
      <w:start w:val="1"/>
      <w:numFmt w:val="lowerRoman"/>
      <w:lvlText w:val="%3."/>
      <w:lvlJc w:val="right"/>
      <w:pPr>
        <w:ind w:left="3240" w:hanging="180"/>
      </w:pPr>
    </w:lvl>
    <w:lvl w:ilvl="3" w:tplc="0425000F" w:tentative="1">
      <w:start w:val="1"/>
      <w:numFmt w:val="decimal"/>
      <w:lvlText w:val="%4."/>
      <w:lvlJc w:val="left"/>
      <w:pPr>
        <w:ind w:left="3960" w:hanging="360"/>
      </w:pPr>
    </w:lvl>
    <w:lvl w:ilvl="4" w:tplc="04250019" w:tentative="1">
      <w:start w:val="1"/>
      <w:numFmt w:val="lowerLetter"/>
      <w:lvlText w:val="%5."/>
      <w:lvlJc w:val="left"/>
      <w:pPr>
        <w:ind w:left="4680" w:hanging="360"/>
      </w:pPr>
    </w:lvl>
    <w:lvl w:ilvl="5" w:tplc="0425001B" w:tentative="1">
      <w:start w:val="1"/>
      <w:numFmt w:val="lowerRoman"/>
      <w:lvlText w:val="%6."/>
      <w:lvlJc w:val="right"/>
      <w:pPr>
        <w:ind w:left="5400" w:hanging="180"/>
      </w:pPr>
    </w:lvl>
    <w:lvl w:ilvl="6" w:tplc="0425000F" w:tentative="1">
      <w:start w:val="1"/>
      <w:numFmt w:val="decimal"/>
      <w:lvlText w:val="%7."/>
      <w:lvlJc w:val="left"/>
      <w:pPr>
        <w:ind w:left="6120" w:hanging="360"/>
      </w:pPr>
    </w:lvl>
    <w:lvl w:ilvl="7" w:tplc="04250019" w:tentative="1">
      <w:start w:val="1"/>
      <w:numFmt w:val="lowerLetter"/>
      <w:lvlText w:val="%8."/>
      <w:lvlJc w:val="left"/>
      <w:pPr>
        <w:ind w:left="6840" w:hanging="360"/>
      </w:pPr>
    </w:lvl>
    <w:lvl w:ilvl="8" w:tplc="0425001B" w:tentative="1">
      <w:start w:val="1"/>
      <w:numFmt w:val="lowerRoman"/>
      <w:lvlText w:val="%9."/>
      <w:lvlJc w:val="right"/>
      <w:pPr>
        <w:ind w:left="7560" w:hanging="180"/>
      </w:pPr>
    </w:lvl>
  </w:abstractNum>
  <w:abstractNum w:abstractNumId="22" w15:restartNumberingAfterBreak="0">
    <w:nsid w:val="50790352"/>
    <w:multiLevelType w:val="multilevel"/>
    <w:tmpl w:val="837E1E18"/>
    <w:lvl w:ilvl="0">
      <w:start w:val="1"/>
      <w:numFmt w:val="bullet"/>
      <w:lvlText w:val=""/>
      <w:lvlJc w:val="left"/>
      <w:pPr>
        <w:ind w:left="720" w:hanging="360"/>
      </w:pPr>
      <w:rPr>
        <w:rFonts w:ascii="Symbol" w:hAnsi="Symbol" w:hint="default"/>
        <w:sz w:val="24"/>
      </w:rPr>
    </w:lvl>
    <w:lvl w:ilvl="1">
      <w:start w:val="1"/>
      <w:numFmt w:val="decimal"/>
      <w:isLgl/>
      <w:lvlText w:val="%1.%2."/>
      <w:lvlJc w:val="left"/>
      <w:pPr>
        <w:ind w:left="703"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25F4C81"/>
    <w:multiLevelType w:val="multilevel"/>
    <w:tmpl w:val="837E1E18"/>
    <w:lvl w:ilvl="0">
      <w:start w:val="1"/>
      <w:numFmt w:val="bullet"/>
      <w:lvlText w:val=""/>
      <w:lvlJc w:val="left"/>
      <w:pPr>
        <w:ind w:left="720" w:hanging="360"/>
      </w:pPr>
      <w:rPr>
        <w:rFonts w:ascii="Symbol" w:hAnsi="Symbol" w:hint="default"/>
        <w:sz w:val="24"/>
      </w:rPr>
    </w:lvl>
    <w:lvl w:ilvl="1">
      <w:start w:val="1"/>
      <w:numFmt w:val="decimal"/>
      <w:isLgl/>
      <w:lvlText w:val="%1.%2."/>
      <w:lvlJc w:val="left"/>
      <w:pPr>
        <w:ind w:left="703"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61870F9"/>
    <w:multiLevelType w:val="hybridMultilevel"/>
    <w:tmpl w:val="7AC8ECFE"/>
    <w:lvl w:ilvl="0" w:tplc="21C25C0A">
      <w:numFmt w:val="bullet"/>
      <w:lvlText w:val=""/>
      <w:lvlJc w:val="left"/>
      <w:pPr>
        <w:ind w:left="820" w:hanging="360"/>
      </w:pPr>
      <w:rPr>
        <w:rFonts w:ascii="Symbol" w:eastAsiaTheme="minorEastAsia" w:hAnsi="Symbol" w:cs="Times New Roman" w:hint="default"/>
      </w:rPr>
    </w:lvl>
    <w:lvl w:ilvl="1" w:tplc="04250003" w:tentative="1">
      <w:start w:val="1"/>
      <w:numFmt w:val="bullet"/>
      <w:lvlText w:val="o"/>
      <w:lvlJc w:val="left"/>
      <w:pPr>
        <w:ind w:left="1540" w:hanging="360"/>
      </w:pPr>
      <w:rPr>
        <w:rFonts w:ascii="Courier New" w:hAnsi="Courier New" w:cs="Courier New" w:hint="default"/>
      </w:rPr>
    </w:lvl>
    <w:lvl w:ilvl="2" w:tplc="04250005">
      <w:start w:val="1"/>
      <w:numFmt w:val="bullet"/>
      <w:lvlText w:val=""/>
      <w:lvlJc w:val="left"/>
      <w:pPr>
        <w:ind w:left="2260" w:hanging="360"/>
      </w:pPr>
      <w:rPr>
        <w:rFonts w:ascii="Wingdings" w:hAnsi="Wingdings" w:hint="default"/>
      </w:rPr>
    </w:lvl>
    <w:lvl w:ilvl="3" w:tplc="04250001" w:tentative="1">
      <w:start w:val="1"/>
      <w:numFmt w:val="bullet"/>
      <w:lvlText w:val=""/>
      <w:lvlJc w:val="left"/>
      <w:pPr>
        <w:ind w:left="2980" w:hanging="360"/>
      </w:pPr>
      <w:rPr>
        <w:rFonts w:ascii="Symbol" w:hAnsi="Symbol" w:hint="default"/>
      </w:rPr>
    </w:lvl>
    <w:lvl w:ilvl="4" w:tplc="04250003" w:tentative="1">
      <w:start w:val="1"/>
      <w:numFmt w:val="bullet"/>
      <w:lvlText w:val="o"/>
      <w:lvlJc w:val="left"/>
      <w:pPr>
        <w:ind w:left="3700" w:hanging="360"/>
      </w:pPr>
      <w:rPr>
        <w:rFonts w:ascii="Courier New" w:hAnsi="Courier New" w:cs="Courier New" w:hint="default"/>
      </w:rPr>
    </w:lvl>
    <w:lvl w:ilvl="5" w:tplc="04250005" w:tentative="1">
      <w:start w:val="1"/>
      <w:numFmt w:val="bullet"/>
      <w:lvlText w:val=""/>
      <w:lvlJc w:val="left"/>
      <w:pPr>
        <w:ind w:left="4420" w:hanging="360"/>
      </w:pPr>
      <w:rPr>
        <w:rFonts w:ascii="Wingdings" w:hAnsi="Wingdings" w:hint="default"/>
      </w:rPr>
    </w:lvl>
    <w:lvl w:ilvl="6" w:tplc="04250001" w:tentative="1">
      <w:start w:val="1"/>
      <w:numFmt w:val="bullet"/>
      <w:lvlText w:val=""/>
      <w:lvlJc w:val="left"/>
      <w:pPr>
        <w:ind w:left="5140" w:hanging="360"/>
      </w:pPr>
      <w:rPr>
        <w:rFonts w:ascii="Symbol" w:hAnsi="Symbol" w:hint="default"/>
      </w:rPr>
    </w:lvl>
    <w:lvl w:ilvl="7" w:tplc="04250003" w:tentative="1">
      <w:start w:val="1"/>
      <w:numFmt w:val="bullet"/>
      <w:lvlText w:val="o"/>
      <w:lvlJc w:val="left"/>
      <w:pPr>
        <w:ind w:left="5860" w:hanging="360"/>
      </w:pPr>
      <w:rPr>
        <w:rFonts w:ascii="Courier New" w:hAnsi="Courier New" w:cs="Courier New" w:hint="default"/>
      </w:rPr>
    </w:lvl>
    <w:lvl w:ilvl="8" w:tplc="04250005" w:tentative="1">
      <w:start w:val="1"/>
      <w:numFmt w:val="bullet"/>
      <w:lvlText w:val=""/>
      <w:lvlJc w:val="left"/>
      <w:pPr>
        <w:ind w:left="6580" w:hanging="360"/>
      </w:pPr>
      <w:rPr>
        <w:rFonts w:ascii="Wingdings" w:hAnsi="Wingdings" w:hint="default"/>
      </w:rPr>
    </w:lvl>
  </w:abstractNum>
  <w:abstractNum w:abstractNumId="25" w15:restartNumberingAfterBreak="0">
    <w:nsid w:val="670A4245"/>
    <w:multiLevelType w:val="hybridMultilevel"/>
    <w:tmpl w:val="F0245834"/>
    <w:lvl w:ilvl="0" w:tplc="1E02BD0C">
      <w:start w:val="1"/>
      <w:numFmt w:val="decimal"/>
      <w:lvlText w:val="%1."/>
      <w:lvlJc w:val="left"/>
      <w:pPr>
        <w:ind w:left="1720" w:hanging="360"/>
      </w:pPr>
      <w:rPr>
        <w:rFonts w:hint="default"/>
      </w:rPr>
    </w:lvl>
    <w:lvl w:ilvl="1" w:tplc="04250019" w:tentative="1">
      <w:start w:val="1"/>
      <w:numFmt w:val="lowerLetter"/>
      <w:lvlText w:val="%2."/>
      <w:lvlJc w:val="left"/>
      <w:pPr>
        <w:ind w:left="2440" w:hanging="360"/>
      </w:pPr>
    </w:lvl>
    <w:lvl w:ilvl="2" w:tplc="0425001B" w:tentative="1">
      <w:start w:val="1"/>
      <w:numFmt w:val="lowerRoman"/>
      <w:lvlText w:val="%3."/>
      <w:lvlJc w:val="right"/>
      <w:pPr>
        <w:ind w:left="3160" w:hanging="180"/>
      </w:pPr>
    </w:lvl>
    <w:lvl w:ilvl="3" w:tplc="0425000F" w:tentative="1">
      <w:start w:val="1"/>
      <w:numFmt w:val="decimal"/>
      <w:lvlText w:val="%4."/>
      <w:lvlJc w:val="left"/>
      <w:pPr>
        <w:ind w:left="3880" w:hanging="360"/>
      </w:pPr>
    </w:lvl>
    <w:lvl w:ilvl="4" w:tplc="04250019" w:tentative="1">
      <w:start w:val="1"/>
      <w:numFmt w:val="lowerLetter"/>
      <w:lvlText w:val="%5."/>
      <w:lvlJc w:val="left"/>
      <w:pPr>
        <w:ind w:left="4600" w:hanging="360"/>
      </w:pPr>
    </w:lvl>
    <w:lvl w:ilvl="5" w:tplc="0425001B" w:tentative="1">
      <w:start w:val="1"/>
      <w:numFmt w:val="lowerRoman"/>
      <w:lvlText w:val="%6."/>
      <w:lvlJc w:val="right"/>
      <w:pPr>
        <w:ind w:left="5320" w:hanging="180"/>
      </w:pPr>
    </w:lvl>
    <w:lvl w:ilvl="6" w:tplc="0425000F" w:tentative="1">
      <w:start w:val="1"/>
      <w:numFmt w:val="decimal"/>
      <w:lvlText w:val="%7."/>
      <w:lvlJc w:val="left"/>
      <w:pPr>
        <w:ind w:left="6040" w:hanging="360"/>
      </w:pPr>
    </w:lvl>
    <w:lvl w:ilvl="7" w:tplc="04250019" w:tentative="1">
      <w:start w:val="1"/>
      <w:numFmt w:val="lowerLetter"/>
      <w:lvlText w:val="%8."/>
      <w:lvlJc w:val="left"/>
      <w:pPr>
        <w:ind w:left="6760" w:hanging="360"/>
      </w:pPr>
    </w:lvl>
    <w:lvl w:ilvl="8" w:tplc="0425001B" w:tentative="1">
      <w:start w:val="1"/>
      <w:numFmt w:val="lowerRoman"/>
      <w:lvlText w:val="%9."/>
      <w:lvlJc w:val="right"/>
      <w:pPr>
        <w:ind w:left="7480" w:hanging="180"/>
      </w:pPr>
    </w:lvl>
  </w:abstractNum>
  <w:abstractNum w:abstractNumId="26" w15:restartNumberingAfterBreak="0">
    <w:nsid w:val="687058D4"/>
    <w:multiLevelType w:val="hybridMultilevel"/>
    <w:tmpl w:val="F08CD40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A046634"/>
    <w:multiLevelType w:val="hybridMultilevel"/>
    <w:tmpl w:val="98A8E14E"/>
    <w:lvl w:ilvl="0" w:tplc="38EC35BA">
      <w:start w:val="1"/>
      <w:numFmt w:val="decimal"/>
      <w:lvlText w:val="%1."/>
      <w:lvlJc w:val="left"/>
      <w:pPr>
        <w:ind w:left="720" w:hanging="360"/>
      </w:pPr>
      <w:rPr>
        <w:rFonts w:ascii="TT163t00" w:eastAsiaTheme="minorHAnsi" w:hAnsi="TT163t00" w:cs="TT163t00"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6CF11708"/>
    <w:multiLevelType w:val="multilevel"/>
    <w:tmpl w:val="837E1E18"/>
    <w:lvl w:ilvl="0">
      <w:start w:val="1"/>
      <w:numFmt w:val="bullet"/>
      <w:lvlText w:val=""/>
      <w:lvlJc w:val="left"/>
      <w:pPr>
        <w:ind w:left="720" w:hanging="360"/>
      </w:pPr>
      <w:rPr>
        <w:rFonts w:ascii="Symbol" w:hAnsi="Symbol" w:hint="default"/>
        <w:sz w:val="24"/>
      </w:rPr>
    </w:lvl>
    <w:lvl w:ilvl="1">
      <w:start w:val="1"/>
      <w:numFmt w:val="decimal"/>
      <w:isLgl/>
      <w:lvlText w:val="%1.%2."/>
      <w:lvlJc w:val="left"/>
      <w:pPr>
        <w:ind w:left="703"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3AE3696"/>
    <w:multiLevelType w:val="hybridMultilevel"/>
    <w:tmpl w:val="5E344EEC"/>
    <w:lvl w:ilvl="0" w:tplc="22E031A4">
      <w:start w:val="1"/>
      <w:numFmt w:val="decimal"/>
      <w:lvlText w:val="%1."/>
      <w:lvlJc w:val="left"/>
      <w:pPr>
        <w:ind w:left="460" w:hanging="360"/>
      </w:pPr>
      <w:rPr>
        <w:rFonts w:hint="default"/>
        <w:b/>
      </w:rPr>
    </w:lvl>
    <w:lvl w:ilvl="1" w:tplc="21C25C0A">
      <w:numFmt w:val="bullet"/>
      <w:lvlText w:val=""/>
      <w:lvlJc w:val="left"/>
      <w:pPr>
        <w:ind w:left="1432" w:hanging="612"/>
      </w:pPr>
      <w:rPr>
        <w:rFonts w:ascii="Symbol" w:eastAsiaTheme="minorEastAsia" w:hAnsi="Symbol" w:cs="Times New Roman" w:hint="default"/>
      </w:rPr>
    </w:lvl>
    <w:lvl w:ilvl="2" w:tplc="0425001B" w:tentative="1">
      <w:start w:val="1"/>
      <w:numFmt w:val="lowerRoman"/>
      <w:lvlText w:val="%3."/>
      <w:lvlJc w:val="right"/>
      <w:pPr>
        <w:ind w:left="1900" w:hanging="180"/>
      </w:pPr>
    </w:lvl>
    <w:lvl w:ilvl="3" w:tplc="0425000F" w:tentative="1">
      <w:start w:val="1"/>
      <w:numFmt w:val="decimal"/>
      <w:lvlText w:val="%4."/>
      <w:lvlJc w:val="left"/>
      <w:pPr>
        <w:ind w:left="2620" w:hanging="360"/>
      </w:pPr>
    </w:lvl>
    <w:lvl w:ilvl="4" w:tplc="04250019" w:tentative="1">
      <w:start w:val="1"/>
      <w:numFmt w:val="lowerLetter"/>
      <w:lvlText w:val="%5."/>
      <w:lvlJc w:val="left"/>
      <w:pPr>
        <w:ind w:left="3340" w:hanging="360"/>
      </w:pPr>
    </w:lvl>
    <w:lvl w:ilvl="5" w:tplc="0425001B" w:tentative="1">
      <w:start w:val="1"/>
      <w:numFmt w:val="lowerRoman"/>
      <w:lvlText w:val="%6."/>
      <w:lvlJc w:val="right"/>
      <w:pPr>
        <w:ind w:left="4060" w:hanging="180"/>
      </w:pPr>
    </w:lvl>
    <w:lvl w:ilvl="6" w:tplc="0425000F" w:tentative="1">
      <w:start w:val="1"/>
      <w:numFmt w:val="decimal"/>
      <w:lvlText w:val="%7."/>
      <w:lvlJc w:val="left"/>
      <w:pPr>
        <w:ind w:left="4780" w:hanging="360"/>
      </w:pPr>
    </w:lvl>
    <w:lvl w:ilvl="7" w:tplc="04250019" w:tentative="1">
      <w:start w:val="1"/>
      <w:numFmt w:val="lowerLetter"/>
      <w:lvlText w:val="%8."/>
      <w:lvlJc w:val="left"/>
      <w:pPr>
        <w:ind w:left="5500" w:hanging="360"/>
      </w:pPr>
    </w:lvl>
    <w:lvl w:ilvl="8" w:tplc="0425001B" w:tentative="1">
      <w:start w:val="1"/>
      <w:numFmt w:val="lowerRoman"/>
      <w:lvlText w:val="%9."/>
      <w:lvlJc w:val="right"/>
      <w:pPr>
        <w:ind w:left="6220" w:hanging="180"/>
      </w:pPr>
    </w:lvl>
  </w:abstractNum>
  <w:abstractNum w:abstractNumId="30" w15:restartNumberingAfterBreak="0">
    <w:nsid w:val="78F81C2B"/>
    <w:multiLevelType w:val="multilevel"/>
    <w:tmpl w:val="2688AE88"/>
    <w:lvl w:ilvl="0">
      <w:start w:val="7"/>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1" w15:restartNumberingAfterBreak="0">
    <w:nsid w:val="7A9922BB"/>
    <w:multiLevelType w:val="hybridMultilevel"/>
    <w:tmpl w:val="0FFA67CC"/>
    <w:lvl w:ilvl="0" w:tplc="5DA4D962">
      <w:start w:val="1"/>
      <w:numFmt w:val="lowerLetter"/>
      <w:lvlText w:val="%1."/>
      <w:lvlJc w:val="left"/>
      <w:pPr>
        <w:ind w:left="397" w:hanging="57"/>
      </w:pPr>
      <w:rPr>
        <w:rFonts w:hint="default"/>
      </w:rPr>
    </w:lvl>
    <w:lvl w:ilvl="1" w:tplc="18365112">
      <w:start w:val="1"/>
      <w:numFmt w:val="lowerLetter"/>
      <w:lvlText w:val="%2."/>
      <w:lvlJc w:val="left"/>
      <w:pPr>
        <w:ind w:left="397" w:hanging="57"/>
      </w:pPr>
      <w:rPr>
        <w:rFonts w:hint="default"/>
      </w:rPr>
    </w:lvl>
    <w:lvl w:ilvl="2" w:tplc="0425001B">
      <w:start w:val="1"/>
      <w:numFmt w:val="lowerRoman"/>
      <w:lvlText w:val="%3."/>
      <w:lvlJc w:val="right"/>
      <w:pPr>
        <w:ind w:left="3160" w:hanging="180"/>
      </w:pPr>
    </w:lvl>
    <w:lvl w:ilvl="3" w:tplc="0A66659E">
      <w:start w:val="1"/>
      <w:numFmt w:val="decimal"/>
      <w:lvlText w:val="%4."/>
      <w:lvlJc w:val="left"/>
      <w:pPr>
        <w:ind w:left="397" w:hanging="57"/>
      </w:pPr>
      <w:rPr>
        <w:rFonts w:hint="default"/>
        <w:b/>
      </w:rPr>
    </w:lvl>
    <w:lvl w:ilvl="4" w:tplc="04250019" w:tentative="1">
      <w:start w:val="1"/>
      <w:numFmt w:val="lowerLetter"/>
      <w:lvlText w:val="%5."/>
      <w:lvlJc w:val="left"/>
      <w:pPr>
        <w:ind w:left="4600" w:hanging="360"/>
      </w:pPr>
    </w:lvl>
    <w:lvl w:ilvl="5" w:tplc="0425001B" w:tentative="1">
      <w:start w:val="1"/>
      <w:numFmt w:val="lowerRoman"/>
      <w:lvlText w:val="%6."/>
      <w:lvlJc w:val="right"/>
      <w:pPr>
        <w:ind w:left="5320" w:hanging="180"/>
      </w:pPr>
    </w:lvl>
    <w:lvl w:ilvl="6" w:tplc="0425000F" w:tentative="1">
      <w:start w:val="1"/>
      <w:numFmt w:val="decimal"/>
      <w:lvlText w:val="%7."/>
      <w:lvlJc w:val="left"/>
      <w:pPr>
        <w:ind w:left="6040" w:hanging="360"/>
      </w:pPr>
    </w:lvl>
    <w:lvl w:ilvl="7" w:tplc="04250019" w:tentative="1">
      <w:start w:val="1"/>
      <w:numFmt w:val="lowerLetter"/>
      <w:lvlText w:val="%8."/>
      <w:lvlJc w:val="left"/>
      <w:pPr>
        <w:ind w:left="6760" w:hanging="360"/>
      </w:pPr>
    </w:lvl>
    <w:lvl w:ilvl="8" w:tplc="0425001B" w:tentative="1">
      <w:start w:val="1"/>
      <w:numFmt w:val="lowerRoman"/>
      <w:lvlText w:val="%9."/>
      <w:lvlJc w:val="right"/>
      <w:pPr>
        <w:ind w:left="7480" w:hanging="180"/>
      </w:pPr>
    </w:lvl>
  </w:abstractNum>
  <w:num w:numId="1">
    <w:abstractNumId w:val="1"/>
  </w:num>
  <w:num w:numId="2">
    <w:abstractNumId w:val="2"/>
  </w:num>
  <w:num w:numId="3">
    <w:abstractNumId w:val="10"/>
  </w:num>
  <w:num w:numId="4">
    <w:abstractNumId w:val="9"/>
  </w:num>
  <w:num w:numId="5">
    <w:abstractNumId w:val="5"/>
  </w:num>
  <w:num w:numId="6">
    <w:abstractNumId w:val="0"/>
  </w:num>
  <w:num w:numId="7">
    <w:abstractNumId w:val="4"/>
  </w:num>
  <w:num w:numId="8">
    <w:abstractNumId w:val="8"/>
  </w:num>
  <w:num w:numId="9">
    <w:abstractNumId w:val="3"/>
  </w:num>
  <w:num w:numId="10">
    <w:abstractNumId w:val="6"/>
  </w:num>
  <w:num w:numId="11">
    <w:abstractNumId w:val="7"/>
  </w:num>
  <w:num w:numId="12">
    <w:abstractNumId w:val="19"/>
  </w:num>
  <w:num w:numId="13">
    <w:abstractNumId w:val="18"/>
  </w:num>
  <w:num w:numId="14">
    <w:abstractNumId w:val="29"/>
  </w:num>
  <w:num w:numId="15">
    <w:abstractNumId w:val="26"/>
  </w:num>
  <w:num w:numId="16">
    <w:abstractNumId w:val="30"/>
  </w:num>
  <w:num w:numId="17">
    <w:abstractNumId w:val="25"/>
  </w:num>
  <w:num w:numId="18">
    <w:abstractNumId w:val="20"/>
  </w:num>
  <w:num w:numId="19">
    <w:abstractNumId w:val="17"/>
  </w:num>
  <w:num w:numId="20">
    <w:abstractNumId w:val="27"/>
  </w:num>
  <w:num w:numId="21">
    <w:abstractNumId w:val="12"/>
  </w:num>
  <w:num w:numId="22">
    <w:abstractNumId w:val="11"/>
  </w:num>
  <w:num w:numId="23">
    <w:abstractNumId w:val="16"/>
  </w:num>
  <w:num w:numId="24">
    <w:abstractNumId w:val="31"/>
  </w:num>
  <w:num w:numId="25">
    <w:abstractNumId w:val="21"/>
  </w:num>
  <w:num w:numId="26">
    <w:abstractNumId w:val="15"/>
  </w:num>
  <w:num w:numId="27">
    <w:abstractNumId w:val="14"/>
  </w:num>
  <w:num w:numId="28">
    <w:abstractNumId w:val="13"/>
  </w:num>
  <w:num w:numId="29">
    <w:abstractNumId w:val="24"/>
  </w:num>
  <w:num w:numId="30">
    <w:abstractNumId w:val="28"/>
  </w:num>
  <w:num w:numId="31">
    <w:abstractNumId w:val="22"/>
  </w:num>
  <w:num w:numId="32">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1D"/>
    <w:rsid w:val="00000F21"/>
    <w:rsid w:val="000024CC"/>
    <w:rsid w:val="00004AAC"/>
    <w:rsid w:val="00005E2A"/>
    <w:rsid w:val="00006090"/>
    <w:rsid w:val="0000666B"/>
    <w:rsid w:val="00006BB4"/>
    <w:rsid w:val="00007316"/>
    <w:rsid w:val="00007969"/>
    <w:rsid w:val="00007AC4"/>
    <w:rsid w:val="00010424"/>
    <w:rsid w:val="00011A94"/>
    <w:rsid w:val="0001494D"/>
    <w:rsid w:val="00015F19"/>
    <w:rsid w:val="000218A0"/>
    <w:rsid w:val="00022CDC"/>
    <w:rsid w:val="00022D00"/>
    <w:rsid w:val="000233D5"/>
    <w:rsid w:val="00023783"/>
    <w:rsid w:val="00024FC3"/>
    <w:rsid w:val="00024FFB"/>
    <w:rsid w:val="00027D6B"/>
    <w:rsid w:val="00027F34"/>
    <w:rsid w:val="00030409"/>
    <w:rsid w:val="00030FCE"/>
    <w:rsid w:val="00032280"/>
    <w:rsid w:val="00032E6F"/>
    <w:rsid w:val="000333F4"/>
    <w:rsid w:val="00033CD3"/>
    <w:rsid w:val="00035174"/>
    <w:rsid w:val="00035E54"/>
    <w:rsid w:val="000373A7"/>
    <w:rsid w:val="00037C7B"/>
    <w:rsid w:val="00037E2F"/>
    <w:rsid w:val="0004049B"/>
    <w:rsid w:val="00042513"/>
    <w:rsid w:val="00042682"/>
    <w:rsid w:val="00044CF6"/>
    <w:rsid w:val="00044D2D"/>
    <w:rsid w:val="0004547B"/>
    <w:rsid w:val="000459A8"/>
    <w:rsid w:val="00045AD8"/>
    <w:rsid w:val="0004665F"/>
    <w:rsid w:val="000469B9"/>
    <w:rsid w:val="00046F21"/>
    <w:rsid w:val="000470C1"/>
    <w:rsid w:val="00047FB4"/>
    <w:rsid w:val="00050145"/>
    <w:rsid w:val="00051787"/>
    <w:rsid w:val="00053EF4"/>
    <w:rsid w:val="00054B76"/>
    <w:rsid w:val="0005643F"/>
    <w:rsid w:val="00057994"/>
    <w:rsid w:val="000600C8"/>
    <w:rsid w:val="00061009"/>
    <w:rsid w:val="000623B3"/>
    <w:rsid w:val="0006287A"/>
    <w:rsid w:val="000629C5"/>
    <w:rsid w:val="00062FC3"/>
    <w:rsid w:val="0006692D"/>
    <w:rsid w:val="0006732D"/>
    <w:rsid w:val="00071FB7"/>
    <w:rsid w:val="00072B38"/>
    <w:rsid w:val="00072C5B"/>
    <w:rsid w:val="00073194"/>
    <w:rsid w:val="000744F4"/>
    <w:rsid w:val="000772DE"/>
    <w:rsid w:val="00080451"/>
    <w:rsid w:val="00081628"/>
    <w:rsid w:val="00084469"/>
    <w:rsid w:val="000849B3"/>
    <w:rsid w:val="00084F41"/>
    <w:rsid w:val="000851D4"/>
    <w:rsid w:val="00087687"/>
    <w:rsid w:val="00090A14"/>
    <w:rsid w:val="000944B7"/>
    <w:rsid w:val="00095F81"/>
    <w:rsid w:val="000963D8"/>
    <w:rsid w:val="00096BFC"/>
    <w:rsid w:val="000A111F"/>
    <w:rsid w:val="000A25A4"/>
    <w:rsid w:val="000A4028"/>
    <w:rsid w:val="000A480F"/>
    <w:rsid w:val="000A4C36"/>
    <w:rsid w:val="000A5A49"/>
    <w:rsid w:val="000A5B37"/>
    <w:rsid w:val="000A6521"/>
    <w:rsid w:val="000A70A9"/>
    <w:rsid w:val="000B2215"/>
    <w:rsid w:val="000B233F"/>
    <w:rsid w:val="000B2E5C"/>
    <w:rsid w:val="000B2F95"/>
    <w:rsid w:val="000B32C2"/>
    <w:rsid w:val="000C31C5"/>
    <w:rsid w:val="000C435B"/>
    <w:rsid w:val="000C4651"/>
    <w:rsid w:val="000C4860"/>
    <w:rsid w:val="000C6111"/>
    <w:rsid w:val="000D53DF"/>
    <w:rsid w:val="000D5869"/>
    <w:rsid w:val="000E094B"/>
    <w:rsid w:val="000E44BC"/>
    <w:rsid w:val="000E47F6"/>
    <w:rsid w:val="000E5732"/>
    <w:rsid w:val="000E5C20"/>
    <w:rsid w:val="000E6DE1"/>
    <w:rsid w:val="000F1B7B"/>
    <w:rsid w:val="000F1EE4"/>
    <w:rsid w:val="000F2C1F"/>
    <w:rsid w:val="000F6890"/>
    <w:rsid w:val="000F7427"/>
    <w:rsid w:val="00101900"/>
    <w:rsid w:val="001022E7"/>
    <w:rsid w:val="00102469"/>
    <w:rsid w:val="001025E1"/>
    <w:rsid w:val="00104087"/>
    <w:rsid w:val="0010524A"/>
    <w:rsid w:val="00105CEC"/>
    <w:rsid w:val="00107A4C"/>
    <w:rsid w:val="00107DA9"/>
    <w:rsid w:val="001101D5"/>
    <w:rsid w:val="0011218C"/>
    <w:rsid w:val="0011316D"/>
    <w:rsid w:val="001155C1"/>
    <w:rsid w:val="00116D49"/>
    <w:rsid w:val="00116F32"/>
    <w:rsid w:val="00117762"/>
    <w:rsid w:val="00120D90"/>
    <w:rsid w:val="00120E79"/>
    <w:rsid w:val="00121543"/>
    <w:rsid w:val="001232FD"/>
    <w:rsid w:val="00123A43"/>
    <w:rsid w:val="00123DC7"/>
    <w:rsid w:val="0013228E"/>
    <w:rsid w:val="00132FE1"/>
    <w:rsid w:val="0013478C"/>
    <w:rsid w:val="001350A4"/>
    <w:rsid w:val="001359DB"/>
    <w:rsid w:val="0013633E"/>
    <w:rsid w:val="00137BD3"/>
    <w:rsid w:val="00140B30"/>
    <w:rsid w:val="00140D37"/>
    <w:rsid w:val="0014156E"/>
    <w:rsid w:val="00142723"/>
    <w:rsid w:val="00144498"/>
    <w:rsid w:val="00144DE7"/>
    <w:rsid w:val="0014776E"/>
    <w:rsid w:val="00153AFE"/>
    <w:rsid w:val="0015404F"/>
    <w:rsid w:val="00154565"/>
    <w:rsid w:val="00154827"/>
    <w:rsid w:val="0016777E"/>
    <w:rsid w:val="00167AE7"/>
    <w:rsid w:val="00167C7F"/>
    <w:rsid w:val="00167EDE"/>
    <w:rsid w:val="00167F40"/>
    <w:rsid w:val="0017006C"/>
    <w:rsid w:val="0017081B"/>
    <w:rsid w:val="00170B22"/>
    <w:rsid w:val="00174B38"/>
    <w:rsid w:val="001751A8"/>
    <w:rsid w:val="00181639"/>
    <w:rsid w:val="00183908"/>
    <w:rsid w:val="00183EAC"/>
    <w:rsid w:val="00184FBD"/>
    <w:rsid w:val="00185242"/>
    <w:rsid w:val="0018549D"/>
    <w:rsid w:val="0018612D"/>
    <w:rsid w:val="00187D5C"/>
    <w:rsid w:val="001909B7"/>
    <w:rsid w:val="00191B5A"/>
    <w:rsid w:val="0019222E"/>
    <w:rsid w:val="00192C34"/>
    <w:rsid w:val="00193EF0"/>
    <w:rsid w:val="00195D27"/>
    <w:rsid w:val="001968D4"/>
    <w:rsid w:val="001A01AE"/>
    <w:rsid w:val="001A0D5A"/>
    <w:rsid w:val="001A0FF6"/>
    <w:rsid w:val="001A16B0"/>
    <w:rsid w:val="001A22A6"/>
    <w:rsid w:val="001A4CE4"/>
    <w:rsid w:val="001A7F7D"/>
    <w:rsid w:val="001B0E18"/>
    <w:rsid w:val="001B12C5"/>
    <w:rsid w:val="001B2C15"/>
    <w:rsid w:val="001B2C4E"/>
    <w:rsid w:val="001B737B"/>
    <w:rsid w:val="001C0689"/>
    <w:rsid w:val="001C0838"/>
    <w:rsid w:val="001C0F09"/>
    <w:rsid w:val="001C15C3"/>
    <w:rsid w:val="001C2305"/>
    <w:rsid w:val="001C2A4C"/>
    <w:rsid w:val="001C3396"/>
    <w:rsid w:val="001C40F3"/>
    <w:rsid w:val="001C537B"/>
    <w:rsid w:val="001C6BB6"/>
    <w:rsid w:val="001C6BB8"/>
    <w:rsid w:val="001C6C54"/>
    <w:rsid w:val="001C6E22"/>
    <w:rsid w:val="001D30EF"/>
    <w:rsid w:val="001D6217"/>
    <w:rsid w:val="001D744D"/>
    <w:rsid w:val="001E0622"/>
    <w:rsid w:val="001E0FAF"/>
    <w:rsid w:val="001E3DB9"/>
    <w:rsid w:val="001E4AA5"/>
    <w:rsid w:val="001E57CE"/>
    <w:rsid w:val="001E710A"/>
    <w:rsid w:val="001E7F4A"/>
    <w:rsid w:val="001F1C0A"/>
    <w:rsid w:val="001F43CB"/>
    <w:rsid w:val="001F5DF7"/>
    <w:rsid w:val="001F733B"/>
    <w:rsid w:val="001F7BDF"/>
    <w:rsid w:val="0020222B"/>
    <w:rsid w:val="00203DDC"/>
    <w:rsid w:val="00204B01"/>
    <w:rsid w:val="00205713"/>
    <w:rsid w:val="00206954"/>
    <w:rsid w:val="00212359"/>
    <w:rsid w:val="0021280D"/>
    <w:rsid w:val="00213136"/>
    <w:rsid w:val="00213839"/>
    <w:rsid w:val="00214F34"/>
    <w:rsid w:val="0021713E"/>
    <w:rsid w:val="00217651"/>
    <w:rsid w:val="00221EBA"/>
    <w:rsid w:val="00223101"/>
    <w:rsid w:val="002234F1"/>
    <w:rsid w:val="00226E23"/>
    <w:rsid w:val="00227F6B"/>
    <w:rsid w:val="00230B54"/>
    <w:rsid w:val="0023210D"/>
    <w:rsid w:val="0023246C"/>
    <w:rsid w:val="002326A9"/>
    <w:rsid w:val="002328FD"/>
    <w:rsid w:val="00233AF9"/>
    <w:rsid w:val="0023453E"/>
    <w:rsid w:val="0023593B"/>
    <w:rsid w:val="00237553"/>
    <w:rsid w:val="002400B5"/>
    <w:rsid w:val="0024102F"/>
    <w:rsid w:val="00244663"/>
    <w:rsid w:val="0024485B"/>
    <w:rsid w:val="002467FD"/>
    <w:rsid w:val="00246943"/>
    <w:rsid w:val="00250B49"/>
    <w:rsid w:val="0025288F"/>
    <w:rsid w:val="002540FC"/>
    <w:rsid w:val="002561F5"/>
    <w:rsid w:val="002612D3"/>
    <w:rsid w:val="0026176A"/>
    <w:rsid w:val="00261AEE"/>
    <w:rsid w:val="002633DB"/>
    <w:rsid w:val="00264CC4"/>
    <w:rsid w:val="00271B89"/>
    <w:rsid w:val="00271EF9"/>
    <w:rsid w:val="002737A4"/>
    <w:rsid w:val="002758E6"/>
    <w:rsid w:val="00275921"/>
    <w:rsid w:val="00276E86"/>
    <w:rsid w:val="00277FAA"/>
    <w:rsid w:val="0028287B"/>
    <w:rsid w:val="00284D39"/>
    <w:rsid w:val="00285754"/>
    <w:rsid w:val="00285779"/>
    <w:rsid w:val="00286C50"/>
    <w:rsid w:val="0028739B"/>
    <w:rsid w:val="002874D3"/>
    <w:rsid w:val="00287EBE"/>
    <w:rsid w:val="00292139"/>
    <w:rsid w:val="00292582"/>
    <w:rsid w:val="00292D44"/>
    <w:rsid w:val="002942AD"/>
    <w:rsid w:val="00296E0F"/>
    <w:rsid w:val="002A049A"/>
    <w:rsid w:val="002A0666"/>
    <w:rsid w:val="002A087E"/>
    <w:rsid w:val="002A2051"/>
    <w:rsid w:val="002A41F6"/>
    <w:rsid w:val="002A42D6"/>
    <w:rsid w:val="002A694C"/>
    <w:rsid w:val="002A696F"/>
    <w:rsid w:val="002B009D"/>
    <w:rsid w:val="002B02D6"/>
    <w:rsid w:val="002B0450"/>
    <w:rsid w:val="002B06B7"/>
    <w:rsid w:val="002B135C"/>
    <w:rsid w:val="002B1E5E"/>
    <w:rsid w:val="002B25B7"/>
    <w:rsid w:val="002B6199"/>
    <w:rsid w:val="002B730B"/>
    <w:rsid w:val="002B7440"/>
    <w:rsid w:val="002B7DE8"/>
    <w:rsid w:val="002C1234"/>
    <w:rsid w:val="002C2D9B"/>
    <w:rsid w:val="002C41C4"/>
    <w:rsid w:val="002C643D"/>
    <w:rsid w:val="002C6D03"/>
    <w:rsid w:val="002D022F"/>
    <w:rsid w:val="002D4294"/>
    <w:rsid w:val="002D5B60"/>
    <w:rsid w:val="002D7090"/>
    <w:rsid w:val="002D7F37"/>
    <w:rsid w:val="002E049A"/>
    <w:rsid w:val="002E18E4"/>
    <w:rsid w:val="002E1CAA"/>
    <w:rsid w:val="002E3DAC"/>
    <w:rsid w:val="002E6E45"/>
    <w:rsid w:val="002E78C8"/>
    <w:rsid w:val="002F2AFC"/>
    <w:rsid w:val="003002C9"/>
    <w:rsid w:val="00300AA1"/>
    <w:rsid w:val="00300AA2"/>
    <w:rsid w:val="003027CD"/>
    <w:rsid w:val="00303B51"/>
    <w:rsid w:val="003101D1"/>
    <w:rsid w:val="00310983"/>
    <w:rsid w:val="0031168D"/>
    <w:rsid w:val="0031236A"/>
    <w:rsid w:val="003139F0"/>
    <w:rsid w:val="00313A68"/>
    <w:rsid w:val="00316044"/>
    <w:rsid w:val="00320AB0"/>
    <w:rsid w:val="00320FA1"/>
    <w:rsid w:val="00320FCB"/>
    <w:rsid w:val="0032175F"/>
    <w:rsid w:val="00321AD7"/>
    <w:rsid w:val="00323CEB"/>
    <w:rsid w:val="00326814"/>
    <w:rsid w:val="00326A6B"/>
    <w:rsid w:val="00326FD1"/>
    <w:rsid w:val="00330125"/>
    <w:rsid w:val="0033028D"/>
    <w:rsid w:val="0033084F"/>
    <w:rsid w:val="00332E0F"/>
    <w:rsid w:val="00332EDC"/>
    <w:rsid w:val="0033310B"/>
    <w:rsid w:val="00333EA1"/>
    <w:rsid w:val="00334531"/>
    <w:rsid w:val="00334A72"/>
    <w:rsid w:val="00337BCD"/>
    <w:rsid w:val="00337F8B"/>
    <w:rsid w:val="00340D09"/>
    <w:rsid w:val="00341AE3"/>
    <w:rsid w:val="00343F49"/>
    <w:rsid w:val="003448D2"/>
    <w:rsid w:val="0034683D"/>
    <w:rsid w:val="0034769D"/>
    <w:rsid w:val="00351DF5"/>
    <w:rsid w:val="00353D57"/>
    <w:rsid w:val="00354769"/>
    <w:rsid w:val="00355171"/>
    <w:rsid w:val="00360057"/>
    <w:rsid w:val="0036062F"/>
    <w:rsid w:val="00360F38"/>
    <w:rsid w:val="00366920"/>
    <w:rsid w:val="00366A43"/>
    <w:rsid w:val="00371F4F"/>
    <w:rsid w:val="003745A7"/>
    <w:rsid w:val="00377D70"/>
    <w:rsid w:val="00377EFF"/>
    <w:rsid w:val="00382354"/>
    <w:rsid w:val="0038565A"/>
    <w:rsid w:val="00392506"/>
    <w:rsid w:val="0039260B"/>
    <w:rsid w:val="0039367C"/>
    <w:rsid w:val="00394482"/>
    <w:rsid w:val="003962AE"/>
    <w:rsid w:val="00396301"/>
    <w:rsid w:val="00397FAD"/>
    <w:rsid w:val="003A11F3"/>
    <w:rsid w:val="003A2CA1"/>
    <w:rsid w:val="003A2E06"/>
    <w:rsid w:val="003A3AB8"/>
    <w:rsid w:val="003A417E"/>
    <w:rsid w:val="003A44AA"/>
    <w:rsid w:val="003A4B41"/>
    <w:rsid w:val="003B2AB4"/>
    <w:rsid w:val="003B4008"/>
    <w:rsid w:val="003B41F9"/>
    <w:rsid w:val="003B6599"/>
    <w:rsid w:val="003B6DA0"/>
    <w:rsid w:val="003C04CE"/>
    <w:rsid w:val="003C3672"/>
    <w:rsid w:val="003C36D5"/>
    <w:rsid w:val="003C4B38"/>
    <w:rsid w:val="003D03E9"/>
    <w:rsid w:val="003D15A3"/>
    <w:rsid w:val="003D19DC"/>
    <w:rsid w:val="003D3C6D"/>
    <w:rsid w:val="003D5142"/>
    <w:rsid w:val="003D6B99"/>
    <w:rsid w:val="003D7569"/>
    <w:rsid w:val="003E21D6"/>
    <w:rsid w:val="003E591F"/>
    <w:rsid w:val="003E7869"/>
    <w:rsid w:val="003E7C09"/>
    <w:rsid w:val="003F1324"/>
    <w:rsid w:val="003F16DD"/>
    <w:rsid w:val="003F1842"/>
    <w:rsid w:val="003F1A57"/>
    <w:rsid w:val="003F257C"/>
    <w:rsid w:val="003F49CD"/>
    <w:rsid w:val="003F4BD7"/>
    <w:rsid w:val="003F68E0"/>
    <w:rsid w:val="003F6AAA"/>
    <w:rsid w:val="003F7BE4"/>
    <w:rsid w:val="00400E5E"/>
    <w:rsid w:val="00401263"/>
    <w:rsid w:val="004019A8"/>
    <w:rsid w:val="004027E7"/>
    <w:rsid w:val="00402B1C"/>
    <w:rsid w:val="00402D0E"/>
    <w:rsid w:val="0040402D"/>
    <w:rsid w:val="0040424D"/>
    <w:rsid w:val="004051C7"/>
    <w:rsid w:val="00405680"/>
    <w:rsid w:val="00410A17"/>
    <w:rsid w:val="00413B78"/>
    <w:rsid w:val="00420B35"/>
    <w:rsid w:val="004224A8"/>
    <w:rsid w:val="00423A7A"/>
    <w:rsid w:val="00427286"/>
    <w:rsid w:val="00433055"/>
    <w:rsid w:val="00435352"/>
    <w:rsid w:val="00440EC4"/>
    <w:rsid w:val="00441EC5"/>
    <w:rsid w:val="00442B20"/>
    <w:rsid w:val="0044412D"/>
    <w:rsid w:val="00444B64"/>
    <w:rsid w:val="00445271"/>
    <w:rsid w:val="004462FE"/>
    <w:rsid w:val="00446840"/>
    <w:rsid w:val="00451E30"/>
    <w:rsid w:val="00452634"/>
    <w:rsid w:val="0045401F"/>
    <w:rsid w:val="004545AF"/>
    <w:rsid w:val="00454F97"/>
    <w:rsid w:val="00455C33"/>
    <w:rsid w:val="004565A2"/>
    <w:rsid w:val="004627EF"/>
    <w:rsid w:val="00464D0C"/>
    <w:rsid w:val="0046795D"/>
    <w:rsid w:val="00467FC4"/>
    <w:rsid w:val="0047183A"/>
    <w:rsid w:val="00475617"/>
    <w:rsid w:val="0047678E"/>
    <w:rsid w:val="004819B1"/>
    <w:rsid w:val="004835C0"/>
    <w:rsid w:val="00483CFA"/>
    <w:rsid w:val="00484E49"/>
    <w:rsid w:val="0048578A"/>
    <w:rsid w:val="00485C24"/>
    <w:rsid w:val="004932E0"/>
    <w:rsid w:val="0049373C"/>
    <w:rsid w:val="004937BE"/>
    <w:rsid w:val="0049386D"/>
    <w:rsid w:val="00496248"/>
    <w:rsid w:val="0049624C"/>
    <w:rsid w:val="0049705F"/>
    <w:rsid w:val="004974D0"/>
    <w:rsid w:val="004A2515"/>
    <w:rsid w:val="004A4ADB"/>
    <w:rsid w:val="004A6778"/>
    <w:rsid w:val="004A79B3"/>
    <w:rsid w:val="004A7D71"/>
    <w:rsid w:val="004A7F1D"/>
    <w:rsid w:val="004B1F36"/>
    <w:rsid w:val="004B3BA8"/>
    <w:rsid w:val="004C2565"/>
    <w:rsid w:val="004C440A"/>
    <w:rsid w:val="004C6B23"/>
    <w:rsid w:val="004C6E9C"/>
    <w:rsid w:val="004C7147"/>
    <w:rsid w:val="004C720A"/>
    <w:rsid w:val="004D2BFF"/>
    <w:rsid w:val="004D354A"/>
    <w:rsid w:val="004D3846"/>
    <w:rsid w:val="004D3972"/>
    <w:rsid w:val="004E2766"/>
    <w:rsid w:val="004E3837"/>
    <w:rsid w:val="004E3D02"/>
    <w:rsid w:val="004E59EB"/>
    <w:rsid w:val="004E749E"/>
    <w:rsid w:val="004F2D30"/>
    <w:rsid w:val="004F3883"/>
    <w:rsid w:val="004F55D3"/>
    <w:rsid w:val="004F5CF5"/>
    <w:rsid w:val="004F6C7B"/>
    <w:rsid w:val="00502588"/>
    <w:rsid w:val="0050301F"/>
    <w:rsid w:val="005068E3"/>
    <w:rsid w:val="005069CE"/>
    <w:rsid w:val="0051085F"/>
    <w:rsid w:val="00510D55"/>
    <w:rsid w:val="005112EA"/>
    <w:rsid w:val="00511E49"/>
    <w:rsid w:val="00512042"/>
    <w:rsid w:val="00512181"/>
    <w:rsid w:val="00513043"/>
    <w:rsid w:val="005130A7"/>
    <w:rsid w:val="0051421D"/>
    <w:rsid w:val="00514305"/>
    <w:rsid w:val="00514571"/>
    <w:rsid w:val="005167B5"/>
    <w:rsid w:val="005174C6"/>
    <w:rsid w:val="00520282"/>
    <w:rsid w:val="005207B1"/>
    <w:rsid w:val="00522A61"/>
    <w:rsid w:val="00522C8A"/>
    <w:rsid w:val="00523F81"/>
    <w:rsid w:val="005306D2"/>
    <w:rsid w:val="00531104"/>
    <w:rsid w:val="005325DC"/>
    <w:rsid w:val="00535704"/>
    <w:rsid w:val="00536181"/>
    <w:rsid w:val="005362A2"/>
    <w:rsid w:val="005418EA"/>
    <w:rsid w:val="00542D2F"/>
    <w:rsid w:val="005446B8"/>
    <w:rsid w:val="0055029A"/>
    <w:rsid w:val="0055292C"/>
    <w:rsid w:val="005541B9"/>
    <w:rsid w:val="00555878"/>
    <w:rsid w:val="005569D9"/>
    <w:rsid w:val="005607FB"/>
    <w:rsid w:val="005617B8"/>
    <w:rsid w:val="0056180C"/>
    <w:rsid w:val="00565057"/>
    <w:rsid w:val="00565DA5"/>
    <w:rsid w:val="00566489"/>
    <w:rsid w:val="005675C9"/>
    <w:rsid w:val="005722D9"/>
    <w:rsid w:val="00572D00"/>
    <w:rsid w:val="0057319E"/>
    <w:rsid w:val="00573727"/>
    <w:rsid w:val="00575343"/>
    <w:rsid w:val="00577906"/>
    <w:rsid w:val="00577F4A"/>
    <w:rsid w:val="00580613"/>
    <w:rsid w:val="00580736"/>
    <w:rsid w:val="00585CD0"/>
    <w:rsid w:val="005863D7"/>
    <w:rsid w:val="005879B2"/>
    <w:rsid w:val="00587D13"/>
    <w:rsid w:val="00590D01"/>
    <w:rsid w:val="00591627"/>
    <w:rsid w:val="00591D76"/>
    <w:rsid w:val="005939C2"/>
    <w:rsid w:val="00595B3E"/>
    <w:rsid w:val="005A21EC"/>
    <w:rsid w:val="005A24B6"/>
    <w:rsid w:val="005A288F"/>
    <w:rsid w:val="005A2E6F"/>
    <w:rsid w:val="005A37F2"/>
    <w:rsid w:val="005A540B"/>
    <w:rsid w:val="005A573F"/>
    <w:rsid w:val="005A6E11"/>
    <w:rsid w:val="005A705C"/>
    <w:rsid w:val="005B03AF"/>
    <w:rsid w:val="005B1487"/>
    <w:rsid w:val="005B1BE0"/>
    <w:rsid w:val="005B3545"/>
    <w:rsid w:val="005B5042"/>
    <w:rsid w:val="005B53CB"/>
    <w:rsid w:val="005B6B28"/>
    <w:rsid w:val="005B6E14"/>
    <w:rsid w:val="005B71D9"/>
    <w:rsid w:val="005C2C2D"/>
    <w:rsid w:val="005C45C2"/>
    <w:rsid w:val="005C5F67"/>
    <w:rsid w:val="005D0D7A"/>
    <w:rsid w:val="005D226D"/>
    <w:rsid w:val="005D32D7"/>
    <w:rsid w:val="005D4728"/>
    <w:rsid w:val="005D5CF7"/>
    <w:rsid w:val="005E25C0"/>
    <w:rsid w:val="005E4D52"/>
    <w:rsid w:val="005E52DF"/>
    <w:rsid w:val="005E55C1"/>
    <w:rsid w:val="005E563D"/>
    <w:rsid w:val="005E56DC"/>
    <w:rsid w:val="005E62D9"/>
    <w:rsid w:val="005E6BD7"/>
    <w:rsid w:val="005F15AC"/>
    <w:rsid w:val="005F59F9"/>
    <w:rsid w:val="005F5EFB"/>
    <w:rsid w:val="00601F46"/>
    <w:rsid w:val="00602202"/>
    <w:rsid w:val="00602ECD"/>
    <w:rsid w:val="0060313E"/>
    <w:rsid w:val="00604C3D"/>
    <w:rsid w:val="006065B4"/>
    <w:rsid w:val="00611208"/>
    <w:rsid w:val="0061271F"/>
    <w:rsid w:val="0061376E"/>
    <w:rsid w:val="00613A89"/>
    <w:rsid w:val="00616FE8"/>
    <w:rsid w:val="0061762B"/>
    <w:rsid w:val="00621FD1"/>
    <w:rsid w:val="00622795"/>
    <w:rsid w:val="00623D58"/>
    <w:rsid w:val="00623DB0"/>
    <w:rsid w:val="00624858"/>
    <w:rsid w:val="00624F8F"/>
    <w:rsid w:val="006259D5"/>
    <w:rsid w:val="006276ED"/>
    <w:rsid w:val="00627E40"/>
    <w:rsid w:val="00632D3C"/>
    <w:rsid w:val="0063303D"/>
    <w:rsid w:val="00636C45"/>
    <w:rsid w:val="00641388"/>
    <w:rsid w:val="0064280E"/>
    <w:rsid w:val="00652A25"/>
    <w:rsid w:val="00653EBA"/>
    <w:rsid w:val="00654157"/>
    <w:rsid w:val="006546D2"/>
    <w:rsid w:val="006634DF"/>
    <w:rsid w:val="00665601"/>
    <w:rsid w:val="006717F8"/>
    <w:rsid w:val="00672259"/>
    <w:rsid w:val="00672304"/>
    <w:rsid w:val="00672DE1"/>
    <w:rsid w:val="00672F95"/>
    <w:rsid w:val="00673E22"/>
    <w:rsid w:val="00675773"/>
    <w:rsid w:val="006771B4"/>
    <w:rsid w:val="006774EF"/>
    <w:rsid w:val="00682E35"/>
    <w:rsid w:val="0068324E"/>
    <w:rsid w:val="006832B7"/>
    <w:rsid w:val="006835D6"/>
    <w:rsid w:val="00683EB2"/>
    <w:rsid w:val="00684C61"/>
    <w:rsid w:val="006869AE"/>
    <w:rsid w:val="00686AAB"/>
    <w:rsid w:val="00687FDD"/>
    <w:rsid w:val="006905A8"/>
    <w:rsid w:val="00690A43"/>
    <w:rsid w:val="00694379"/>
    <w:rsid w:val="0069772E"/>
    <w:rsid w:val="006A17FA"/>
    <w:rsid w:val="006A22B1"/>
    <w:rsid w:val="006A284B"/>
    <w:rsid w:val="006B01D0"/>
    <w:rsid w:val="006B040F"/>
    <w:rsid w:val="006B05F1"/>
    <w:rsid w:val="006B2709"/>
    <w:rsid w:val="006B3EAB"/>
    <w:rsid w:val="006B4646"/>
    <w:rsid w:val="006B619E"/>
    <w:rsid w:val="006B7544"/>
    <w:rsid w:val="006B7E17"/>
    <w:rsid w:val="006C1F36"/>
    <w:rsid w:val="006C46E3"/>
    <w:rsid w:val="006C49CC"/>
    <w:rsid w:val="006C667C"/>
    <w:rsid w:val="006D0DDC"/>
    <w:rsid w:val="006D1CD9"/>
    <w:rsid w:val="006D2158"/>
    <w:rsid w:val="006D2EA0"/>
    <w:rsid w:val="006D4593"/>
    <w:rsid w:val="006D4F19"/>
    <w:rsid w:val="006D5C25"/>
    <w:rsid w:val="006D7776"/>
    <w:rsid w:val="006E07C8"/>
    <w:rsid w:val="006E4431"/>
    <w:rsid w:val="006E4A95"/>
    <w:rsid w:val="006E5B32"/>
    <w:rsid w:val="006E6E97"/>
    <w:rsid w:val="006E6FB6"/>
    <w:rsid w:val="006E7888"/>
    <w:rsid w:val="006F3ED8"/>
    <w:rsid w:val="006F3F1A"/>
    <w:rsid w:val="006F7305"/>
    <w:rsid w:val="006F7680"/>
    <w:rsid w:val="00702A74"/>
    <w:rsid w:val="00715C3D"/>
    <w:rsid w:val="00715E0A"/>
    <w:rsid w:val="00716118"/>
    <w:rsid w:val="007169F2"/>
    <w:rsid w:val="00717250"/>
    <w:rsid w:val="007227C7"/>
    <w:rsid w:val="00724EF1"/>
    <w:rsid w:val="00726F1D"/>
    <w:rsid w:val="0073008B"/>
    <w:rsid w:val="00731739"/>
    <w:rsid w:val="00732353"/>
    <w:rsid w:val="0073535F"/>
    <w:rsid w:val="00735637"/>
    <w:rsid w:val="00735774"/>
    <w:rsid w:val="007357CE"/>
    <w:rsid w:val="00735CE7"/>
    <w:rsid w:val="007365B2"/>
    <w:rsid w:val="00736B44"/>
    <w:rsid w:val="00736BC3"/>
    <w:rsid w:val="00737439"/>
    <w:rsid w:val="0074260C"/>
    <w:rsid w:val="0074570F"/>
    <w:rsid w:val="00745B46"/>
    <w:rsid w:val="007465AC"/>
    <w:rsid w:val="0074682D"/>
    <w:rsid w:val="00747D4F"/>
    <w:rsid w:val="00751738"/>
    <w:rsid w:val="00751AF3"/>
    <w:rsid w:val="00753203"/>
    <w:rsid w:val="0075487C"/>
    <w:rsid w:val="00754DF4"/>
    <w:rsid w:val="00756E12"/>
    <w:rsid w:val="00757689"/>
    <w:rsid w:val="00760174"/>
    <w:rsid w:val="00760A6C"/>
    <w:rsid w:val="007618FC"/>
    <w:rsid w:val="00762E4A"/>
    <w:rsid w:val="00765393"/>
    <w:rsid w:val="00765FD2"/>
    <w:rsid w:val="007660EF"/>
    <w:rsid w:val="00767011"/>
    <w:rsid w:val="00770F3C"/>
    <w:rsid w:val="007722EA"/>
    <w:rsid w:val="007739E8"/>
    <w:rsid w:val="00775405"/>
    <w:rsid w:val="0078058E"/>
    <w:rsid w:val="00782400"/>
    <w:rsid w:val="00782F73"/>
    <w:rsid w:val="00785672"/>
    <w:rsid w:val="007865FB"/>
    <w:rsid w:val="007902C9"/>
    <w:rsid w:val="00794A54"/>
    <w:rsid w:val="00795511"/>
    <w:rsid w:val="0079637E"/>
    <w:rsid w:val="007A0261"/>
    <w:rsid w:val="007A1988"/>
    <w:rsid w:val="007A387D"/>
    <w:rsid w:val="007A40CD"/>
    <w:rsid w:val="007A63F6"/>
    <w:rsid w:val="007A7133"/>
    <w:rsid w:val="007A71E5"/>
    <w:rsid w:val="007A7AAB"/>
    <w:rsid w:val="007B1BB8"/>
    <w:rsid w:val="007B4207"/>
    <w:rsid w:val="007B45C9"/>
    <w:rsid w:val="007B5845"/>
    <w:rsid w:val="007B5C15"/>
    <w:rsid w:val="007B66E0"/>
    <w:rsid w:val="007C162A"/>
    <w:rsid w:val="007C2DC8"/>
    <w:rsid w:val="007C2F43"/>
    <w:rsid w:val="007C40EF"/>
    <w:rsid w:val="007C4CE1"/>
    <w:rsid w:val="007C5BA7"/>
    <w:rsid w:val="007C774C"/>
    <w:rsid w:val="007D445E"/>
    <w:rsid w:val="007D5C06"/>
    <w:rsid w:val="007D62A9"/>
    <w:rsid w:val="007E1D73"/>
    <w:rsid w:val="007E2193"/>
    <w:rsid w:val="007E23F8"/>
    <w:rsid w:val="007E2A64"/>
    <w:rsid w:val="007E2DC5"/>
    <w:rsid w:val="007E30CD"/>
    <w:rsid w:val="007E4114"/>
    <w:rsid w:val="007E4828"/>
    <w:rsid w:val="007E56CF"/>
    <w:rsid w:val="007E7CF2"/>
    <w:rsid w:val="007F0180"/>
    <w:rsid w:val="007F0779"/>
    <w:rsid w:val="007F0F1D"/>
    <w:rsid w:val="007F1C5E"/>
    <w:rsid w:val="007F3087"/>
    <w:rsid w:val="007F3673"/>
    <w:rsid w:val="007F4FA8"/>
    <w:rsid w:val="007F5046"/>
    <w:rsid w:val="007F6838"/>
    <w:rsid w:val="007F6C68"/>
    <w:rsid w:val="007F720E"/>
    <w:rsid w:val="00800795"/>
    <w:rsid w:val="00800A91"/>
    <w:rsid w:val="008035B8"/>
    <w:rsid w:val="008048B1"/>
    <w:rsid w:val="0080561C"/>
    <w:rsid w:val="00805F40"/>
    <w:rsid w:val="00811317"/>
    <w:rsid w:val="008126EE"/>
    <w:rsid w:val="008149E6"/>
    <w:rsid w:val="00815025"/>
    <w:rsid w:val="00816F20"/>
    <w:rsid w:val="00816F67"/>
    <w:rsid w:val="0081719D"/>
    <w:rsid w:val="008208F3"/>
    <w:rsid w:val="00820FAA"/>
    <w:rsid w:val="00821737"/>
    <w:rsid w:val="0082287D"/>
    <w:rsid w:val="0082387C"/>
    <w:rsid w:val="0082632D"/>
    <w:rsid w:val="008264AE"/>
    <w:rsid w:val="00832582"/>
    <w:rsid w:val="00833D2D"/>
    <w:rsid w:val="00835216"/>
    <w:rsid w:val="00835293"/>
    <w:rsid w:val="008357D2"/>
    <w:rsid w:val="0083625B"/>
    <w:rsid w:val="00843B7E"/>
    <w:rsid w:val="0084446E"/>
    <w:rsid w:val="00844704"/>
    <w:rsid w:val="008448D9"/>
    <w:rsid w:val="00844BC1"/>
    <w:rsid w:val="00847064"/>
    <w:rsid w:val="00851331"/>
    <w:rsid w:val="008529DE"/>
    <w:rsid w:val="00853080"/>
    <w:rsid w:val="0085632D"/>
    <w:rsid w:val="00856FEE"/>
    <w:rsid w:val="00857078"/>
    <w:rsid w:val="00857DBE"/>
    <w:rsid w:val="00857FA5"/>
    <w:rsid w:val="0086123D"/>
    <w:rsid w:val="008632F3"/>
    <w:rsid w:val="008654FC"/>
    <w:rsid w:val="00865EA8"/>
    <w:rsid w:val="00867A9A"/>
    <w:rsid w:val="00870689"/>
    <w:rsid w:val="00874F71"/>
    <w:rsid w:val="00877689"/>
    <w:rsid w:val="00877F1A"/>
    <w:rsid w:val="00880764"/>
    <w:rsid w:val="008811A7"/>
    <w:rsid w:val="00883BA8"/>
    <w:rsid w:val="008847AD"/>
    <w:rsid w:val="00885395"/>
    <w:rsid w:val="00886A67"/>
    <w:rsid w:val="0088708F"/>
    <w:rsid w:val="0088718E"/>
    <w:rsid w:val="00887CE8"/>
    <w:rsid w:val="00890063"/>
    <w:rsid w:val="00890D77"/>
    <w:rsid w:val="00891AA0"/>
    <w:rsid w:val="0089383D"/>
    <w:rsid w:val="008953C6"/>
    <w:rsid w:val="008A0291"/>
    <w:rsid w:val="008A0B45"/>
    <w:rsid w:val="008A3EC8"/>
    <w:rsid w:val="008A5E2C"/>
    <w:rsid w:val="008A63B5"/>
    <w:rsid w:val="008B268F"/>
    <w:rsid w:val="008B38F1"/>
    <w:rsid w:val="008B4716"/>
    <w:rsid w:val="008B4919"/>
    <w:rsid w:val="008B4E6E"/>
    <w:rsid w:val="008B530C"/>
    <w:rsid w:val="008C01FE"/>
    <w:rsid w:val="008C0E58"/>
    <w:rsid w:val="008C177E"/>
    <w:rsid w:val="008C31D7"/>
    <w:rsid w:val="008C36EF"/>
    <w:rsid w:val="008C384D"/>
    <w:rsid w:val="008C647B"/>
    <w:rsid w:val="008D129F"/>
    <w:rsid w:val="008D13CB"/>
    <w:rsid w:val="008D419A"/>
    <w:rsid w:val="008D41C1"/>
    <w:rsid w:val="008D501F"/>
    <w:rsid w:val="008D71F3"/>
    <w:rsid w:val="008D7C45"/>
    <w:rsid w:val="008E248B"/>
    <w:rsid w:val="008E4E3D"/>
    <w:rsid w:val="008E6DBE"/>
    <w:rsid w:val="008F061E"/>
    <w:rsid w:val="008F09B7"/>
    <w:rsid w:val="008F1535"/>
    <w:rsid w:val="008F21EB"/>
    <w:rsid w:val="008F282C"/>
    <w:rsid w:val="008F2AE6"/>
    <w:rsid w:val="008F5B15"/>
    <w:rsid w:val="008F679F"/>
    <w:rsid w:val="008F6D45"/>
    <w:rsid w:val="008F7A03"/>
    <w:rsid w:val="0090294C"/>
    <w:rsid w:val="00907939"/>
    <w:rsid w:val="009144BB"/>
    <w:rsid w:val="0091460D"/>
    <w:rsid w:val="00914855"/>
    <w:rsid w:val="00915E41"/>
    <w:rsid w:val="00922A66"/>
    <w:rsid w:val="00923476"/>
    <w:rsid w:val="00925B5D"/>
    <w:rsid w:val="00926A2D"/>
    <w:rsid w:val="009270E8"/>
    <w:rsid w:val="0092772A"/>
    <w:rsid w:val="00930424"/>
    <w:rsid w:val="009325C4"/>
    <w:rsid w:val="00934DA3"/>
    <w:rsid w:val="009355D9"/>
    <w:rsid w:val="00935F4F"/>
    <w:rsid w:val="009360B4"/>
    <w:rsid w:val="009402A6"/>
    <w:rsid w:val="009407CF"/>
    <w:rsid w:val="00941CC9"/>
    <w:rsid w:val="00941EDB"/>
    <w:rsid w:val="00941F01"/>
    <w:rsid w:val="00942A1B"/>
    <w:rsid w:val="00942E0C"/>
    <w:rsid w:val="009448ED"/>
    <w:rsid w:val="0094528E"/>
    <w:rsid w:val="009463D3"/>
    <w:rsid w:val="00947117"/>
    <w:rsid w:val="0094751D"/>
    <w:rsid w:val="00950BD8"/>
    <w:rsid w:val="00952C3C"/>
    <w:rsid w:val="00954FD7"/>
    <w:rsid w:val="00957ECC"/>
    <w:rsid w:val="00960B1D"/>
    <w:rsid w:val="00963478"/>
    <w:rsid w:val="00964717"/>
    <w:rsid w:val="00965265"/>
    <w:rsid w:val="009656F8"/>
    <w:rsid w:val="009659B1"/>
    <w:rsid w:val="0097040C"/>
    <w:rsid w:val="00972805"/>
    <w:rsid w:val="00974632"/>
    <w:rsid w:val="00976F2C"/>
    <w:rsid w:val="00976F4B"/>
    <w:rsid w:val="00976FEC"/>
    <w:rsid w:val="00977F00"/>
    <w:rsid w:val="0098050D"/>
    <w:rsid w:val="009807C5"/>
    <w:rsid w:val="009835E5"/>
    <w:rsid w:val="009862F2"/>
    <w:rsid w:val="00991A4B"/>
    <w:rsid w:val="00992B4F"/>
    <w:rsid w:val="0099415A"/>
    <w:rsid w:val="00995C9C"/>
    <w:rsid w:val="0099601B"/>
    <w:rsid w:val="00996633"/>
    <w:rsid w:val="00996815"/>
    <w:rsid w:val="00996B43"/>
    <w:rsid w:val="00997AB8"/>
    <w:rsid w:val="009A3090"/>
    <w:rsid w:val="009A3944"/>
    <w:rsid w:val="009A3B44"/>
    <w:rsid w:val="009A5341"/>
    <w:rsid w:val="009A54D2"/>
    <w:rsid w:val="009A6A21"/>
    <w:rsid w:val="009A76B4"/>
    <w:rsid w:val="009B0AE2"/>
    <w:rsid w:val="009B2C63"/>
    <w:rsid w:val="009B3147"/>
    <w:rsid w:val="009B52B3"/>
    <w:rsid w:val="009B67A8"/>
    <w:rsid w:val="009B6CCD"/>
    <w:rsid w:val="009B7032"/>
    <w:rsid w:val="009B71B0"/>
    <w:rsid w:val="009C06FA"/>
    <w:rsid w:val="009C1982"/>
    <w:rsid w:val="009C790D"/>
    <w:rsid w:val="009D17DE"/>
    <w:rsid w:val="009D2506"/>
    <w:rsid w:val="009D2943"/>
    <w:rsid w:val="009D3752"/>
    <w:rsid w:val="009D3810"/>
    <w:rsid w:val="009D45D6"/>
    <w:rsid w:val="009D58A8"/>
    <w:rsid w:val="009D6AC4"/>
    <w:rsid w:val="009D6B4F"/>
    <w:rsid w:val="009E0509"/>
    <w:rsid w:val="009E06DB"/>
    <w:rsid w:val="009E205E"/>
    <w:rsid w:val="009E37B7"/>
    <w:rsid w:val="009E3FB8"/>
    <w:rsid w:val="009F22A5"/>
    <w:rsid w:val="009F3311"/>
    <w:rsid w:val="009F3465"/>
    <w:rsid w:val="009F3646"/>
    <w:rsid w:val="009F37AE"/>
    <w:rsid w:val="009F3BEE"/>
    <w:rsid w:val="009F3C64"/>
    <w:rsid w:val="009F6496"/>
    <w:rsid w:val="009F68F1"/>
    <w:rsid w:val="00A023DC"/>
    <w:rsid w:val="00A047FE"/>
    <w:rsid w:val="00A0692C"/>
    <w:rsid w:val="00A10279"/>
    <w:rsid w:val="00A13A8B"/>
    <w:rsid w:val="00A14F46"/>
    <w:rsid w:val="00A15D98"/>
    <w:rsid w:val="00A16BAF"/>
    <w:rsid w:val="00A206AB"/>
    <w:rsid w:val="00A207A8"/>
    <w:rsid w:val="00A20977"/>
    <w:rsid w:val="00A22E7E"/>
    <w:rsid w:val="00A2363B"/>
    <w:rsid w:val="00A23CE0"/>
    <w:rsid w:val="00A27717"/>
    <w:rsid w:val="00A3383F"/>
    <w:rsid w:val="00A3401A"/>
    <w:rsid w:val="00A36A5D"/>
    <w:rsid w:val="00A377EE"/>
    <w:rsid w:val="00A416BE"/>
    <w:rsid w:val="00A416F0"/>
    <w:rsid w:val="00A4175E"/>
    <w:rsid w:val="00A422E0"/>
    <w:rsid w:val="00A457E8"/>
    <w:rsid w:val="00A45F8E"/>
    <w:rsid w:val="00A46CE9"/>
    <w:rsid w:val="00A52E25"/>
    <w:rsid w:val="00A53C27"/>
    <w:rsid w:val="00A54DCC"/>
    <w:rsid w:val="00A55681"/>
    <w:rsid w:val="00A56927"/>
    <w:rsid w:val="00A62864"/>
    <w:rsid w:val="00A628F9"/>
    <w:rsid w:val="00A63BA2"/>
    <w:rsid w:val="00A64357"/>
    <w:rsid w:val="00A647F0"/>
    <w:rsid w:val="00A64F94"/>
    <w:rsid w:val="00A65B9C"/>
    <w:rsid w:val="00A67FBA"/>
    <w:rsid w:val="00A72974"/>
    <w:rsid w:val="00A73C97"/>
    <w:rsid w:val="00A74910"/>
    <w:rsid w:val="00A75323"/>
    <w:rsid w:val="00A75E06"/>
    <w:rsid w:val="00A7721F"/>
    <w:rsid w:val="00A77694"/>
    <w:rsid w:val="00A77B08"/>
    <w:rsid w:val="00A8000C"/>
    <w:rsid w:val="00A805AB"/>
    <w:rsid w:val="00A816A4"/>
    <w:rsid w:val="00A81C0E"/>
    <w:rsid w:val="00A870E3"/>
    <w:rsid w:val="00A90136"/>
    <w:rsid w:val="00A909D4"/>
    <w:rsid w:val="00A90C58"/>
    <w:rsid w:val="00A913FF"/>
    <w:rsid w:val="00A930C0"/>
    <w:rsid w:val="00A93549"/>
    <w:rsid w:val="00A944E6"/>
    <w:rsid w:val="00A97D66"/>
    <w:rsid w:val="00AA1E29"/>
    <w:rsid w:val="00AA1FC7"/>
    <w:rsid w:val="00AA2396"/>
    <w:rsid w:val="00AA4215"/>
    <w:rsid w:val="00AA46E6"/>
    <w:rsid w:val="00AA4AA0"/>
    <w:rsid w:val="00AA4D41"/>
    <w:rsid w:val="00AA57B0"/>
    <w:rsid w:val="00AA5CA3"/>
    <w:rsid w:val="00AA60CC"/>
    <w:rsid w:val="00AA7FD9"/>
    <w:rsid w:val="00AB0C5F"/>
    <w:rsid w:val="00AB4D79"/>
    <w:rsid w:val="00AB7B62"/>
    <w:rsid w:val="00AC02A2"/>
    <w:rsid w:val="00AC1D55"/>
    <w:rsid w:val="00AC20ED"/>
    <w:rsid w:val="00AC2363"/>
    <w:rsid w:val="00AC247B"/>
    <w:rsid w:val="00AC3C29"/>
    <w:rsid w:val="00AC5822"/>
    <w:rsid w:val="00AC5876"/>
    <w:rsid w:val="00AC6C16"/>
    <w:rsid w:val="00AD06C6"/>
    <w:rsid w:val="00AD0CA6"/>
    <w:rsid w:val="00AD1B60"/>
    <w:rsid w:val="00AD35B8"/>
    <w:rsid w:val="00AD522D"/>
    <w:rsid w:val="00AD5910"/>
    <w:rsid w:val="00AD5A0F"/>
    <w:rsid w:val="00AD5A59"/>
    <w:rsid w:val="00AD686D"/>
    <w:rsid w:val="00AE170D"/>
    <w:rsid w:val="00AE2E54"/>
    <w:rsid w:val="00AE30A0"/>
    <w:rsid w:val="00AE3676"/>
    <w:rsid w:val="00AE5B77"/>
    <w:rsid w:val="00AE6093"/>
    <w:rsid w:val="00AE64C6"/>
    <w:rsid w:val="00AE6EC7"/>
    <w:rsid w:val="00AE75D9"/>
    <w:rsid w:val="00AE770D"/>
    <w:rsid w:val="00AF3D7E"/>
    <w:rsid w:val="00AF690D"/>
    <w:rsid w:val="00AF7449"/>
    <w:rsid w:val="00B037A2"/>
    <w:rsid w:val="00B0593D"/>
    <w:rsid w:val="00B05D6F"/>
    <w:rsid w:val="00B06859"/>
    <w:rsid w:val="00B07154"/>
    <w:rsid w:val="00B10254"/>
    <w:rsid w:val="00B1169A"/>
    <w:rsid w:val="00B12EEC"/>
    <w:rsid w:val="00B15CA3"/>
    <w:rsid w:val="00B169D3"/>
    <w:rsid w:val="00B26486"/>
    <w:rsid w:val="00B26BB6"/>
    <w:rsid w:val="00B26EA9"/>
    <w:rsid w:val="00B27BBA"/>
    <w:rsid w:val="00B310C5"/>
    <w:rsid w:val="00B3212D"/>
    <w:rsid w:val="00B32D39"/>
    <w:rsid w:val="00B3399E"/>
    <w:rsid w:val="00B33A7E"/>
    <w:rsid w:val="00B33FEB"/>
    <w:rsid w:val="00B35A6A"/>
    <w:rsid w:val="00B40ECE"/>
    <w:rsid w:val="00B43295"/>
    <w:rsid w:val="00B4411D"/>
    <w:rsid w:val="00B51BE0"/>
    <w:rsid w:val="00B51EBF"/>
    <w:rsid w:val="00B52C1A"/>
    <w:rsid w:val="00B5421A"/>
    <w:rsid w:val="00B55D45"/>
    <w:rsid w:val="00B56170"/>
    <w:rsid w:val="00B576E6"/>
    <w:rsid w:val="00B61020"/>
    <w:rsid w:val="00B611C3"/>
    <w:rsid w:val="00B67BEF"/>
    <w:rsid w:val="00B67D8D"/>
    <w:rsid w:val="00B74593"/>
    <w:rsid w:val="00B749C6"/>
    <w:rsid w:val="00B74EF5"/>
    <w:rsid w:val="00B7723F"/>
    <w:rsid w:val="00B85291"/>
    <w:rsid w:val="00B91C68"/>
    <w:rsid w:val="00B923B4"/>
    <w:rsid w:val="00B92670"/>
    <w:rsid w:val="00B931BF"/>
    <w:rsid w:val="00B93331"/>
    <w:rsid w:val="00B9359D"/>
    <w:rsid w:val="00B93EE8"/>
    <w:rsid w:val="00B95654"/>
    <w:rsid w:val="00B958B5"/>
    <w:rsid w:val="00B97A24"/>
    <w:rsid w:val="00BA307F"/>
    <w:rsid w:val="00BA6B4B"/>
    <w:rsid w:val="00BA7B72"/>
    <w:rsid w:val="00BB08BC"/>
    <w:rsid w:val="00BB0CC4"/>
    <w:rsid w:val="00BB1473"/>
    <w:rsid w:val="00BB495B"/>
    <w:rsid w:val="00BB58D2"/>
    <w:rsid w:val="00BB639D"/>
    <w:rsid w:val="00BB7589"/>
    <w:rsid w:val="00BC2CA6"/>
    <w:rsid w:val="00BC305E"/>
    <w:rsid w:val="00BC3772"/>
    <w:rsid w:val="00BC3FC4"/>
    <w:rsid w:val="00BC4743"/>
    <w:rsid w:val="00BC6491"/>
    <w:rsid w:val="00BC667B"/>
    <w:rsid w:val="00BD3848"/>
    <w:rsid w:val="00BD401A"/>
    <w:rsid w:val="00BD54DF"/>
    <w:rsid w:val="00BD5DC4"/>
    <w:rsid w:val="00BD5E9B"/>
    <w:rsid w:val="00BE1477"/>
    <w:rsid w:val="00BE2722"/>
    <w:rsid w:val="00BE4FCD"/>
    <w:rsid w:val="00BE69F2"/>
    <w:rsid w:val="00BE6C5A"/>
    <w:rsid w:val="00BE6D5F"/>
    <w:rsid w:val="00BF2C23"/>
    <w:rsid w:val="00BF2C8C"/>
    <w:rsid w:val="00BF4898"/>
    <w:rsid w:val="00BF4EEC"/>
    <w:rsid w:val="00BF52C6"/>
    <w:rsid w:val="00BF6811"/>
    <w:rsid w:val="00C04C30"/>
    <w:rsid w:val="00C0514E"/>
    <w:rsid w:val="00C07019"/>
    <w:rsid w:val="00C07DBC"/>
    <w:rsid w:val="00C127F8"/>
    <w:rsid w:val="00C12E02"/>
    <w:rsid w:val="00C1472B"/>
    <w:rsid w:val="00C154D6"/>
    <w:rsid w:val="00C16E23"/>
    <w:rsid w:val="00C2089D"/>
    <w:rsid w:val="00C215FE"/>
    <w:rsid w:val="00C21629"/>
    <w:rsid w:val="00C21A52"/>
    <w:rsid w:val="00C23FF1"/>
    <w:rsid w:val="00C276E5"/>
    <w:rsid w:val="00C3064C"/>
    <w:rsid w:val="00C32958"/>
    <w:rsid w:val="00C33814"/>
    <w:rsid w:val="00C36F1F"/>
    <w:rsid w:val="00C3777F"/>
    <w:rsid w:val="00C379F6"/>
    <w:rsid w:val="00C37A64"/>
    <w:rsid w:val="00C37C51"/>
    <w:rsid w:val="00C404E3"/>
    <w:rsid w:val="00C41746"/>
    <w:rsid w:val="00C41F87"/>
    <w:rsid w:val="00C45C3B"/>
    <w:rsid w:val="00C5234B"/>
    <w:rsid w:val="00C532CB"/>
    <w:rsid w:val="00C54F08"/>
    <w:rsid w:val="00C554B4"/>
    <w:rsid w:val="00C560A7"/>
    <w:rsid w:val="00C5614C"/>
    <w:rsid w:val="00C56951"/>
    <w:rsid w:val="00C56B7A"/>
    <w:rsid w:val="00C6023D"/>
    <w:rsid w:val="00C6415C"/>
    <w:rsid w:val="00C67648"/>
    <w:rsid w:val="00C72CAB"/>
    <w:rsid w:val="00C7336E"/>
    <w:rsid w:val="00C742D8"/>
    <w:rsid w:val="00C7782F"/>
    <w:rsid w:val="00C80AD6"/>
    <w:rsid w:val="00C822A1"/>
    <w:rsid w:val="00C82D9B"/>
    <w:rsid w:val="00C849E2"/>
    <w:rsid w:val="00C86E7C"/>
    <w:rsid w:val="00C8716B"/>
    <w:rsid w:val="00C9067B"/>
    <w:rsid w:val="00C906C9"/>
    <w:rsid w:val="00C92903"/>
    <w:rsid w:val="00C934D3"/>
    <w:rsid w:val="00C943E7"/>
    <w:rsid w:val="00C94DED"/>
    <w:rsid w:val="00CA0136"/>
    <w:rsid w:val="00CA01AA"/>
    <w:rsid w:val="00CA03BA"/>
    <w:rsid w:val="00CA1D0F"/>
    <w:rsid w:val="00CA1F30"/>
    <w:rsid w:val="00CA2415"/>
    <w:rsid w:val="00CA3E09"/>
    <w:rsid w:val="00CA5B7D"/>
    <w:rsid w:val="00CA7606"/>
    <w:rsid w:val="00CB0664"/>
    <w:rsid w:val="00CB166E"/>
    <w:rsid w:val="00CB1893"/>
    <w:rsid w:val="00CB295E"/>
    <w:rsid w:val="00CB2A9E"/>
    <w:rsid w:val="00CB44A5"/>
    <w:rsid w:val="00CB45A7"/>
    <w:rsid w:val="00CB7AD4"/>
    <w:rsid w:val="00CB7ADC"/>
    <w:rsid w:val="00CC0AFF"/>
    <w:rsid w:val="00CC2F92"/>
    <w:rsid w:val="00CC3EAC"/>
    <w:rsid w:val="00CC5120"/>
    <w:rsid w:val="00CC5F4B"/>
    <w:rsid w:val="00CD35FD"/>
    <w:rsid w:val="00CD381A"/>
    <w:rsid w:val="00CD4CF5"/>
    <w:rsid w:val="00CE03B0"/>
    <w:rsid w:val="00CE058B"/>
    <w:rsid w:val="00CE254F"/>
    <w:rsid w:val="00CE35C0"/>
    <w:rsid w:val="00CE3625"/>
    <w:rsid w:val="00CE4278"/>
    <w:rsid w:val="00CE5653"/>
    <w:rsid w:val="00CE73B3"/>
    <w:rsid w:val="00CF1E97"/>
    <w:rsid w:val="00CF22D6"/>
    <w:rsid w:val="00CF2ED6"/>
    <w:rsid w:val="00CF42B0"/>
    <w:rsid w:val="00CF4A13"/>
    <w:rsid w:val="00CF5472"/>
    <w:rsid w:val="00CF71F1"/>
    <w:rsid w:val="00CF7414"/>
    <w:rsid w:val="00D00077"/>
    <w:rsid w:val="00D00B19"/>
    <w:rsid w:val="00D01698"/>
    <w:rsid w:val="00D0184E"/>
    <w:rsid w:val="00D01A9C"/>
    <w:rsid w:val="00D029D4"/>
    <w:rsid w:val="00D045F8"/>
    <w:rsid w:val="00D04C49"/>
    <w:rsid w:val="00D06B59"/>
    <w:rsid w:val="00D07F7F"/>
    <w:rsid w:val="00D10526"/>
    <w:rsid w:val="00D1392F"/>
    <w:rsid w:val="00D1461C"/>
    <w:rsid w:val="00D155A2"/>
    <w:rsid w:val="00D1576D"/>
    <w:rsid w:val="00D169D1"/>
    <w:rsid w:val="00D24153"/>
    <w:rsid w:val="00D255CF"/>
    <w:rsid w:val="00D25C77"/>
    <w:rsid w:val="00D25FFE"/>
    <w:rsid w:val="00D31830"/>
    <w:rsid w:val="00D32FAF"/>
    <w:rsid w:val="00D345E0"/>
    <w:rsid w:val="00D3508A"/>
    <w:rsid w:val="00D35BF2"/>
    <w:rsid w:val="00D36F1A"/>
    <w:rsid w:val="00D40611"/>
    <w:rsid w:val="00D40FAA"/>
    <w:rsid w:val="00D43F18"/>
    <w:rsid w:val="00D44111"/>
    <w:rsid w:val="00D44394"/>
    <w:rsid w:val="00D4479A"/>
    <w:rsid w:val="00D45558"/>
    <w:rsid w:val="00D5040C"/>
    <w:rsid w:val="00D53547"/>
    <w:rsid w:val="00D54046"/>
    <w:rsid w:val="00D54E63"/>
    <w:rsid w:val="00D5616C"/>
    <w:rsid w:val="00D5640E"/>
    <w:rsid w:val="00D57260"/>
    <w:rsid w:val="00D60F92"/>
    <w:rsid w:val="00D614D8"/>
    <w:rsid w:val="00D62052"/>
    <w:rsid w:val="00D62B77"/>
    <w:rsid w:val="00D62E3E"/>
    <w:rsid w:val="00D635F0"/>
    <w:rsid w:val="00D63D8F"/>
    <w:rsid w:val="00D64DA1"/>
    <w:rsid w:val="00D64DD2"/>
    <w:rsid w:val="00D71A14"/>
    <w:rsid w:val="00D71CA0"/>
    <w:rsid w:val="00D7230C"/>
    <w:rsid w:val="00D7388E"/>
    <w:rsid w:val="00D740B5"/>
    <w:rsid w:val="00D7574C"/>
    <w:rsid w:val="00D77906"/>
    <w:rsid w:val="00D77ECE"/>
    <w:rsid w:val="00D80D47"/>
    <w:rsid w:val="00D8168B"/>
    <w:rsid w:val="00D832A7"/>
    <w:rsid w:val="00D8512A"/>
    <w:rsid w:val="00D85199"/>
    <w:rsid w:val="00D86075"/>
    <w:rsid w:val="00D87A4E"/>
    <w:rsid w:val="00D87CDF"/>
    <w:rsid w:val="00D907FB"/>
    <w:rsid w:val="00D909B8"/>
    <w:rsid w:val="00D9252B"/>
    <w:rsid w:val="00D93466"/>
    <w:rsid w:val="00D9742E"/>
    <w:rsid w:val="00DA1253"/>
    <w:rsid w:val="00DA16BD"/>
    <w:rsid w:val="00DA1AE1"/>
    <w:rsid w:val="00DA255E"/>
    <w:rsid w:val="00DA5BA6"/>
    <w:rsid w:val="00DA6FA3"/>
    <w:rsid w:val="00DA7224"/>
    <w:rsid w:val="00DB02DD"/>
    <w:rsid w:val="00DB0C75"/>
    <w:rsid w:val="00DB235D"/>
    <w:rsid w:val="00DB2ECE"/>
    <w:rsid w:val="00DB3C52"/>
    <w:rsid w:val="00DB3CFB"/>
    <w:rsid w:val="00DC0F17"/>
    <w:rsid w:val="00DC10EC"/>
    <w:rsid w:val="00DC1350"/>
    <w:rsid w:val="00DC5174"/>
    <w:rsid w:val="00DC6738"/>
    <w:rsid w:val="00DC7CE1"/>
    <w:rsid w:val="00DD3F34"/>
    <w:rsid w:val="00DD43E4"/>
    <w:rsid w:val="00DD5AFF"/>
    <w:rsid w:val="00DD6733"/>
    <w:rsid w:val="00DD6F19"/>
    <w:rsid w:val="00DE1F04"/>
    <w:rsid w:val="00DE2475"/>
    <w:rsid w:val="00DE4801"/>
    <w:rsid w:val="00DE49F0"/>
    <w:rsid w:val="00DE4BB5"/>
    <w:rsid w:val="00DE69F1"/>
    <w:rsid w:val="00DE7232"/>
    <w:rsid w:val="00DE7A72"/>
    <w:rsid w:val="00DF0102"/>
    <w:rsid w:val="00DF11B3"/>
    <w:rsid w:val="00DF6100"/>
    <w:rsid w:val="00DF6ECD"/>
    <w:rsid w:val="00E02788"/>
    <w:rsid w:val="00E04303"/>
    <w:rsid w:val="00E04547"/>
    <w:rsid w:val="00E0640F"/>
    <w:rsid w:val="00E06718"/>
    <w:rsid w:val="00E07A6E"/>
    <w:rsid w:val="00E1007D"/>
    <w:rsid w:val="00E10FB9"/>
    <w:rsid w:val="00E151B3"/>
    <w:rsid w:val="00E15C25"/>
    <w:rsid w:val="00E17736"/>
    <w:rsid w:val="00E21E27"/>
    <w:rsid w:val="00E307BF"/>
    <w:rsid w:val="00E30AB1"/>
    <w:rsid w:val="00E31ED5"/>
    <w:rsid w:val="00E31EFE"/>
    <w:rsid w:val="00E32F23"/>
    <w:rsid w:val="00E3388E"/>
    <w:rsid w:val="00E343AD"/>
    <w:rsid w:val="00E34F8C"/>
    <w:rsid w:val="00E371C3"/>
    <w:rsid w:val="00E379C0"/>
    <w:rsid w:val="00E37BA0"/>
    <w:rsid w:val="00E40D55"/>
    <w:rsid w:val="00E41D5B"/>
    <w:rsid w:val="00E42525"/>
    <w:rsid w:val="00E47253"/>
    <w:rsid w:val="00E47708"/>
    <w:rsid w:val="00E52401"/>
    <w:rsid w:val="00E52721"/>
    <w:rsid w:val="00E52EC5"/>
    <w:rsid w:val="00E53068"/>
    <w:rsid w:val="00E53190"/>
    <w:rsid w:val="00E541F9"/>
    <w:rsid w:val="00E54EC4"/>
    <w:rsid w:val="00E5762F"/>
    <w:rsid w:val="00E617F3"/>
    <w:rsid w:val="00E61A10"/>
    <w:rsid w:val="00E61F83"/>
    <w:rsid w:val="00E6252B"/>
    <w:rsid w:val="00E6307F"/>
    <w:rsid w:val="00E66209"/>
    <w:rsid w:val="00E667A4"/>
    <w:rsid w:val="00E66872"/>
    <w:rsid w:val="00E70FB9"/>
    <w:rsid w:val="00E71F76"/>
    <w:rsid w:val="00E71FEE"/>
    <w:rsid w:val="00E72D6D"/>
    <w:rsid w:val="00E73B38"/>
    <w:rsid w:val="00E74E1E"/>
    <w:rsid w:val="00E74FE2"/>
    <w:rsid w:val="00E756D3"/>
    <w:rsid w:val="00E7651F"/>
    <w:rsid w:val="00E80087"/>
    <w:rsid w:val="00E80AFB"/>
    <w:rsid w:val="00E81E3B"/>
    <w:rsid w:val="00E83180"/>
    <w:rsid w:val="00E91636"/>
    <w:rsid w:val="00E91C3B"/>
    <w:rsid w:val="00E91F08"/>
    <w:rsid w:val="00E92ADB"/>
    <w:rsid w:val="00EA16CE"/>
    <w:rsid w:val="00EA1AC8"/>
    <w:rsid w:val="00EA2A2E"/>
    <w:rsid w:val="00EA2BC2"/>
    <w:rsid w:val="00EA3F0F"/>
    <w:rsid w:val="00EA656E"/>
    <w:rsid w:val="00EB08F1"/>
    <w:rsid w:val="00EB0F46"/>
    <w:rsid w:val="00EB172C"/>
    <w:rsid w:val="00EB233B"/>
    <w:rsid w:val="00EB34B4"/>
    <w:rsid w:val="00EB50B5"/>
    <w:rsid w:val="00EC017A"/>
    <w:rsid w:val="00EC09C5"/>
    <w:rsid w:val="00EC3308"/>
    <w:rsid w:val="00EC4114"/>
    <w:rsid w:val="00EC5A23"/>
    <w:rsid w:val="00EC68F8"/>
    <w:rsid w:val="00EC70EA"/>
    <w:rsid w:val="00EC76CC"/>
    <w:rsid w:val="00ED16E9"/>
    <w:rsid w:val="00ED198A"/>
    <w:rsid w:val="00ED1ACA"/>
    <w:rsid w:val="00ED269C"/>
    <w:rsid w:val="00ED4A7F"/>
    <w:rsid w:val="00ED59DC"/>
    <w:rsid w:val="00ED73B0"/>
    <w:rsid w:val="00EE102C"/>
    <w:rsid w:val="00EE1541"/>
    <w:rsid w:val="00EE1B0A"/>
    <w:rsid w:val="00EE206A"/>
    <w:rsid w:val="00EE28AE"/>
    <w:rsid w:val="00EE2D58"/>
    <w:rsid w:val="00EE41CD"/>
    <w:rsid w:val="00EE549E"/>
    <w:rsid w:val="00EE551C"/>
    <w:rsid w:val="00EE5F68"/>
    <w:rsid w:val="00EE7B46"/>
    <w:rsid w:val="00EF0F22"/>
    <w:rsid w:val="00EF11FB"/>
    <w:rsid w:val="00EF1617"/>
    <w:rsid w:val="00EF3ACF"/>
    <w:rsid w:val="00EF3D05"/>
    <w:rsid w:val="00EF54A0"/>
    <w:rsid w:val="00EF59AF"/>
    <w:rsid w:val="00EF5C5C"/>
    <w:rsid w:val="00EF5D61"/>
    <w:rsid w:val="00EF615E"/>
    <w:rsid w:val="00EF638E"/>
    <w:rsid w:val="00EF7705"/>
    <w:rsid w:val="00F0084D"/>
    <w:rsid w:val="00F02B8D"/>
    <w:rsid w:val="00F044A8"/>
    <w:rsid w:val="00F06878"/>
    <w:rsid w:val="00F11D47"/>
    <w:rsid w:val="00F1403D"/>
    <w:rsid w:val="00F16DFC"/>
    <w:rsid w:val="00F16EED"/>
    <w:rsid w:val="00F20461"/>
    <w:rsid w:val="00F24BE7"/>
    <w:rsid w:val="00F30F9F"/>
    <w:rsid w:val="00F31534"/>
    <w:rsid w:val="00F31A72"/>
    <w:rsid w:val="00F31BFA"/>
    <w:rsid w:val="00F331B0"/>
    <w:rsid w:val="00F33B7C"/>
    <w:rsid w:val="00F34F0D"/>
    <w:rsid w:val="00F352AF"/>
    <w:rsid w:val="00F36E07"/>
    <w:rsid w:val="00F4210B"/>
    <w:rsid w:val="00F43C5C"/>
    <w:rsid w:val="00F4567D"/>
    <w:rsid w:val="00F46F02"/>
    <w:rsid w:val="00F513C3"/>
    <w:rsid w:val="00F517C8"/>
    <w:rsid w:val="00F52817"/>
    <w:rsid w:val="00F54629"/>
    <w:rsid w:val="00F55C32"/>
    <w:rsid w:val="00F563EF"/>
    <w:rsid w:val="00F56857"/>
    <w:rsid w:val="00F61310"/>
    <w:rsid w:val="00F63E43"/>
    <w:rsid w:val="00F645E0"/>
    <w:rsid w:val="00F64FC3"/>
    <w:rsid w:val="00F70DE4"/>
    <w:rsid w:val="00F72702"/>
    <w:rsid w:val="00F72AF0"/>
    <w:rsid w:val="00F72E00"/>
    <w:rsid w:val="00F72FDE"/>
    <w:rsid w:val="00F7451A"/>
    <w:rsid w:val="00F75983"/>
    <w:rsid w:val="00F7726E"/>
    <w:rsid w:val="00F8033F"/>
    <w:rsid w:val="00F81081"/>
    <w:rsid w:val="00F81238"/>
    <w:rsid w:val="00F847B1"/>
    <w:rsid w:val="00F92767"/>
    <w:rsid w:val="00F93A1D"/>
    <w:rsid w:val="00F93E0A"/>
    <w:rsid w:val="00F96C18"/>
    <w:rsid w:val="00FA24DC"/>
    <w:rsid w:val="00FA35F0"/>
    <w:rsid w:val="00FA391C"/>
    <w:rsid w:val="00FA5B0E"/>
    <w:rsid w:val="00FA6379"/>
    <w:rsid w:val="00FA654B"/>
    <w:rsid w:val="00FA69BB"/>
    <w:rsid w:val="00FB0F06"/>
    <w:rsid w:val="00FB0F64"/>
    <w:rsid w:val="00FB14AA"/>
    <w:rsid w:val="00FB278B"/>
    <w:rsid w:val="00FB2AA3"/>
    <w:rsid w:val="00FB6B0E"/>
    <w:rsid w:val="00FB7919"/>
    <w:rsid w:val="00FC05F2"/>
    <w:rsid w:val="00FC1CF3"/>
    <w:rsid w:val="00FC2D73"/>
    <w:rsid w:val="00FC41C8"/>
    <w:rsid w:val="00FC5383"/>
    <w:rsid w:val="00FC65DB"/>
    <w:rsid w:val="00FD017B"/>
    <w:rsid w:val="00FD08DE"/>
    <w:rsid w:val="00FD0DC9"/>
    <w:rsid w:val="00FD2C48"/>
    <w:rsid w:val="00FD39AA"/>
    <w:rsid w:val="00FD7292"/>
    <w:rsid w:val="00FD77BF"/>
    <w:rsid w:val="00FD7AB1"/>
    <w:rsid w:val="00FE0146"/>
    <w:rsid w:val="00FE1E4E"/>
    <w:rsid w:val="00FE2A0D"/>
    <w:rsid w:val="00FE2C40"/>
    <w:rsid w:val="00FE4295"/>
    <w:rsid w:val="00FE5B1E"/>
    <w:rsid w:val="00FE5E1F"/>
    <w:rsid w:val="00FE7112"/>
    <w:rsid w:val="00FF0BDA"/>
    <w:rsid w:val="00FF3807"/>
    <w:rsid w:val="00FF4666"/>
    <w:rsid w:val="00FF79C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1BDC2"/>
  <w15:chartTrackingRefBased/>
  <w15:docId w15:val="{3400744A-9814-4766-A18C-247DEB977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B1D"/>
    <w:rPr>
      <w:rFonts w:asciiTheme="minorHAnsi" w:eastAsiaTheme="minorEastAsia" w:hAnsiTheme="minorHAnsi"/>
      <w:sz w:val="22"/>
      <w:lang w:eastAsia="et-EE"/>
    </w:rPr>
  </w:style>
  <w:style w:type="paragraph" w:styleId="Heading1">
    <w:name w:val="heading 1"/>
    <w:basedOn w:val="Normal"/>
    <w:next w:val="Normal"/>
    <w:link w:val="Heading1Char"/>
    <w:uiPriority w:val="9"/>
    <w:qFormat/>
    <w:rsid w:val="00B037A2"/>
    <w:pPr>
      <w:keepNext/>
      <w:keepLines/>
      <w:spacing w:before="480" w:after="0" w:line="276" w:lineRule="auto"/>
      <w:outlineLvl w:val="0"/>
    </w:pPr>
    <w:rPr>
      <w:rFonts w:ascii="Times New Roman" w:eastAsiaTheme="majorEastAsia" w:hAnsi="Times New Roman" w:cstheme="majorBidi"/>
      <w:b/>
      <w:bCs/>
      <w:sz w:val="28"/>
      <w:szCs w:val="28"/>
      <w:lang w:eastAsia="en-US"/>
    </w:rPr>
  </w:style>
  <w:style w:type="paragraph" w:styleId="Heading2">
    <w:name w:val="heading 2"/>
    <w:basedOn w:val="Normal"/>
    <w:next w:val="Normal"/>
    <w:link w:val="Heading2Char"/>
    <w:autoRedefine/>
    <w:uiPriority w:val="9"/>
    <w:unhideWhenUsed/>
    <w:qFormat/>
    <w:rsid w:val="008B268F"/>
    <w:pPr>
      <w:keepNext/>
      <w:keepLines/>
      <w:spacing w:after="0"/>
      <w:outlineLvl w:val="1"/>
    </w:pPr>
    <w:rPr>
      <w:rFonts w:ascii="Times New Roman" w:eastAsiaTheme="majorEastAsia" w:hAnsi="Times New Roman" w:cstheme="majorBidi"/>
      <w:b/>
      <w:sz w:val="24"/>
      <w:szCs w:val="32"/>
    </w:rPr>
  </w:style>
  <w:style w:type="paragraph" w:styleId="Heading3">
    <w:name w:val="heading 3"/>
    <w:basedOn w:val="Normal"/>
    <w:next w:val="Normal"/>
    <w:link w:val="Heading3Char"/>
    <w:uiPriority w:val="9"/>
    <w:unhideWhenUsed/>
    <w:qFormat/>
    <w:rsid w:val="005446B8"/>
    <w:pPr>
      <w:keepNext/>
      <w:keepLines/>
      <w:spacing w:before="40" w:after="0"/>
      <w:outlineLvl w:val="2"/>
    </w:pPr>
    <w:rPr>
      <w:rFonts w:ascii="Times New Roman" w:eastAsiaTheme="majorEastAsia" w:hAnsi="Times New Roman" w:cstheme="majorBid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ummuga loetelu,References,numbered list,List Paragraph1,List Paragraph11"/>
    <w:basedOn w:val="Normal"/>
    <w:link w:val="ListParagraphChar"/>
    <w:uiPriority w:val="34"/>
    <w:qFormat/>
    <w:rsid w:val="00BB58D2"/>
    <w:pPr>
      <w:ind w:left="720"/>
      <w:contextualSpacing/>
    </w:pPr>
  </w:style>
  <w:style w:type="paragraph" w:styleId="Header">
    <w:name w:val="header"/>
    <w:basedOn w:val="Normal"/>
    <w:link w:val="HeaderChar"/>
    <w:uiPriority w:val="99"/>
    <w:unhideWhenUsed/>
    <w:rsid w:val="003123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236A"/>
    <w:rPr>
      <w:rFonts w:asciiTheme="minorHAnsi" w:eastAsiaTheme="minorEastAsia" w:hAnsiTheme="minorHAnsi"/>
      <w:sz w:val="22"/>
      <w:lang w:eastAsia="et-EE"/>
    </w:rPr>
  </w:style>
  <w:style w:type="paragraph" w:styleId="Footer">
    <w:name w:val="footer"/>
    <w:basedOn w:val="Normal"/>
    <w:link w:val="FooterChar"/>
    <w:uiPriority w:val="99"/>
    <w:unhideWhenUsed/>
    <w:rsid w:val="0031236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236A"/>
    <w:rPr>
      <w:rFonts w:asciiTheme="minorHAnsi" w:eastAsiaTheme="minorEastAsia" w:hAnsiTheme="minorHAnsi"/>
      <w:sz w:val="22"/>
      <w:lang w:eastAsia="et-EE"/>
    </w:rPr>
  </w:style>
  <w:style w:type="character" w:styleId="CommentReference">
    <w:name w:val="annotation reference"/>
    <w:basedOn w:val="DefaultParagraphFont"/>
    <w:uiPriority w:val="99"/>
    <w:semiHidden/>
    <w:unhideWhenUsed/>
    <w:rsid w:val="001E0FAF"/>
    <w:rPr>
      <w:sz w:val="16"/>
      <w:szCs w:val="16"/>
    </w:rPr>
  </w:style>
  <w:style w:type="paragraph" w:styleId="CommentText">
    <w:name w:val="annotation text"/>
    <w:basedOn w:val="Normal"/>
    <w:link w:val="CommentTextChar"/>
    <w:uiPriority w:val="99"/>
    <w:unhideWhenUsed/>
    <w:rsid w:val="001E0FAF"/>
    <w:pPr>
      <w:spacing w:line="240" w:lineRule="auto"/>
    </w:pPr>
    <w:rPr>
      <w:sz w:val="20"/>
      <w:szCs w:val="20"/>
    </w:rPr>
  </w:style>
  <w:style w:type="character" w:customStyle="1" w:styleId="CommentTextChar">
    <w:name w:val="Comment Text Char"/>
    <w:basedOn w:val="DefaultParagraphFont"/>
    <w:link w:val="CommentText"/>
    <w:uiPriority w:val="99"/>
    <w:rsid w:val="001E0FAF"/>
    <w:rPr>
      <w:rFonts w:asciiTheme="minorHAnsi" w:eastAsiaTheme="minorEastAsia" w:hAnsiTheme="minorHAnsi"/>
      <w:sz w:val="20"/>
      <w:szCs w:val="20"/>
      <w:lang w:eastAsia="et-EE"/>
    </w:rPr>
  </w:style>
  <w:style w:type="paragraph" w:styleId="CommentSubject">
    <w:name w:val="annotation subject"/>
    <w:basedOn w:val="CommentText"/>
    <w:next w:val="CommentText"/>
    <w:link w:val="CommentSubjectChar"/>
    <w:uiPriority w:val="99"/>
    <w:semiHidden/>
    <w:unhideWhenUsed/>
    <w:rsid w:val="001E0FAF"/>
    <w:rPr>
      <w:b/>
      <w:bCs/>
    </w:rPr>
  </w:style>
  <w:style w:type="character" w:customStyle="1" w:styleId="CommentSubjectChar">
    <w:name w:val="Comment Subject Char"/>
    <w:basedOn w:val="CommentTextChar"/>
    <w:link w:val="CommentSubject"/>
    <w:uiPriority w:val="99"/>
    <w:semiHidden/>
    <w:rsid w:val="001E0FAF"/>
    <w:rPr>
      <w:rFonts w:asciiTheme="minorHAnsi" w:eastAsiaTheme="minorEastAsia" w:hAnsiTheme="minorHAnsi"/>
      <w:b/>
      <w:bCs/>
      <w:sz w:val="20"/>
      <w:szCs w:val="20"/>
      <w:lang w:eastAsia="et-EE"/>
    </w:rPr>
  </w:style>
  <w:style w:type="paragraph" w:styleId="BalloonText">
    <w:name w:val="Balloon Text"/>
    <w:basedOn w:val="Normal"/>
    <w:link w:val="BalloonTextChar"/>
    <w:uiPriority w:val="99"/>
    <w:semiHidden/>
    <w:unhideWhenUsed/>
    <w:rsid w:val="001E0F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FAF"/>
    <w:rPr>
      <w:rFonts w:ascii="Segoe UI" w:eastAsiaTheme="minorEastAsia" w:hAnsi="Segoe UI" w:cs="Segoe UI"/>
      <w:sz w:val="18"/>
      <w:szCs w:val="18"/>
      <w:lang w:eastAsia="et-EE"/>
    </w:rPr>
  </w:style>
  <w:style w:type="character" w:customStyle="1" w:styleId="Heading1Char">
    <w:name w:val="Heading 1 Char"/>
    <w:basedOn w:val="DefaultParagraphFont"/>
    <w:link w:val="Heading1"/>
    <w:uiPriority w:val="9"/>
    <w:rsid w:val="00B037A2"/>
    <w:rPr>
      <w:rFonts w:eastAsiaTheme="majorEastAsia" w:cstheme="majorBidi"/>
      <w:b/>
      <w:bCs/>
      <w:sz w:val="28"/>
      <w:szCs w:val="28"/>
    </w:rPr>
  </w:style>
  <w:style w:type="character" w:customStyle="1" w:styleId="ListParagraphChar">
    <w:name w:val="List Paragraph Char"/>
    <w:aliases w:val="Mummuga loetelu Char,References Char,numbered list Char,List Paragraph1 Char,List Paragraph11 Char"/>
    <w:basedOn w:val="DefaultParagraphFont"/>
    <w:link w:val="ListParagraph"/>
    <w:uiPriority w:val="34"/>
    <w:locked/>
    <w:rsid w:val="000E5C20"/>
    <w:rPr>
      <w:rFonts w:asciiTheme="minorHAnsi" w:eastAsiaTheme="minorEastAsia" w:hAnsiTheme="minorHAnsi"/>
      <w:sz w:val="22"/>
      <w:lang w:eastAsia="et-EE"/>
    </w:rPr>
  </w:style>
  <w:style w:type="character" w:styleId="Hyperlink">
    <w:name w:val="Hyperlink"/>
    <w:basedOn w:val="DefaultParagraphFont"/>
    <w:uiPriority w:val="99"/>
    <w:unhideWhenUsed/>
    <w:rsid w:val="008264AE"/>
    <w:rPr>
      <w:color w:val="0563C1" w:themeColor="hyperlink"/>
      <w:u w:val="single"/>
    </w:rPr>
  </w:style>
  <w:style w:type="paragraph" w:styleId="NoSpacing">
    <w:name w:val="No Spacing"/>
    <w:uiPriority w:val="1"/>
    <w:qFormat/>
    <w:rsid w:val="007E2DC5"/>
    <w:pPr>
      <w:spacing w:after="0" w:line="240" w:lineRule="auto"/>
    </w:pPr>
    <w:rPr>
      <w:rFonts w:asciiTheme="minorHAnsi" w:eastAsiaTheme="minorEastAsia" w:hAnsiTheme="minorHAnsi"/>
      <w:sz w:val="22"/>
      <w:lang w:eastAsia="et-EE"/>
    </w:rPr>
  </w:style>
  <w:style w:type="paragraph" w:customStyle="1" w:styleId="Default">
    <w:name w:val="Default"/>
    <w:rsid w:val="00B4411D"/>
    <w:pPr>
      <w:autoSpaceDE w:val="0"/>
      <w:autoSpaceDN w:val="0"/>
      <w:adjustRightInd w:val="0"/>
      <w:spacing w:after="0" w:line="240" w:lineRule="auto"/>
    </w:pPr>
    <w:rPr>
      <w:color w:val="000000"/>
      <w:szCs w:val="24"/>
    </w:rPr>
  </w:style>
  <w:style w:type="character" w:customStyle="1" w:styleId="highlight3">
    <w:name w:val="highlight3"/>
    <w:basedOn w:val="DefaultParagraphFont"/>
    <w:rsid w:val="008632F3"/>
  </w:style>
  <w:style w:type="character" w:customStyle="1" w:styleId="Heading2Char">
    <w:name w:val="Heading 2 Char"/>
    <w:basedOn w:val="DefaultParagraphFont"/>
    <w:link w:val="Heading2"/>
    <w:uiPriority w:val="9"/>
    <w:rsid w:val="008B268F"/>
    <w:rPr>
      <w:rFonts w:eastAsiaTheme="majorEastAsia" w:cstheme="majorBidi"/>
      <w:b/>
      <w:szCs w:val="32"/>
      <w:lang w:eastAsia="et-EE"/>
    </w:rPr>
  </w:style>
  <w:style w:type="character" w:styleId="Strong">
    <w:name w:val="Strong"/>
    <w:basedOn w:val="DefaultParagraphFont"/>
    <w:uiPriority w:val="22"/>
    <w:qFormat/>
    <w:rsid w:val="00B91C68"/>
    <w:rPr>
      <w:b/>
      <w:bCs/>
    </w:rPr>
  </w:style>
  <w:style w:type="paragraph" w:styleId="Revision">
    <w:name w:val="Revision"/>
    <w:hidden/>
    <w:uiPriority w:val="99"/>
    <w:semiHidden/>
    <w:rsid w:val="003F4BD7"/>
    <w:pPr>
      <w:spacing w:after="0" w:line="240" w:lineRule="auto"/>
    </w:pPr>
    <w:rPr>
      <w:rFonts w:asciiTheme="minorHAnsi" w:eastAsiaTheme="minorEastAsia" w:hAnsiTheme="minorHAnsi"/>
      <w:sz w:val="22"/>
      <w:lang w:eastAsia="et-EE"/>
    </w:rPr>
  </w:style>
  <w:style w:type="paragraph" w:styleId="TOCHeading">
    <w:name w:val="TOC Heading"/>
    <w:basedOn w:val="Heading1"/>
    <w:next w:val="Normal"/>
    <w:uiPriority w:val="39"/>
    <w:unhideWhenUsed/>
    <w:qFormat/>
    <w:rsid w:val="00392506"/>
    <w:pPr>
      <w:spacing w:before="240" w:line="259" w:lineRule="auto"/>
      <w:outlineLvl w:val="9"/>
    </w:pPr>
    <w:rPr>
      <w:rFonts w:asciiTheme="majorHAnsi" w:hAnsiTheme="majorHAnsi"/>
      <w:b w:val="0"/>
      <w:bCs w:val="0"/>
      <w:color w:val="2E74B5" w:themeColor="accent1" w:themeShade="BF"/>
      <w:sz w:val="32"/>
      <w:szCs w:val="32"/>
      <w:lang w:val="en-US"/>
    </w:rPr>
  </w:style>
  <w:style w:type="paragraph" w:styleId="TOC1">
    <w:name w:val="toc 1"/>
    <w:basedOn w:val="Normal"/>
    <w:next w:val="Normal"/>
    <w:autoRedefine/>
    <w:uiPriority w:val="39"/>
    <w:unhideWhenUsed/>
    <w:rsid w:val="00726F1D"/>
    <w:pPr>
      <w:tabs>
        <w:tab w:val="left" w:pos="440"/>
        <w:tab w:val="right" w:leader="dot" w:pos="10210"/>
      </w:tabs>
      <w:spacing w:after="0"/>
      <w:jc w:val="both"/>
    </w:pPr>
  </w:style>
  <w:style w:type="paragraph" w:styleId="TOC2">
    <w:name w:val="toc 2"/>
    <w:basedOn w:val="Normal"/>
    <w:next w:val="Normal"/>
    <w:autoRedefine/>
    <w:uiPriority w:val="39"/>
    <w:unhideWhenUsed/>
    <w:rsid w:val="00392506"/>
    <w:pPr>
      <w:spacing w:after="100"/>
      <w:ind w:left="220"/>
    </w:pPr>
  </w:style>
  <w:style w:type="character" w:customStyle="1" w:styleId="Heading3Char">
    <w:name w:val="Heading 3 Char"/>
    <w:basedOn w:val="DefaultParagraphFont"/>
    <w:link w:val="Heading3"/>
    <w:uiPriority w:val="9"/>
    <w:rsid w:val="005446B8"/>
    <w:rPr>
      <w:rFonts w:eastAsiaTheme="majorEastAsia" w:cstheme="majorBidi"/>
      <w:szCs w:val="24"/>
      <w:lang w:eastAsia="et-EE"/>
    </w:rPr>
  </w:style>
  <w:style w:type="table" w:styleId="TableGrid">
    <w:name w:val="Table Grid"/>
    <w:basedOn w:val="TableNormal"/>
    <w:uiPriority w:val="39"/>
    <w:rsid w:val="00285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9270E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499496">
      <w:bodyDiv w:val="1"/>
      <w:marLeft w:val="0"/>
      <w:marRight w:val="0"/>
      <w:marTop w:val="0"/>
      <w:marBottom w:val="0"/>
      <w:divBdr>
        <w:top w:val="none" w:sz="0" w:space="0" w:color="auto"/>
        <w:left w:val="none" w:sz="0" w:space="0" w:color="auto"/>
        <w:bottom w:val="none" w:sz="0" w:space="0" w:color="auto"/>
        <w:right w:val="none" w:sz="0" w:space="0" w:color="auto"/>
      </w:divBdr>
    </w:div>
    <w:div w:id="1920794931">
      <w:bodyDiv w:val="1"/>
      <w:marLeft w:val="0"/>
      <w:marRight w:val="0"/>
      <w:marTop w:val="0"/>
      <w:marBottom w:val="0"/>
      <w:divBdr>
        <w:top w:val="none" w:sz="0" w:space="0" w:color="auto"/>
        <w:left w:val="none" w:sz="0" w:space="0" w:color="auto"/>
        <w:bottom w:val="none" w:sz="0" w:space="0" w:color="auto"/>
        <w:right w:val="none" w:sz="0" w:space="0" w:color="auto"/>
      </w:divBdr>
    </w:div>
    <w:div w:id="19839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uktuurifondid.ee"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9A6A4-4149-4FFB-AD28-9CF49CBDB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56</Pages>
  <Words>26499</Words>
  <Characters>153697</Characters>
  <Application>Microsoft Office Word</Application>
  <DocSecurity>0</DocSecurity>
  <Lines>1280</Lines>
  <Paragraphs>359</Paragraphs>
  <ScaleCrop>false</ScaleCrop>
  <HeadingPairs>
    <vt:vector size="2" baseType="variant">
      <vt:variant>
        <vt:lpstr>Title</vt:lpstr>
      </vt:variant>
      <vt:variant>
        <vt:i4>1</vt:i4>
      </vt:variant>
    </vt:vector>
  </HeadingPairs>
  <TitlesOfParts>
    <vt:vector size="1" baseType="lpstr">
      <vt:lpstr/>
    </vt:vector>
  </TitlesOfParts>
  <Company>RMIT</Company>
  <LinksUpToDate>false</LinksUpToDate>
  <CharactersWithSpaces>179837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Kairi Nisamedtinov</dc:creator>
  <cp:keywords/>
  <dc:description/>
  <cp:lastModifiedBy>Kairi Nisamedtinov</cp:lastModifiedBy>
  <cp:revision>75</cp:revision>
  <cp:lastPrinted>2017-05-30T11:28:00Z</cp:lastPrinted>
  <dcterms:created xsi:type="dcterms:W3CDTF">2017-05-30T06:33:00Z</dcterms:created>
  <dcterms:modified xsi:type="dcterms:W3CDTF">2017-05-30T11:30:00Z</dcterms:modified>
</cp:coreProperties>
</file>