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0BEBE" w14:textId="41BA29F6" w:rsidR="00BF2E1C" w:rsidRDefault="005E321C" w:rsidP="005E321C">
      <w:pPr>
        <w:pStyle w:val="Heading1"/>
        <w:numPr>
          <w:ilvl w:val="0"/>
          <w:numId w:val="0"/>
        </w:numPr>
        <w:ind w:left="992" w:hanging="850"/>
        <w:jc w:val="right"/>
        <w:rPr>
          <w:lang w:eastAsia="et-EE"/>
        </w:rPr>
      </w:pPr>
      <w:r>
        <w:rPr>
          <w:noProof/>
          <w:lang w:val="et-EE" w:eastAsia="et-EE"/>
        </w:rPr>
        <w:drawing>
          <wp:inline distT="0" distB="0" distL="0" distR="0" wp14:anchorId="11A3F52A" wp14:editId="24D08F5E">
            <wp:extent cx="2834640" cy="15468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4640" cy="1546860"/>
                    </a:xfrm>
                    <a:prstGeom prst="rect">
                      <a:avLst/>
                    </a:prstGeom>
                    <a:noFill/>
                  </pic:spPr>
                </pic:pic>
              </a:graphicData>
            </a:graphic>
          </wp:inline>
        </w:drawing>
      </w:r>
    </w:p>
    <w:p w14:paraId="0B627F3B" w14:textId="77777777" w:rsidR="00BF2E1C" w:rsidRDefault="00BF2E1C" w:rsidP="00BF2E1C">
      <w:pPr>
        <w:pStyle w:val="Heading1"/>
        <w:numPr>
          <w:ilvl w:val="0"/>
          <w:numId w:val="0"/>
        </w:numPr>
        <w:ind w:left="992" w:hanging="850"/>
        <w:jc w:val="center"/>
        <w:rPr>
          <w:lang w:eastAsia="et-EE"/>
        </w:rPr>
      </w:pPr>
    </w:p>
    <w:p w14:paraId="5CB7A5BE" w14:textId="77777777" w:rsidR="00BF2E1C" w:rsidRDefault="00BF2E1C" w:rsidP="00BF2E1C">
      <w:pPr>
        <w:pStyle w:val="Heading1"/>
        <w:numPr>
          <w:ilvl w:val="0"/>
          <w:numId w:val="0"/>
        </w:numPr>
        <w:ind w:left="992" w:hanging="850"/>
        <w:jc w:val="center"/>
        <w:rPr>
          <w:lang w:eastAsia="et-EE"/>
        </w:rPr>
      </w:pPr>
    </w:p>
    <w:p w14:paraId="706655B3" w14:textId="77777777" w:rsidR="00BF2E1C" w:rsidRPr="00BF2E1C" w:rsidRDefault="00BF2E1C" w:rsidP="00BF2E1C">
      <w:pPr>
        <w:pStyle w:val="Heading1"/>
        <w:numPr>
          <w:ilvl w:val="0"/>
          <w:numId w:val="0"/>
        </w:numPr>
        <w:ind w:left="992" w:hanging="850"/>
        <w:jc w:val="center"/>
        <w:rPr>
          <w:lang w:val="et-EE" w:eastAsia="et-EE"/>
        </w:rPr>
      </w:pPr>
    </w:p>
    <w:p w14:paraId="20F294EA" w14:textId="77777777" w:rsidR="00BF2E1C" w:rsidRPr="00C51F98" w:rsidRDefault="00BF2E1C" w:rsidP="00C51F98">
      <w:pPr>
        <w:jc w:val="center"/>
        <w:rPr>
          <w:rFonts w:ascii="Times New Roman" w:hAnsi="Times New Roman" w:cs="Times New Roman"/>
          <w:b/>
          <w:sz w:val="32"/>
          <w:szCs w:val="32"/>
          <w:lang w:eastAsia="et-EE"/>
        </w:rPr>
      </w:pPr>
    </w:p>
    <w:p w14:paraId="7ABCA630" w14:textId="523240DB" w:rsidR="001A6D0C" w:rsidRDefault="005E08E8" w:rsidP="00C51F98">
      <w:pPr>
        <w:jc w:val="center"/>
        <w:rPr>
          <w:rFonts w:ascii="Times New Roman" w:hAnsi="Times New Roman" w:cs="Times New Roman"/>
          <w:b/>
          <w:sz w:val="32"/>
          <w:szCs w:val="32"/>
          <w:lang w:eastAsia="et-EE"/>
        </w:rPr>
      </w:pPr>
      <w:r>
        <w:rPr>
          <w:rFonts w:ascii="Times New Roman" w:hAnsi="Times New Roman" w:cs="Times New Roman"/>
          <w:b/>
          <w:sz w:val="32"/>
          <w:szCs w:val="32"/>
          <w:lang w:eastAsia="et-EE"/>
        </w:rPr>
        <w:t>Ühtekuuluvuspoliitika fondide 2014-2020 rakenduskava 2016. aasta seirearuanne</w:t>
      </w:r>
    </w:p>
    <w:p w14:paraId="56C0421B" w14:textId="77777777" w:rsidR="00266981" w:rsidRDefault="00266981" w:rsidP="00C51F98">
      <w:pPr>
        <w:jc w:val="center"/>
        <w:rPr>
          <w:rFonts w:ascii="Times New Roman" w:hAnsi="Times New Roman" w:cs="Times New Roman"/>
          <w:b/>
          <w:sz w:val="32"/>
          <w:szCs w:val="32"/>
          <w:lang w:eastAsia="et-EE"/>
        </w:rPr>
      </w:pPr>
    </w:p>
    <w:p w14:paraId="1086CC97" w14:textId="77777777" w:rsidR="00266981" w:rsidRDefault="00266981" w:rsidP="00C51F98">
      <w:pPr>
        <w:jc w:val="center"/>
        <w:rPr>
          <w:rFonts w:ascii="Times New Roman" w:hAnsi="Times New Roman" w:cs="Times New Roman"/>
          <w:b/>
          <w:sz w:val="24"/>
          <w:szCs w:val="24"/>
          <w:lang w:eastAsia="et-EE"/>
        </w:rPr>
      </w:pPr>
    </w:p>
    <w:p w14:paraId="1E6386BD" w14:textId="77777777" w:rsidR="00266981" w:rsidRDefault="00266981" w:rsidP="00C51F98">
      <w:pPr>
        <w:jc w:val="center"/>
        <w:rPr>
          <w:rFonts w:ascii="Times New Roman" w:hAnsi="Times New Roman" w:cs="Times New Roman"/>
          <w:b/>
          <w:sz w:val="24"/>
          <w:szCs w:val="24"/>
          <w:lang w:eastAsia="et-EE"/>
        </w:rPr>
      </w:pPr>
    </w:p>
    <w:p w14:paraId="6B34B7E1" w14:textId="77777777" w:rsidR="00266981" w:rsidRDefault="00266981" w:rsidP="00C51F98">
      <w:pPr>
        <w:jc w:val="center"/>
        <w:rPr>
          <w:rFonts w:ascii="Times New Roman" w:hAnsi="Times New Roman" w:cs="Times New Roman"/>
          <w:b/>
          <w:sz w:val="24"/>
          <w:szCs w:val="24"/>
          <w:lang w:eastAsia="et-EE"/>
        </w:rPr>
      </w:pPr>
    </w:p>
    <w:p w14:paraId="607F2DEB" w14:textId="77777777" w:rsidR="00266981" w:rsidRDefault="00266981" w:rsidP="00C51F98">
      <w:pPr>
        <w:jc w:val="center"/>
        <w:rPr>
          <w:rFonts w:ascii="Times New Roman" w:hAnsi="Times New Roman" w:cs="Times New Roman"/>
          <w:b/>
          <w:sz w:val="24"/>
          <w:szCs w:val="24"/>
          <w:lang w:eastAsia="et-EE"/>
        </w:rPr>
      </w:pPr>
    </w:p>
    <w:p w14:paraId="0A1181E4" w14:textId="77777777" w:rsidR="00266981" w:rsidRDefault="00266981" w:rsidP="00C51F98">
      <w:pPr>
        <w:jc w:val="center"/>
        <w:rPr>
          <w:rFonts w:ascii="Times New Roman" w:hAnsi="Times New Roman" w:cs="Times New Roman"/>
          <w:b/>
          <w:sz w:val="24"/>
          <w:szCs w:val="24"/>
          <w:lang w:eastAsia="et-EE"/>
        </w:rPr>
      </w:pPr>
    </w:p>
    <w:p w14:paraId="5CB0C26C" w14:textId="77777777" w:rsidR="00266981" w:rsidRDefault="00266981" w:rsidP="00C51F98">
      <w:pPr>
        <w:jc w:val="center"/>
        <w:rPr>
          <w:rFonts w:ascii="Times New Roman" w:hAnsi="Times New Roman" w:cs="Times New Roman"/>
          <w:b/>
          <w:sz w:val="24"/>
          <w:szCs w:val="24"/>
          <w:lang w:eastAsia="et-EE"/>
        </w:rPr>
      </w:pPr>
    </w:p>
    <w:p w14:paraId="041F84BA" w14:textId="77777777" w:rsidR="00266981" w:rsidRDefault="00266981" w:rsidP="00C51F98">
      <w:pPr>
        <w:jc w:val="center"/>
        <w:rPr>
          <w:rFonts w:ascii="Times New Roman" w:hAnsi="Times New Roman" w:cs="Times New Roman"/>
          <w:b/>
          <w:sz w:val="24"/>
          <w:szCs w:val="24"/>
          <w:lang w:eastAsia="et-EE"/>
        </w:rPr>
      </w:pPr>
    </w:p>
    <w:p w14:paraId="48337EBB" w14:textId="77777777" w:rsidR="00266981" w:rsidRDefault="00266981" w:rsidP="00C51F98">
      <w:pPr>
        <w:jc w:val="center"/>
        <w:rPr>
          <w:rFonts w:ascii="Times New Roman" w:hAnsi="Times New Roman" w:cs="Times New Roman"/>
          <w:b/>
          <w:sz w:val="24"/>
          <w:szCs w:val="24"/>
          <w:lang w:eastAsia="et-EE"/>
        </w:rPr>
      </w:pPr>
    </w:p>
    <w:p w14:paraId="7A919762" w14:textId="77777777" w:rsidR="00266981" w:rsidRDefault="00266981" w:rsidP="00C51F98">
      <w:pPr>
        <w:jc w:val="center"/>
        <w:rPr>
          <w:rFonts w:ascii="Times New Roman" w:hAnsi="Times New Roman" w:cs="Times New Roman"/>
          <w:b/>
          <w:sz w:val="24"/>
          <w:szCs w:val="24"/>
          <w:lang w:eastAsia="et-EE"/>
        </w:rPr>
      </w:pPr>
    </w:p>
    <w:p w14:paraId="3E69876F" w14:textId="77777777" w:rsidR="00266981" w:rsidRDefault="00266981" w:rsidP="00C51F98">
      <w:pPr>
        <w:jc w:val="center"/>
        <w:rPr>
          <w:rFonts w:ascii="Times New Roman" w:hAnsi="Times New Roman" w:cs="Times New Roman"/>
          <w:b/>
          <w:sz w:val="24"/>
          <w:szCs w:val="24"/>
          <w:lang w:eastAsia="et-EE"/>
        </w:rPr>
      </w:pPr>
    </w:p>
    <w:p w14:paraId="7583C146" w14:textId="77777777" w:rsidR="00266981" w:rsidRDefault="00266981" w:rsidP="009E63F2">
      <w:pPr>
        <w:rPr>
          <w:rFonts w:ascii="Times New Roman" w:hAnsi="Times New Roman" w:cs="Times New Roman"/>
          <w:b/>
          <w:sz w:val="24"/>
          <w:szCs w:val="24"/>
          <w:lang w:eastAsia="et-EE"/>
        </w:rPr>
      </w:pPr>
    </w:p>
    <w:p w14:paraId="28B4E5F1" w14:textId="3EE62A1D" w:rsidR="00266981" w:rsidRPr="00266981" w:rsidRDefault="00266981" w:rsidP="00C51F98">
      <w:pPr>
        <w:jc w:val="center"/>
        <w:rPr>
          <w:rFonts w:ascii="Times New Roman" w:hAnsi="Times New Roman" w:cs="Times New Roman"/>
          <w:b/>
          <w:sz w:val="24"/>
          <w:szCs w:val="24"/>
          <w:lang w:eastAsia="et-EE"/>
        </w:rPr>
      </w:pPr>
      <w:r w:rsidRPr="00266981">
        <w:rPr>
          <w:rFonts w:ascii="Times New Roman" w:hAnsi="Times New Roman" w:cs="Times New Roman"/>
          <w:b/>
          <w:sz w:val="24"/>
          <w:szCs w:val="24"/>
          <w:lang w:eastAsia="et-EE"/>
        </w:rPr>
        <w:t>Tallinn 2017</w:t>
      </w:r>
    </w:p>
    <w:p w14:paraId="4E60A603" w14:textId="6CCD9112" w:rsidR="0005452C" w:rsidRDefault="0005452C">
      <w:pPr>
        <w:rPr>
          <w:lang w:eastAsia="et-EE"/>
        </w:rPr>
      </w:pPr>
      <w:r w:rsidRPr="00BF2E1C">
        <w:rPr>
          <w:lang w:eastAsia="et-EE"/>
        </w:rPr>
        <w:br w:type="page"/>
      </w:r>
    </w:p>
    <w:sdt>
      <w:sdtPr>
        <w:rPr>
          <w:rFonts w:asciiTheme="minorHAnsi" w:eastAsiaTheme="minorHAnsi" w:hAnsiTheme="minorHAnsi" w:cstheme="minorBidi"/>
          <w:color w:val="auto"/>
          <w:sz w:val="22"/>
          <w:szCs w:val="22"/>
          <w:lang w:val="et-EE"/>
        </w:rPr>
        <w:id w:val="1072776556"/>
        <w:docPartObj>
          <w:docPartGallery w:val="Table of Contents"/>
          <w:docPartUnique/>
        </w:docPartObj>
      </w:sdtPr>
      <w:sdtEndPr>
        <w:rPr>
          <w:b/>
          <w:bCs/>
          <w:noProof/>
        </w:rPr>
      </w:sdtEndPr>
      <w:sdtContent>
        <w:p w14:paraId="08A2914F" w14:textId="5540A992" w:rsidR="00BF2E1C" w:rsidRDefault="00780766">
          <w:pPr>
            <w:pStyle w:val="TOCHeading"/>
            <w:rPr>
              <w:rFonts w:ascii="Times New Roman" w:hAnsi="Times New Roman" w:cs="Times New Roman"/>
              <w:b/>
              <w:color w:val="auto"/>
              <w:sz w:val="28"/>
              <w:szCs w:val="28"/>
            </w:rPr>
          </w:pPr>
          <w:r w:rsidRPr="00780766">
            <w:rPr>
              <w:rFonts w:ascii="Times New Roman" w:hAnsi="Times New Roman" w:cs="Times New Roman"/>
              <w:b/>
              <w:color w:val="auto"/>
              <w:sz w:val="28"/>
              <w:szCs w:val="28"/>
            </w:rPr>
            <w:t>SISUKORD</w:t>
          </w:r>
        </w:p>
        <w:p w14:paraId="2CB61EFB" w14:textId="60247CC7" w:rsidR="00780766" w:rsidRPr="00780766" w:rsidRDefault="008E34AD" w:rsidP="008E34AD">
          <w:pPr>
            <w:tabs>
              <w:tab w:val="left" w:pos="1765"/>
            </w:tabs>
            <w:rPr>
              <w:lang w:val="en-US"/>
            </w:rPr>
          </w:pPr>
          <w:r>
            <w:rPr>
              <w:lang w:val="en-US"/>
            </w:rPr>
            <w:tab/>
          </w:r>
        </w:p>
        <w:p w14:paraId="2E59D00E" w14:textId="77777777" w:rsidR="007E33A2" w:rsidRPr="00CE5B6B" w:rsidRDefault="00BF2E1C">
          <w:pPr>
            <w:pStyle w:val="TOC1"/>
            <w:tabs>
              <w:tab w:val="right" w:leader="dot" w:pos="9060"/>
            </w:tabs>
            <w:rPr>
              <w:rFonts w:ascii="Times New Roman" w:eastAsiaTheme="minorEastAsia" w:hAnsi="Times New Roman" w:cs="Times New Roman"/>
              <w:noProof/>
              <w:sz w:val="24"/>
              <w:szCs w:val="24"/>
              <w:lang w:eastAsia="et-EE"/>
            </w:rPr>
          </w:pPr>
          <w:r w:rsidRPr="00035CAA">
            <w:rPr>
              <w:rFonts w:ascii="Times New Roman" w:hAnsi="Times New Roman" w:cs="Times New Roman"/>
              <w:sz w:val="24"/>
              <w:szCs w:val="24"/>
            </w:rPr>
            <w:fldChar w:fldCharType="begin"/>
          </w:r>
          <w:r w:rsidRPr="00035CAA">
            <w:rPr>
              <w:rFonts w:ascii="Times New Roman" w:hAnsi="Times New Roman" w:cs="Times New Roman"/>
              <w:sz w:val="24"/>
              <w:szCs w:val="24"/>
            </w:rPr>
            <w:instrText xml:space="preserve"> TOC \o "1-3" \h \z \u </w:instrText>
          </w:r>
          <w:r w:rsidRPr="00035CAA">
            <w:rPr>
              <w:rFonts w:ascii="Times New Roman" w:hAnsi="Times New Roman" w:cs="Times New Roman"/>
              <w:sz w:val="24"/>
              <w:szCs w:val="24"/>
            </w:rPr>
            <w:fldChar w:fldCharType="separate"/>
          </w:r>
          <w:hyperlink w:anchor="_Toc483783130" w:history="1">
            <w:r w:rsidR="007E33A2" w:rsidRPr="00CE5B6B">
              <w:rPr>
                <w:rStyle w:val="Hyperlink"/>
                <w:rFonts w:ascii="Times New Roman" w:hAnsi="Times New Roman" w:cs="Times New Roman"/>
                <w:noProof/>
                <w:sz w:val="24"/>
                <w:szCs w:val="24"/>
                <w:lang w:eastAsia="et-EE"/>
              </w:rPr>
              <w:t>1.   IGA-AASTASE RAKENDUSARUANDE/RAKENDAMISE LÕPPARUANDE KINDLAKSMÄÄRAMINE</w:t>
            </w:r>
            <w:r w:rsidR="007E33A2" w:rsidRPr="00CE5B6B">
              <w:rPr>
                <w:rFonts w:ascii="Times New Roman" w:hAnsi="Times New Roman" w:cs="Times New Roman"/>
                <w:noProof/>
                <w:webHidden/>
                <w:sz w:val="24"/>
                <w:szCs w:val="24"/>
              </w:rPr>
              <w:tab/>
            </w:r>
            <w:r w:rsidR="007E33A2" w:rsidRPr="00CE5B6B">
              <w:rPr>
                <w:rFonts w:ascii="Times New Roman" w:hAnsi="Times New Roman" w:cs="Times New Roman"/>
                <w:noProof/>
                <w:webHidden/>
                <w:sz w:val="24"/>
                <w:szCs w:val="24"/>
              </w:rPr>
              <w:fldChar w:fldCharType="begin"/>
            </w:r>
            <w:r w:rsidR="007E33A2" w:rsidRPr="00CE5B6B">
              <w:rPr>
                <w:rFonts w:ascii="Times New Roman" w:hAnsi="Times New Roman" w:cs="Times New Roman"/>
                <w:noProof/>
                <w:webHidden/>
                <w:sz w:val="24"/>
                <w:szCs w:val="24"/>
              </w:rPr>
              <w:instrText xml:space="preserve"> PAGEREF _Toc483783130 \h </w:instrText>
            </w:r>
            <w:r w:rsidR="007E33A2" w:rsidRPr="00CE5B6B">
              <w:rPr>
                <w:rFonts w:ascii="Times New Roman" w:hAnsi="Times New Roman" w:cs="Times New Roman"/>
                <w:noProof/>
                <w:webHidden/>
                <w:sz w:val="24"/>
                <w:szCs w:val="24"/>
              </w:rPr>
            </w:r>
            <w:r w:rsidR="007E33A2" w:rsidRPr="00CE5B6B">
              <w:rPr>
                <w:rFonts w:ascii="Times New Roman" w:hAnsi="Times New Roman" w:cs="Times New Roman"/>
                <w:noProof/>
                <w:webHidden/>
                <w:sz w:val="24"/>
                <w:szCs w:val="24"/>
              </w:rPr>
              <w:fldChar w:fldCharType="separate"/>
            </w:r>
            <w:r w:rsidR="006212C1">
              <w:rPr>
                <w:rFonts w:ascii="Times New Roman" w:hAnsi="Times New Roman" w:cs="Times New Roman"/>
                <w:noProof/>
                <w:webHidden/>
                <w:sz w:val="24"/>
                <w:szCs w:val="24"/>
              </w:rPr>
              <w:t>4</w:t>
            </w:r>
            <w:r w:rsidR="007E33A2" w:rsidRPr="00CE5B6B">
              <w:rPr>
                <w:rFonts w:ascii="Times New Roman" w:hAnsi="Times New Roman" w:cs="Times New Roman"/>
                <w:noProof/>
                <w:webHidden/>
                <w:sz w:val="24"/>
                <w:szCs w:val="24"/>
              </w:rPr>
              <w:fldChar w:fldCharType="end"/>
            </w:r>
          </w:hyperlink>
        </w:p>
        <w:p w14:paraId="468F6FD1" w14:textId="2A37F49A" w:rsidR="007E33A2" w:rsidRPr="00CE5B6B" w:rsidRDefault="006212C1">
          <w:pPr>
            <w:pStyle w:val="TOC1"/>
            <w:tabs>
              <w:tab w:val="right" w:leader="dot" w:pos="9060"/>
            </w:tabs>
            <w:rPr>
              <w:rFonts w:ascii="Times New Roman" w:eastAsiaTheme="minorEastAsia" w:hAnsi="Times New Roman" w:cs="Times New Roman"/>
              <w:noProof/>
              <w:sz w:val="24"/>
              <w:szCs w:val="24"/>
              <w:lang w:eastAsia="et-EE"/>
            </w:rPr>
          </w:pPr>
          <w:hyperlink w:anchor="_Toc483783131" w:history="1">
            <w:r w:rsidR="007E33A2" w:rsidRPr="00CE5B6B">
              <w:rPr>
                <w:rStyle w:val="Hyperlink"/>
                <w:rFonts w:ascii="Times New Roman" w:hAnsi="Times New Roman" w:cs="Times New Roman"/>
                <w:noProof/>
                <w:sz w:val="24"/>
                <w:szCs w:val="24"/>
              </w:rPr>
              <w:t>2. RAKENDUSKAVA RAKENDAMISE ÜLEVAADE</w:t>
            </w:r>
            <w:r w:rsidR="007E33A2" w:rsidRPr="00CE5B6B">
              <w:rPr>
                <w:rFonts w:ascii="Times New Roman" w:hAnsi="Times New Roman" w:cs="Times New Roman"/>
                <w:noProof/>
                <w:webHidden/>
                <w:sz w:val="24"/>
                <w:szCs w:val="24"/>
              </w:rPr>
              <w:tab/>
            </w:r>
            <w:r w:rsidR="007E33A2" w:rsidRPr="00CE5B6B">
              <w:rPr>
                <w:rFonts w:ascii="Times New Roman" w:hAnsi="Times New Roman" w:cs="Times New Roman"/>
                <w:noProof/>
                <w:webHidden/>
                <w:sz w:val="24"/>
                <w:szCs w:val="24"/>
              </w:rPr>
              <w:fldChar w:fldCharType="begin"/>
            </w:r>
            <w:r w:rsidR="007E33A2" w:rsidRPr="00CE5B6B">
              <w:rPr>
                <w:rFonts w:ascii="Times New Roman" w:hAnsi="Times New Roman" w:cs="Times New Roman"/>
                <w:noProof/>
                <w:webHidden/>
                <w:sz w:val="24"/>
                <w:szCs w:val="24"/>
              </w:rPr>
              <w:instrText xml:space="preserve"> PAGEREF _Toc483783131 \h </w:instrText>
            </w:r>
            <w:r w:rsidR="007E33A2" w:rsidRPr="00CE5B6B">
              <w:rPr>
                <w:rFonts w:ascii="Times New Roman" w:hAnsi="Times New Roman" w:cs="Times New Roman"/>
                <w:noProof/>
                <w:webHidden/>
                <w:sz w:val="24"/>
                <w:szCs w:val="24"/>
              </w:rPr>
            </w:r>
            <w:r w:rsidR="007E33A2" w:rsidRPr="00CE5B6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007E33A2" w:rsidRPr="00CE5B6B">
              <w:rPr>
                <w:rFonts w:ascii="Times New Roman" w:hAnsi="Times New Roman" w:cs="Times New Roman"/>
                <w:noProof/>
                <w:webHidden/>
                <w:sz w:val="24"/>
                <w:szCs w:val="24"/>
              </w:rPr>
              <w:fldChar w:fldCharType="end"/>
            </w:r>
          </w:hyperlink>
        </w:p>
        <w:p w14:paraId="07C190C0" w14:textId="311C7631" w:rsidR="007E33A2" w:rsidRPr="00CE5B6B" w:rsidRDefault="006212C1">
          <w:pPr>
            <w:pStyle w:val="TOC1"/>
            <w:tabs>
              <w:tab w:val="right" w:leader="dot" w:pos="9060"/>
            </w:tabs>
            <w:rPr>
              <w:rFonts w:ascii="Times New Roman" w:eastAsiaTheme="minorEastAsia" w:hAnsi="Times New Roman" w:cs="Times New Roman"/>
              <w:noProof/>
              <w:sz w:val="24"/>
              <w:szCs w:val="24"/>
              <w:lang w:eastAsia="et-EE"/>
            </w:rPr>
          </w:pPr>
          <w:hyperlink w:anchor="_Toc483783132" w:history="1">
            <w:r w:rsidR="007E33A2" w:rsidRPr="00CE5B6B">
              <w:rPr>
                <w:rStyle w:val="Hyperlink"/>
                <w:rFonts w:ascii="Times New Roman" w:hAnsi="Times New Roman" w:cs="Times New Roman"/>
                <w:noProof/>
                <w:sz w:val="24"/>
                <w:szCs w:val="24"/>
                <w:lang w:eastAsia="et-EE"/>
              </w:rPr>
              <w:t>3.   PRIORITEETSE SUUNA RAKENDAMINE</w:t>
            </w:r>
            <w:r w:rsidR="007E33A2" w:rsidRPr="00CE5B6B">
              <w:rPr>
                <w:rFonts w:ascii="Times New Roman" w:hAnsi="Times New Roman" w:cs="Times New Roman"/>
                <w:noProof/>
                <w:webHidden/>
                <w:sz w:val="24"/>
                <w:szCs w:val="24"/>
              </w:rPr>
              <w:tab/>
            </w:r>
            <w:r w:rsidR="007E33A2" w:rsidRPr="00CE5B6B">
              <w:rPr>
                <w:rFonts w:ascii="Times New Roman" w:hAnsi="Times New Roman" w:cs="Times New Roman"/>
                <w:noProof/>
                <w:webHidden/>
                <w:sz w:val="24"/>
                <w:szCs w:val="24"/>
              </w:rPr>
              <w:fldChar w:fldCharType="begin"/>
            </w:r>
            <w:r w:rsidR="007E33A2" w:rsidRPr="00CE5B6B">
              <w:rPr>
                <w:rFonts w:ascii="Times New Roman" w:hAnsi="Times New Roman" w:cs="Times New Roman"/>
                <w:noProof/>
                <w:webHidden/>
                <w:sz w:val="24"/>
                <w:szCs w:val="24"/>
              </w:rPr>
              <w:instrText xml:space="preserve"> PAGEREF _Toc483783132 \h </w:instrText>
            </w:r>
            <w:r w:rsidR="007E33A2" w:rsidRPr="00CE5B6B">
              <w:rPr>
                <w:rFonts w:ascii="Times New Roman" w:hAnsi="Times New Roman" w:cs="Times New Roman"/>
                <w:noProof/>
                <w:webHidden/>
                <w:sz w:val="24"/>
                <w:szCs w:val="24"/>
              </w:rPr>
            </w:r>
            <w:r w:rsidR="007E33A2" w:rsidRPr="00CE5B6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007E33A2" w:rsidRPr="00CE5B6B">
              <w:rPr>
                <w:rFonts w:ascii="Times New Roman" w:hAnsi="Times New Roman" w:cs="Times New Roman"/>
                <w:noProof/>
                <w:webHidden/>
                <w:sz w:val="24"/>
                <w:szCs w:val="24"/>
              </w:rPr>
              <w:fldChar w:fldCharType="end"/>
            </w:r>
          </w:hyperlink>
        </w:p>
        <w:p w14:paraId="27DAD7D7" w14:textId="6758E35A" w:rsidR="007E33A2" w:rsidRPr="00CE5B6B" w:rsidRDefault="006212C1" w:rsidP="004B15DE">
          <w:pPr>
            <w:pStyle w:val="TOC2"/>
            <w:rPr>
              <w:rFonts w:eastAsiaTheme="minorEastAsia"/>
              <w:lang w:eastAsia="et-EE"/>
            </w:rPr>
          </w:pPr>
          <w:hyperlink w:anchor="_Toc483783133" w:history="1">
            <w:r w:rsidR="007E33A2" w:rsidRPr="00CE5B6B">
              <w:rPr>
                <w:rStyle w:val="Hyperlink"/>
                <w:lang w:eastAsia="et-EE"/>
              </w:rPr>
              <w:t>3.1.   Rakendamise ülevaade  </w:t>
            </w:r>
            <w:r w:rsidR="007E33A2" w:rsidRPr="00CE5B6B">
              <w:rPr>
                <w:webHidden/>
              </w:rPr>
              <w:tab/>
            </w:r>
            <w:r w:rsidR="007E33A2" w:rsidRPr="00CE5B6B">
              <w:rPr>
                <w:webHidden/>
              </w:rPr>
              <w:fldChar w:fldCharType="begin"/>
            </w:r>
            <w:r w:rsidR="007E33A2" w:rsidRPr="00CE5B6B">
              <w:rPr>
                <w:webHidden/>
              </w:rPr>
              <w:instrText xml:space="preserve"> PAGEREF _Toc483783133 \h </w:instrText>
            </w:r>
            <w:r w:rsidR="007E33A2" w:rsidRPr="00CE5B6B">
              <w:rPr>
                <w:webHidden/>
              </w:rPr>
            </w:r>
            <w:r w:rsidR="007E33A2" w:rsidRPr="00CE5B6B">
              <w:rPr>
                <w:webHidden/>
              </w:rPr>
              <w:fldChar w:fldCharType="separate"/>
            </w:r>
            <w:r>
              <w:rPr>
                <w:webHidden/>
              </w:rPr>
              <w:t>7</w:t>
            </w:r>
            <w:r w:rsidR="007E33A2" w:rsidRPr="00CE5B6B">
              <w:rPr>
                <w:webHidden/>
              </w:rPr>
              <w:fldChar w:fldCharType="end"/>
            </w:r>
          </w:hyperlink>
        </w:p>
        <w:p w14:paraId="11970E87" w14:textId="484306A9" w:rsidR="007E33A2" w:rsidRPr="00CE5B6B" w:rsidRDefault="006212C1" w:rsidP="004B15DE">
          <w:pPr>
            <w:pStyle w:val="TOC2"/>
            <w:rPr>
              <w:rFonts w:eastAsiaTheme="minorEastAsia"/>
              <w:lang w:eastAsia="et-EE"/>
            </w:rPr>
          </w:pPr>
          <w:hyperlink w:anchor="_Toc483783134" w:history="1">
            <w:r w:rsidR="007E33A2" w:rsidRPr="00CE5B6B">
              <w:rPr>
                <w:rStyle w:val="Hyperlink"/>
              </w:rPr>
              <w:t>3.2.   Ühised ja programmipõhised näitajad</w:t>
            </w:r>
            <w:r w:rsidR="00CE5B6B" w:rsidRPr="00CE5B6B">
              <w:rPr>
                <w:rStyle w:val="Hyperlink"/>
              </w:rPr>
              <w:t xml:space="preserve"> </w:t>
            </w:r>
            <w:bookmarkStart w:id="0" w:name="_GoBack"/>
            <w:bookmarkEnd w:id="0"/>
            <w:r w:rsidR="007E33A2" w:rsidRPr="00CE5B6B">
              <w:rPr>
                <w:webHidden/>
              </w:rPr>
              <w:tab/>
            </w:r>
            <w:r w:rsidR="007E33A2" w:rsidRPr="00CE5B6B">
              <w:rPr>
                <w:webHidden/>
              </w:rPr>
              <w:fldChar w:fldCharType="begin"/>
            </w:r>
            <w:r w:rsidR="007E33A2" w:rsidRPr="00CE5B6B">
              <w:rPr>
                <w:webHidden/>
              </w:rPr>
              <w:instrText xml:space="preserve"> PAGEREF _Toc483783134 \h </w:instrText>
            </w:r>
            <w:r w:rsidR="007E33A2" w:rsidRPr="00CE5B6B">
              <w:rPr>
                <w:webHidden/>
              </w:rPr>
            </w:r>
            <w:r w:rsidR="007E33A2" w:rsidRPr="00CE5B6B">
              <w:rPr>
                <w:webHidden/>
              </w:rPr>
              <w:fldChar w:fldCharType="separate"/>
            </w:r>
            <w:r>
              <w:rPr>
                <w:webHidden/>
              </w:rPr>
              <w:t>14</w:t>
            </w:r>
            <w:r w:rsidR="007E33A2" w:rsidRPr="00CE5B6B">
              <w:rPr>
                <w:webHidden/>
              </w:rPr>
              <w:fldChar w:fldCharType="end"/>
            </w:r>
          </w:hyperlink>
        </w:p>
        <w:p w14:paraId="6B150617" w14:textId="77777777" w:rsidR="007E33A2" w:rsidRPr="00CE5B6B" w:rsidRDefault="006212C1">
          <w:pPr>
            <w:pStyle w:val="TOC1"/>
            <w:tabs>
              <w:tab w:val="left" w:pos="440"/>
              <w:tab w:val="right" w:leader="dot" w:pos="9060"/>
            </w:tabs>
            <w:rPr>
              <w:rFonts w:ascii="Times New Roman" w:eastAsiaTheme="minorEastAsia" w:hAnsi="Times New Roman" w:cs="Times New Roman"/>
              <w:noProof/>
              <w:sz w:val="24"/>
              <w:szCs w:val="24"/>
              <w:lang w:eastAsia="et-EE"/>
            </w:rPr>
          </w:pPr>
          <w:hyperlink w:anchor="_Toc483783135" w:history="1">
            <w:r w:rsidR="007E33A2" w:rsidRPr="00CE5B6B">
              <w:rPr>
                <w:rStyle w:val="Hyperlink"/>
                <w:rFonts w:ascii="Times New Roman" w:hAnsi="Times New Roman" w:cs="Times New Roman"/>
                <w:noProof/>
                <w:sz w:val="24"/>
                <w:szCs w:val="24"/>
              </w:rPr>
              <w:t>4.</w:t>
            </w:r>
            <w:r w:rsidR="007E33A2" w:rsidRPr="00CE5B6B">
              <w:rPr>
                <w:rFonts w:ascii="Times New Roman" w:eastAsiaTheme="minorEastAsia" w:hAnsi="Times New Roman" w:cs="Times New Roman"/>
                <w:noProof/>
                <w:sz w:val="24"/>
                <w:szCs w:val="24"/>
                <w:lang w:eastAsia="et-EE"/>
              </w:rPr>
              <w:tab/>
            </w:r>
            <w:r w:rsidR="007E33A2" w:rsidRPr="00CE5B6B">
              <w:rPr>
                <w:rStyle w:val="Hyperlink"/>
                <w:rFonts w:ascii="Times New Roman" w:hAnsi="Times New Roman" w:cs="Times New Roman"/>
                <w:noProof/>
                <w:sz w:val="24"/>
                <w:szCs w:val="24"/>
              </w:rPr>
              <w:t>HINNANGUTE SÜNTEES</w:t>
            </w:r>
            <w:r w:rsidR="007E33A2" w:rsidRPr="00CE5B6B">
              <w:rPr>
                <w:rFonts w:ascii="Times New Roman" w:hAnsi="Times New Roman" w:cs="Times New Roman"/>
                <w:noProof/>
                <w:webHidden/>
                <w:sz w:val="24"/>
                <w:szCs w:val="24"/>
              </w:rPr>
              <w:tab/>
            </w:r>
            <w:r w:rsidR="007E33A2" w:rsidRPr="00CE5B6B">
              <w:rPr>
                <w:rFonts w:ascii="Times New Roman" w:hAnsi="Times New Roman" w:cs="Times New Roman"/>
                <w:noProof/>
                <w:webHidden/>
                <w:sz w:val="24"/>
                <w:szCs w:val="24"/>
              </w:rPr>
              <w:fldChar w:fldCharType="begin"/>
            </w:r>
            <w:r w:rsidR="007E33A2" w:rsidRPr="00CE5B6B">
              <w:rPr>
                <w:rFonts w:ascii="Times New Roman" w:hAnsi="Times New Roman" w:cs="Times New Roman"/>
                <w:noProof/>
                <w:webHidden/>
                <w:sz w:val="24"/>
                <w:szCs w:val="24"/>
              </w:rPr>
              <w:instrText xml:space="preserve"> PAGEREF _Toc483783135 \h </w:instrText>
            </w:r>
            <w:r w:rsidR="007E33A2" w:rsidRPr="00CE5B6B">
              <w:rPr>
                <w:rFonts w:ascii="Times New Roman" w:hAnsi="Times New Roman" w:cs="Times New Roman"/>
                <w:noProof/>
                <w:webHidden/>
                <w:sz w:val="24"/>
                <w:szCs w:val="24"/>
              </w:rPr>
            </w:r>
            <w:r w:rsidR="007E33A2" w:rsidRPr="00CE5B6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w:t>
            </w:r>
            <w:r w:rsidR="007E33A2" w:rsidRPr="00CE5B6B">
              <w:rPr>
                <w:rFonts w:ascii="Times New Roman" w:hAnsi="Times New Roman" w:cs="Times New Roman"/>
                <w:noProof/>
                <w:webHidden/>
                <w:sz w:val="24"/>
                <w:szCs w:val="24"/>
              </w:rPr>
              <w:fldChar w:fldCharType="end"/>
            </w:r>
          </w:hyperlink>
        </w:p>
        <w:p w14:paraId="20979146" w14:textId="7D06EE65" w:rsidR="007E33A2" w:rsidRPr="00CE5B6B" w:rsidRDefault="006212C1">
          <w:pPr>
            <w:pStyle w:val="TOC1"/>
            <w:tabs>
              <w:tab w:val="left" w:pos="440"/>
              <w:tab w:val="right" w:leader="dot" w:pos="9060"/>
            </w:tabs>
            <w:rPr>
              <w:rFonts w:ascii="Times New Roman" w:eastAsiaTheme="minorEastAsia" w:hAnsi="Times New Roman" w:cs="Times New Roman"/>
              <w:noProof/>
              <w:sz w:val="24"/>
              <w:szCs w:val="24"/>
              <w:lang w:eastAsia="et-EE"/>
            </w:rPr>
          </w:pPr>
          <w:hyperlink w:anchor="_Toc483783136" w:history="1">
            <w:r w:rsidR="007E33A2" w:rsidRPr="00CE5B6B">
              <w:rPr>
                <w:rStyle w:val="Hyperlink"/>
                <w:rFonts w:ascii="Times New Roman" w:hAnsi="Times New Roman" w:cs="Times New Roman"/>
                <w:noProof/>
                <w:sz w:val="24"/>
                <w:szCs w:val="24"/>
                <w:lang w:eastAsia="et-EE"/>
              </w:rPr>
              <w:t>6.</w:t>
            </w:r>
            <w:r w:rsidR="007E33A2" w:rsidRPr="00CE5B6B">
              <w:rPr>
                <w:rFonts w:ascii="Times New Roman" w:eastAsiaTheme="minorEastAsia" w:hAnsi="Times New Roman" w:cs="Times New Roman"/>
                <w:noProof/>
                <w:sz w:val="24"/>
                <w:szCs w:val="24"/>
                <w:lang w:eastAsia="et-EE"/>
              </w:rPr>
              <w:tab/>
            </w:r>
            <w:r w:rsidR="007E33A2" w:rsidRPr="00CE5B6B">
              <w:rPr>
                <w:rStyle w:val="Hyperlink"/>
                <w:rFonts w:ascii="Times New Roman" w:hAnsi="Times New Roman" w:cs="Times New Roman"/>
                <w:noProof/>
                <w:sz w:val="24"/>
                <w:szCs w:val="24"/>
                <w:lang w:eastAsia="et-EE"/>
              </w:rPr>
              <w:t>RAKENDUSKAVA TULEMUSLIKKUST MÕJUTAVAD ASJAOLUD JA VÕETUD MEETMED </w:t>
            </w:r>
            <w:r w:rsidR="007E33A2" w:rsidRPr="00CE5B6B">
              <w:rPr>
                <w:rFonts w:ascii="Times New Roman" w:hAnsi="Times New Roman" w:cs="Times New Roman"/>
                <w:noProof/>
                <w:webHidden/>
                <w:sz w:val="24"/>
                <w:szCs w:val="24"/>
              </w:rPr>
              <w:tab/>
            </w:r>
            <w:r w:rsidR="007E33A2" w:rsidRPr="00CE5B6B">
              <w:rPr>
                <w:rFonts w:ascii="Times New Roman" w:hAnsi="Times New Roman" w:cs="Times New Roman"/>
                <w:noProof/>
                <w:webHidden/>
                <w:sz w:val="24"/>
                <w:szCs w:val="24"/>
              </w:rPr>
              <w:fldChar w:fldCharType="begin"/>
            </w:r>
            <w:r w:rsidR="007E33A2" w:rsidRPr="00CE5B6B">
              <w:rPr>
                <w:rFonts w:ascii="Times New Roman" w:hAnsi="Times New Roman" w:cs="Times New Roman"/>
                <w:noProof/>
                <w:webHidden/>
                <w:sz w:val="24"/>
                <w:szCs w:val="24"/>
              </w:rPr>
              <w:instrText xml:space="preserve"> PAGEREF _Toc483783136 \h </w:instrText>
            </w:r>
            <w:r w:rsidR="007E33A2" w:rsidRPr="00CE5B6B">
              <w:rPr>
                <w:rFonts w:ascii="Times New Roman" w:hAnsi="Times New Roman" w:cs="Times New Roman"/>
                <w:noProof/>
                <w:webHidden/>
                <w:sz w:val="24"/>
                <w:szCs w:val="24"/>
              </w:rPr>
            </w:r>
            <w:r w:rsidR="007E33A2" w:rsidRPr="00CE5B6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w:t>
            </w:r>
            <w:r w:rsidR="007E33A2" w:rsidRPr="00CE5B6B">
              <w:rPr>
                <w:rFonts w:ascii="Times New Roman" w:hAnsi="Times New Roman" w:cs="Times New Roman"/>
                <w:noProof/>
                <w:webHidden/>
                <w:sz w:val="24"/>
                <w:szCs w:val="24"/>
              </w:rPr>
              <w:fldChar w:fldCharType="end"/>
            </w:r>
          </w:hyperlink>
        </w:p>
        <w:p w14:paraId="71ACFA13" w14:textId="77777777" w:rsidR="007E33A2" w:rsidRPr="00CE5B6B" w:rsidRDefault="006212C1" w:rsidP="004B15DE">
          <w:pPr>
            <w:pStyle w:val="TOC2"/>
            <w:rPr>
              <w:rFonts w:eastAsiaTheme="minorEastAsia"/>
              <w:lang w:eastAsia="et-EE"/>
            </w:rPr>
          </w:pPr>
          <w:hyperlink w:anchor="_Toc483783137" w:history="1">
            <w:r w:rsidR="007E33A2" w:rsidRPr="00CE5B6B">
              <w:rPr>
                <w:rStyle w:val="Hyperlink"/>
              </w:rPr>
              <w:t>6a Rakenduskava tulemuslikkust mõjutavad probleemid ja võetud meetmed</w:t>
            </w:r>
            <w:r w:rsidR="007E33A2" w:rsidRPr="00CE5B6B">
              <w:rPr>
                <w:webHidden/>
              </w:rPr>
              <w:tab/>
            </w:r>
            <w:r w:rsidR="007E33A2" w:rsidRPr="00CE5B6B">
              <w:rPr>
                <w:webHidden/>
              </w:rPr>
              <w:fldChar w:fldCharType="begin"/>
            </w:r>
            <w:r w:rsidR="007E33A2" w:rsidRPr="00CE5B6B">
              <w:rPr>
                <w:webHidden/>
              </w:rPr>
              <w:instrText xml:space="preserve"> PAGEREF _Toc483783137 \h </w:instrText>
            </w:r>
            <w:r w:rsidR="007E33A2" w:rsidRPr="00CE5B6B">
              <w:rPr>
                <w:webHidden/>
              </w:rPr>
            </w:r>
            <w:r w:rsidR="007E33A2" w:rsidRPr="00CE5B6B">
              <w:rPr>
                <w:webHidden/>
              </w:rPr>
              <w:fldChar w:fldCharType="separate"/>
            </w:r>
            <w:r>
              <w:rPr>
                <w:webHidden/>
              </w:rPr>
              <w:t>15</w:t>
            </w:r>
            <w:r w:rsidR="007E33A2" w:rsidRPr="00CE5B6B">
              <w:rPr>
                <w:webHidden/>
              </w:rPr>
              <w:fldChar w:fldCharType="end"/>
            </w:r>
          </w:hyperlink>
        </w:p>
        <w:p w14:paraId="1402AE54" w14:textId="77777777" w:rsidR="007E33A2" w:rsidRPr="004B15DE" w:rsidRDefault="006212C1" w:rsidP="004B15DE">
          <w:pPr>
            <w:pStyle w:val="TOC2"/>
            <w:rPr>
              <w:rFonts w:eastAsiaTheme="minorEastAsia"/>
              <w:lang w:eastAsia="et-EE"/>
            </w:rPr>
          </w:pPr>
          <w:hyperlink w:anchor="_Toc483783138" w:history="1">
            <w:r w:rsidR="007E33A2" w:rsidRPr="004B15DE">
              <w:rPr>
                <w:rStyle w:val="Hyperlink"/>
              </w:rPr>
              <w:t>6b Hinnatakse seda, kas sihttasemete täitmiseks tehtud edusammud on piisavad, märkides vajaduse korral võetud või planeeritud mis tahes parandusmeetmed.</w:t>
            </w:r>
            <w:r w:rsidR="007E33A2" w:rsidRPr="004B15DE">
              <w:rPr>
                <w:webHidden/>
              </w:rPr>
              <w:tab/>
            </w:r>
            <w:r w:rsidR="007E33A2" w:rsidRPr="004B15DE">
              <w:rPr>
                <w:webHidden/>
              </w:rPr>
              <w:fldChar w:fldCharType="begin"/>
            </w:r>
            <w:r w:rsidR="007E33A2" w:rsidRPr="004B15DE">
              <w:rPr>
                <w:webHidden/>
              </w:rPr>
              <w:instrText xml:space="preserve"> PAGEREF _Toc483783138 \h </w:instrText>
            </w:r>
            <w:r w:rsidR="007E33A2" w:rsidRPr="004B15DE">
              <w:rPr>
                <w:webHidden/>
              </w:rPr>
            </w:r>
            <w:r w:rsidR="007E33A2" w:rsidRPr="004B15DE">
              <w:rPr>
                <w:webHidden/>
              </w:rPr>
              <w:fldChar w:fldCharType="separate"/>
            </w:r>
            <w:r>
              <w:rPr>
                <w:webHidden/>
              </w:rPr>
              <w:t>19</w:t>
            </w:r>
            <w:r w:rsidR="007E33A2" w:rsidRPr="004B15DE">
              <w:rPr>
                <w:webHidden/>
              </w:rPr>
              <w:fldChar w:fldCharType="end"/>
            </w:r>
          </w:hyperlink>
        </w:p>
        <w:p w14:paraId="45E69712" w14:textId="4090CD12" w:rsidR="007E33A2" w:rsidRPr="00CE5B6B" w:rsidRDefault="006212C1">
          <w:pPr>
            <w:pStyle w:val="TOC1"/>
            <w:tabs>
              <w:tab w:val="right" w:leader="dot" w:pos="9060"/>
            </w:tabs>
            <w:rPr>
              <w:rFonts w:ascii="Times New Roman" w:eastAsiaTheme="minorEastAsia" w:hAnsi="Times New Roman" w:cs="Times New Roman"/>
              <w:noProof/>
              <w:sz w:val="24"/>
              <w:szCs w:val="24"/>
              <w:lang w:eastAsia="et-EE"/>
            </w:rPr>
          </w:pPr>
          <w:hyperlink w:anchor="_Toc483783139" w:history="1">
            <w:r w:rsidR="007E33A2" w:rsidRPr="00CE5B6B">
              <w:rPr>
                <w:rStyle w:val="Hyperlink"/>
                <w:rFonts w:ascii="Times New Roman" w:hAnsi="Times New Roman" w:cs="Times New Roman"/>
                <w:noProof/>
                <w:sz w:val="24"/>
                <w:szCs w:val="24"/>
                <w:lang w:eastAsia="et-EE"/>
              </w:rPr>
              <w:t>8.   ARUANNE RAHASTAMISVAHENDITE RAKENDAMISE KOHTA</w:t>
            </w:r>
            <w:r w:rsidR="007E33A2" w:rsidRPr="00CE5B6B">
              <w:rPr>
                <w:rFonts w:ascii="Times New Roman" w:hAnsi="Times New Roman" w:cs="Times New Roman"/>
                <w:noProof/>
                <w:webHidden/>
                <w:sz w:val="24"/>
                <w:szCs w:val="24"/>
              </w:rPr>
              <w:tab/>
            </w:r>
            <w:r w:rsidR="007E33A2" w:rsidRPr="00CE5B6B">
              <w:rPr>
                <w:rFonts w:ascii="Times New Roman" w:hAnsi="Times New Roman" w:cs="Times New Roman"/>
                <w:noProof/>
                <w:webHidden/>
                <w:sz w:val="24"/>
                <w:szCs w:val="24"/>
              </w:rPr>
              <w:fldChar w:fldCharType="begin"/>
            </w:r>
            <w:r w:rsidR="007E33A2" w:rsidRPr="00CE5B6B">
              <w:rPr>
                <w:rFonts w:ascii="Times New Roman" w:hAnsi="Times New Roman" w:cs="Times New Roman"/>
                <w:noProof/>
                <w:webHidden/>
                <w:sz w:val="24"/>
                <w:szCs w:val="24"/>
              </w:rPr>
              <w:instrText xml:space="preserve"> PAGEREF _Toc483783139 \h </w:instrText>
            </w:r>
            <w:r w:rsidR="007E33A2" w:rsidRPr="00CE5B6B">
              <w:rPr>
                <w:rFonts w:ascii="Times New Roman" w:hAnsi="Times New Roman" w:cs="Times New Roman"/>
                <w:noProof/>
                <w:webHidden/>
                <w:sz w:val="24"/>
                <w:szCs w:val="24"/>
              </w:rPr>
            </w:r>
            <w:r w:rsidR="007E33A2" w:rsidRPr="00CE5B6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sidR="007E33A2" w:rsidRPr="00CE5B6B">
              <w:rPr>
                <w:rFonts w:ascii="Times New Roman" w:hAnsi="Times New Roman" w:cs="Times New Roman"/>
                <w:noProof/>
                <w:webHidden/>
                <w:sz w:val="24"/>
                <w:szCs w:val="24"/>
              </w:rPr>
              <w:fldChar w:fldCharType="end"/>
            </w:r>
          </w:hyperlink>
        </w:p>
        <w:p w14:paraId="3A3E5D1D" w14:textId="32CCB395" w:rsidR="007E33A2" w:rsidRPr="00CE5B6B" w:rsidRDefault="006212C1">
          <w:pPr>
            <w:pStyle w:val="TOC1"/>
            <w:tabs>
              <w:tab w:val="right" w:leader="dot" w:pos="9060"/>
            </w:tabs>
            <w:rPr>
              <w:rFonts w:ascii="Times New Roman" w:eastAsiaTheme="minorEastAsia" w:hAnsi="Times New Roman" w:cs="Times New Roman"/>
              <w:noProof/>
              <w:sz w:val="24"/>
              <w:szCs w:val="24"/>
              <w:lang w:eastAsia="et-EE"/>
            </w:rPr>
          </w:pPr>
          <w:hyperlink w:anchor="_Toc483783140" w:history="1">
            <w:r w:rsidR="007E33A2" w:rsidRPr="00CE5B6B">
              <w:rPr>
                <w:rStyle w:val="Hyperlink"/>
                <w:rFonts w:ascii="Times New Roman" w:hAnsi="Times New Roman" w:cs="Times New Roman"/>
                <w:noProof/>
                <w:sz w:val="24"/>
                <w:szCs w:val="24"/>
                <w:lang w:eastAsia="et-EE"/>
              </w:rPr>
              <w:t>11.   RAKENDUSKAVA RAKENDAMISE HINDAMINE</w:t>
            </w:r>
            <w:r w:rsidR="007E33A2" w:rsidRPr="00CE5B6B">
              <w:rPr>
                <w:rFonts w:ascii="Times New Roman" w:hAnsi="Times New Roman" w:cs="Times New Roman"/>
                <w:noProof/>
                <w:webHidden/>
                <w:sz w:val="24"/>
                <w:szCs w:val="24"/>
              </w:rPr>
              <w:tab/>
            </w:r>
            <w:r w:rsidR="007E33A2" w:rsidRPr="00CE5B6B">
              <w:rPr>
                <w:rFonts w:ascii="Times New Roman" w:hAnsi="Times New Roman" w:cs="Times New Roman"/>
                <w:noProof/>
                <w:webHidden/>
                <w:sz w:val="24"/>
                <w:szCs w:val="24"/>
              </w:rPr>
              <w:fldChar w:fldCharType="begin"/>
            </w:r>
            <w:r w:rsidR="007E33A2" w:rsidRPr="00CE5B6B">
              <w:rPr>
                <w:rFonts w:ascii="Times New Roman" w:hAnsi="Times New Roman" w:cs="Times New Roman"/>
                <w:noProof/>
                <w:webHidden/>
                <w:sz w:val="24"/>
                <w:szCs w:val="24"/>
              </w:rPr>
              <w:instrText xml:space="preserve"> PAGEREF _Toc483783140 \h </w:instrText>
            </w:r>
            <w:r w:rsidR="007E33A2" w:rsidRPr="00CE5B6B">
              <w:rPr>
                <w:rFonts w:ascii="Times New Roman" w:hAnsi="Times New Roman" w:cs="Times New Roman"/>
                <w:noProof/>
                <w:webHidden/>
                <w:sz w:val="24"/>
                <w:szCs w:val="24"/>
              </w:rPr>
            </w:r>
            <w:r w:rsidR="007E33A2" w:rsidRPr="00CE5B6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22</w:t>
            </w:r>
            <w:r w:rsidR="007E33A2" w:rsidRPr="00CE5B6B">
              <w:rPr>
                <w:rFonts w:ascii="Times New Roman" w:hAnsi="Times New Roman" w:cs="Times New Roman"/>
                <w:noProof/>
                <w:webHidden/>
                <w:sz w:val="24"/>
                <w:szCs w:val="24"/>
              </w:rPr>
              <w:fldChar w:fldCharType="end"/>
            </w:r>
          </w:hyperlink>
        </w:p>
        <w:p w14:paraId="0586F7A2" w14:textId="285D6EEF" w:rsidR="007E33A2" w:rsidRPr="00CE5B6B" w:rsidRDefault="006212C1" w:rsidP="004B15DE">
          <w:pPr>
            <w:pStyle w:val="TOC2"/>
            <w:rPr>
              <w:rFonts w:eastAsiaTheme="minorEastAsia"/>
              <w:lang w:eastAsia="et-EE"/>
            </w:rPr>
          </w:pPr>
          <w:hyperlink w:anchor="_Toc483783141" w:history="1">
            <w:r w:rsidR="007E33A2" w:rsidRPr="00CE5B6B">
              <w:rPr>
                <w:rStyle w:val="Hyperlink"/>
                <w:lang w:eastAsia="et-EE"/>
              </w:rPr>
              <w:t>11.1   A osa teave ja rakenduskava eesmärkide saavutamine</w:t>
            </w:r>
            <w:r w:rsidR="007E33A2" w:rsidRPr="00CE5B6B">
              <w:rPr>
                <w:webHidden/>
              </w:rPr>
              <w:tab/>
            </w:r>
            <w:r w:rsidR="007E33A2" w:rsidRPr="004B15DE">
              <w:rPr>
                <w:webHidden/>
              </w:rPr>
              <w:fldChar w:fldCharType="begin"/>
            </w:r>
            <w:r w:rsidR="007E33A2" w:rsidRPr="004B15DE">
              <w:rPr>
                <w:webHidden/>
              </w:rPr>
              <w:instrText xml:space="preserve"> PAGEREF _Toc483783141 \h </w:instrText>
            </w:r>
            <w:r w:rsidR="007E33A2" w:rsidRPr="004B15DE">
              <w:rPr>
                <w:webHidden/>
              </w:rPr>
            </w:r>
            <w:r w:rsidR="007E33A2" w:rsidRPr="004B15DE">
              <w:rPr>
                <w:webHidden/>
              </w:rPr>
              <w:fldChar w:fldCharType="separate"/>
            </w:r>
            <w:r>
              <w:rPr>
                <w:webHidden/>
              </w:rPr>
              <w:t>22</w:t>
            </w:r>
            <w:r w:rsidR="007E33A2" w:rsidRPr="004B15DE">
              <w:rPr>
                <w:webHidden/>
              </w:rPr>
              <w:fldChar w:fldCharType="end"/>
            </w:r>
          </w:hyperlink>
        </w:p>
        <w:p w14:paraId="25D6AA04" w14:textId="77777777" w:rsidR="007E33A2" w:rsidRPr="00CE5B6B" w:rsidRDefault="006212C1" w:rsidP="004B15DE">
          <w:pPr>
            <w:pStyle w:val="TOC2"/>
            <w:rPr>
              <w:rFonts w:eastAsiaTheme="minorEastAsia"/>
              <w:lang w:eastAsia="et-EE"/>
            </w:rPr>
          </w:pPr>
          <w:hyperlink w:anchor="_Toc483783142" w:history="1">
            <w:r w:rsidR="007E33A2" w:rsidRPr="00CE5B6B">
              <w:rPr>
                <w:rStyle w:val="Hyperlink"/>
              </w:rPr>
              <w:t>11.2.   Meeste ja naiste võrdsuse edendamiseks ning diskrimineerimise vältimiseks, eelkõige puudega inimestele juurdepääsuvõimaluste tagamiseks võetud erimeetmed ning rakenduskavasse ja tegevusse soolise vaatenurga kaasamise tagamiseks rakendatud korraldused</w:t>
            </w:r>
            <w:r w:rsidR="007E33A2" w:rsidRPr="00CE5B6B">
              <w:rPr>
                <w:webHidden/>
              </w:rPr>
              <w:tab/>
            </w:r>
            <w:r w:rsidR="007E33A2" w:rsidRPr="00DA25A7">
              <w:rPr>
                <w:webHidden/>
              </w:rPr>
              <w:fldChar w:fldCharType="begin"/>
            </w:r>
            <w:r w:rsidR="007E33A2" w:rsidRPr="00DA25A7">
              <w:rPr>
                <w:webHidden/>
              </w:rPr>
              <w:instrText xml:space="preserve"> PAGEREF _Toc483783142 \h </w:instrText>
            </w:r>
            <w:r w:rsidR="007E33A2" w:rsidRPr="00DA25A7">
              <w:rPr>
                <w:webHidden/>
              </w:rPr>
            </w:r>
            <w:r w:rsidR="007E33A2" w:rsidRPr="00DA25A7">
              <w:rPr>
                <w:webHidden/>
              </w:rPr>
              <w:fldChar w:fldCharType="separate"/>
            </w:r>
            <w:r>
              <w:rPr>
                <w:webHidden/>
              </w:rPr>
              <w:t>26</w:t>
            </w:r>
            <w:r w:rsidR="007E33A2" w:rsidRPr="00DA25A7">
              <w:rPr>
                <w:webHidden/>
              </w:rPr>
              <w:fldChar w:fldCharType="end"/>
            </w:r>
          </w:hyperlink>
        </w:p>
        <w:p w14:paraId="37451CB7" w14:textId="6FB32D2E" w:rsidR="007E33A2" w:rsidRPr="00CE5B6B" w:rsidRDefault="006212C1" w:rsidP="004B15DE">
          <w:pPr>
            <w:pStyle w:val="TOC2"/>
            <w:rPr>
              <w:rFonts w:eastAsiaTheme="minorEastAsia"/>
              <w:lang w:eastAsia="et-EE"/>
            </w:rPr>
          </w:pPr>
          <w:hyperlink w:anchor="_Toc483783143" w:history="1">
            <w:r w:rsidR="007E33A2" w:rsidRPr="00CE5B6B">
              <w:rPr>
                <w:rStyle w:val="Hyperlink"/>
                <w:lang w:eastAsia="et-EE"/>
              </w:rPr>
              <w:t>11.3.   Säästev areng</w:t>
            </w:r>
            <w:r w:rsidR="007E33A2" w:rsidRPr="00CE5B6B">
              <w:rPr>
                <w:webHidden/>
              </w:rPr>
              <w:tab/>
            </w:r>
            <w:r w:rsidR="007E33A2" w:rsidRPr="00CE5B6B">
              <w:rPr>
                <w:webHidden/>
              </w:rPr>
              <w:fldChar w:fldCharType="begin"/>
            </w:r>
            <w:r w:rsidR="007E33A2" w:rsidRPr="00CE5B6B">
              <w:rPr>
                <w:webHidden/>
              </w:rPr>
              <w:instrText xml:space="preserve"> PAGEREF _Toc483783143 \h </w:instrText>
            </w:r>
            <w:r w:rsidR="007E33A2" w:rsidRPr="00CE5B6B">
              <w:rPr>
                <w:webHidden/>
              </w:rPr>
            </w:r>
            <w:r w:rsidR="007E33A2" w:rsidRPr="00CE5B6B">
              <w:rPr>
                <w:webHidden/>
              </w:rPr>
              <w:fldChar w:fldCharType="separate"/>
            </w:r>
            <w:r>
              <w:rPr>
                <w:webHidden/>
              </w:rPr>
              <w:t>28</w:t>
            </w:r>
            <w:r w:rsidR="007E33A2" w:rsidRPr="00CE5B6B">
              <w:rPr>
                <w:webHidden/>
              </w:rPr>
              <w:fldChar w:fldCharType="end"/>
            </w:r>
          </w:hyperlink>
        </w:p>
        <w:p w14:paraId="716B7A56" w14:textId="47D93EE3" w:rsidR="007E33A2" w:rsidRPr="00CE5B6B" w:rsidRDefault="006212C1" w:rsidP="004B15DE">
          <w:pPr>
            <w:pStyle w:val="TOC2"/>
            <w:rPr>
              <w:rFonts w:eastAsiaTheme="minorEastAsia"/>
              <w:lang w:eastAsia="et-EE"/>
            </w:rPr>
          </w:pPr>
          <w:hyperlink w:anchor="_Toc483783144" w:history="1">
            <w:r w:rsidR="007E33A2" w:rsidRPr="00CE5B6B">
              <w:rPr>
                <w:rStyle w:val="Hyperlink"/>
              </w:rPr>
              <w:t>11.4. Aruandlus kliimamuutustealaste eesmärkide saavutamiseks kasutatud toetuse kohta</w:t>
            </w:r>
            <w:r w:rsidR="007E33A2" w:rsidRPr="00C96D71">
              <w:rPr>
                <w:webHidden/>
              </w:rPr>
              <w:tab/>
            </w:r>
            <w:r w:rsidR="007E33A2" w:rsidRPr="00CE5B6B">
              <w:rPr>
                <w:webHidden/>
              </w:rPr>
              <w:fldChar w:fldCharType="begin"/>
            </w:r>
            <w:r w:rsidR="007E33A2" w:rsidRPr="00CE5B6B">
              <w:rPr>
                <w:webHidden/>
              </w:rPr>
              <w:instrText xml:space="preserve"> PAGEREF _Toc483783144 \h </w:instrText>
            </w:r>
            <w:r w:rsidR="007E33A2" w:rsidRPr="00CE5B6B">
              <w:rPr>
                <w:webHidden/>
              </w:rPr>
            </w:r>
            <w:r w:rsidR="007E33A2" w:rsidRPr="00CE5B6B">
              <w:rPr>
                <w:webHidden/>
              </w:rPr>
              <w:fldChar w:fldCharType="separate"/>
            </w:r>
            <w:r>
              <w:rPr>
                <w:webHidden/>
              </w:rPr>
              <w:t>30</w:t>
            </w:r>
            <w:r w:rsidR="007E33A2" w:rsidRPr="00CE5B6B">
              <w:rPr>
                <w:webHidden/>
              </w:rPr>
              <w:fldChar w:fldCharType="end"/>
            </w:r>
          </w:hyperlink>
        </w:p>
        <w:p w14:paraId="434117A0" w14:textId="2909B05A" w:rsidR="007E33A2" w:rsidRPr="00CE5B6B" w:rsidRDefault="006212C1" w:rsidP="004B15DE">
          <w:pPr>
            <w:pStyle w:val="TOC2"/>
            <w:rPr>
              <w:rFonts w:eastAsiaTheme="minorEastAsia"/>
              <w:lang w:eastAsia="et-EE"/>
            </w:rPr>
          </w:pPr>
          <w:hyperlink w:anchor="_Toc483783145" w:history="1">
            <w:r w:rsidR="007E33A2" w:rsidRPr="00CE5B6B">
              <w:rPr>
                <w:rStyle w:val="Hyperlink"/>
                <w:lang w:eastAsia="et-EE"/>
              </w:rPr>
              <w:t>11.5.   Partnerite osakaal rakenduskava rakendamisel</w:t>
            </w:r>
            <w:r w:rsidR="007E33A2" w:rsidRPr="00CE5B6B">
              <w:rPr>
                <w:webHidden/>
              </w:rPr>
              <w:tab/>
            </w:r>
            <w:r w:rsidR="007E33A2" w:rsidRPr="00CE5B6B">
              <w:rPr>
                <w:webHidden/>
              </w:rPr>
              <w:fldChar w:fldCharType="begin"/>
            </w:r>
            <w:r w:rsidR="007E33A2" w:rsidRPr="00CE5B6B">
              <w:rPr>
                <w:webHidden/>
              </w:rPr>
              <w:instrText xml:space="preserve"> PAGEREF _Toc483783145 \h </w:instrText>
            </w:r>
            <w:r w:rsidR="007E33A2" w:rsidRPr="00CE5B6B">
              <w:rPr>
                <w:webHidden/>
              </w:rPr>
            </w:r>
            <w:r w:rsidR="007E33A2" w:rsidRPr="00CE5B6B">
              <w:rPr>
                <w:webHidden/>
              </w:rPr>
              <w:fldChar w:fldCharType="separate"/>
            </w:r>
            <w:r>
              <w:rPr>
                <w:webHidden/>
              </w:rPr>
              <w:t>30</w:t>
            </w:r>
            <w:r w:rsidR="007E33A2" w:rsidRPr="00CE5B6B">
              <w:rPr>
                <w:webHidden/>
              </w:rPr>
              <w:fldChar w:fldCharType="end"/>
            </w:r>
          </w:hyperlink>
        </w:p>
        <w:p w14:paraId="33341BA2" w14:textId="77777777" w:rsidR="007E33A2" w:rsidRPr="00CE5B6B" w:rsidRDefault="006212C1">
          <w:pPr>
            <w:pStyle w:val="TOC1"/>
            <w:tabs>
              <w:tab w:val="right" w:leader="dot" w:pos="9060"/>
            </w:tabs>
            <w:rPr>
              <w:rFonts w:ascii="Times New Roman" w:eastAsiaTheme="minorEastAsia" w:hAnsi="Times New Roman" w:cs="Times New Roman"/>
              <w:noProof/>
              <w:sz w:val="24"/>
              <w:szCs w:val="24"/>
              <w:lang w:eastAsia="et-EE"/>
            </w:rPr>
          </w:pPr>
          <w:hyperlink w:anchor="_Toc483783146" w:history="1">
            <w:r w:rsidR="007E33A2" w:rsidRPr="00CE5B6B">
              <w:rPr>
                <w:rStyle w:val="Hyperlink"/>
                <w:rFonts w:ascii="Times New Roman" w:hAnsi="Times New Roman" w:cs="Times New Roman"/>
                <w:noProof/>
                <w:sz w:val="24"/>
                <w:szCs w:val="24"/>
              </w:rPr>
              <w:t>12. MÄÄRUSE (EL) NR 1303/2013 ARTIKLI 111 LÕIKE 4 ESIMESE LÕIGU PUNKTIDE A JA B KOHANE TEAVITAMIS- JA HINDAMISKOHUSTUS</w:t>
            </w:r>
            <w:r w:rsidR="007E33A2" w:rsidRPr="00CE5B6B">
              <w:rPr>
                <w:rFonts w:ascii="Times New Roman" w:hAnsi="Times New Roman" w:cs="Times New Roman"/>
                <w:noProof/>
                <w:webHidden/>
                <w:sz w:val="24"/>
                <w:szCs w:val="24"/>
              </w:rPr>
              <w:tab/>
            </w:r>
            <w:r w:rsidR="007E33A2" w:rsidRPr="00CE5B6B">
              <w:rPr>
                <w:rFonts w:ascii="Times New Roman" w:hAnsi="Times New Roman" w:cs="Times New Roman"/>
                <w:noProof/>
                <w:webHidden/>
                <w:sz w:val="24"/>
                <w:szCs w:val="24"/>
              </w:rPr>
              <w:fldChar w:fldCharType="begin"/>
            </w:r>
            <w:r w:rsidR="007E33A2" w:rsidRPr="00CE5B6B">
              <w:rPr>
                <w:rFonts w:ascii="Times New Roman" w:hAnsi="Times New Roman" w:cs="Times New Roman"/>
                <w:noProof/>
                <w:webHidden/>
                <w:sz w:val="24"/>
                <w:szCs w:val="24"/>
              </w:rPr>
              <w:instrText xml:space="preserve"> PAGEREF _Toc483783146 \h </w:instrText>
            </w:r>
            <w:r w:rsidR="007E33A2" w:rsidRPr="00CE5B6B">
              <w:rPr>
                <w:rFonts w:ascii="Times New Roman" w:hAnsi="Times New Roman" w:cs="Times New Roman"/>
                <w:noProof/>
                <w:webHidden/>
                <w:sz w:val="24"/>
                <w:szCs w:val="24"/>
              </w:rPr>
            </w:r>
            <w:r w:rsidR="007E33A2" w:rsidRPr="00CE5B6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33</w:t>
            </w:r>
            <w:r w:rsidR="007E33A2" w:rsidRPr="00CE5B6B">
              <w:rPr>
                <w:rFonts w:ascii="Times New Roman" w:hAnsi="Times New Roman" w:cs="Times New Roman"/>
                <w:noProof/>
                <w:webHidden/>
                <w:sz w:val="24"/>
                <w:szCs w:val="24"/>
              </w:rPr>
              <w:fldChar w:fldCharType="end"/>
            </w:r>
          </w:hyperlink>
        </w:p>
        <w:p w14:paraId="7114ECC4" w14:textId="18373E9F" w:rsidR="007E33A2" w:rsidRPr="00CE5B6B" w:rsidRDefault="006212C1" w:rsidP="004B15DE">
          <w:pPr>
            <w:pStyle w:val="TOC2"/>
            <w:rPr>
              <w:rFonts w:eastAsiaTheme="minorEastAsia"/>
              <w:lang w:eastAsia="et-EE"/>
            </w:rPr>
          </w:pPr>
          <w:hyperlink w:anchor="_Toc483783147" w:history="1">
            <w:r w:rsidR="007E33A2" w:rsidRPr="00CE5B6B">
              <w:rPr>
                <w:rStyle w:val="Hyperlink"/>
                <w:lang w:eastAsia="et-EE"/>
              </w:rPr>
              <w:t>12.1</w:t>
            </w:r>
            <w:r w:rsidR="00780766" w:rsidRPr="00CE5B6B">
              <w:rPr>
                <w:rStyle w:val="Hyperlink"/>
                <w:lang w:eastAsia="et-EE"/>
              </w:rPr>
              <w:t>.</w:t>
            </w:r>
            <w:r w:rsidR="007E33A2" w:rsidRPr="00CE5B6B">
              <w:rPr>
                <w:rStyle w:val="Hyperlink"/>
              </w:rPr>
              <w:t xml:space="preserve"> Edusammud hindamiskava rakendamisel ja hindamistulemustega seotud järelmeetmed</w:t>
            </w:r>
            <w:r w:rsidR="007E33A2" w:rsidRPr="00CE5B6B">
              <w:rPr>
                <w:webHidden/>
              </w:rPr>
              <w:tab/>
            </w:r>
            <w:r w:rsidR="007E33A2" w:rsidRPr="00CE5B6B">
              <w:rPr>
                <w:webHidden/>
              </w:rPr>
              <w:fldChar w:fldCharType="begin"/>
            </w:r>
            <w:r w:rsidR="007E33A2" w:rsidRPr="00CE5B6B">
              <w:rPr>
                <w:webHidden/>
              </w:rPr>
              <w:instrText xml:space="preserve"> PAGEREF _Toc483783147 \h </w:instrText>
            </w:r>
            <w:r w:rsidR="007E33A2" w:rsidRPr="00CE5B6B">
              <w:rPr>
                <w:webHidden/>
              </w:rPr>
            </w:r>
            <w:r w:rsidR="007E33A2" w:rsidRPr="00CE5B6B">
              <w:rPr>
                <w:webHidden/>
              </w:rPr>
              <w:fldChar w:fldCharType="separate"/>
            </w:r>
            <w:r>
              <w:rPr>
                <w:webHidden/>
              </w:rPr>
              <w:t>33</w:t>
            </w:r>
            <w:r w:rsidR="007E33A2" w:rsidRPr="00CE5B6B">
              <w:rPr>
                <w:webHidden/>
              </w:rPr>
              <w:fldChar w:fldCharType="end"/>
            </w:r>
          </w:hyperlink>
        </w:p>
        <w:p w14:paraId="4ACC1004" w14:textId="411DDD46" w:rsidR="007E33A2" w:rsidRPr="00CE5B6B" w:rsidRDefault="006212C1" w:rsidP="004B15DE">
          <w:pPr>
            <w:pStyle w:val="TOC2"/>
            <w:rPr>
              <w:rFonts w:eastAsiaTheme="minorEastAsia"/>
              <w:lang w:eastAsia="et-EE"/>
            </w:rPr>
          </w:pPr>
          <w:hyperlink w:anchor="_Toc483783148" w:history="1">
            <w:r w:rsidR="007E33A2" w:rsidRPr="00CE5B6B">
              <w:rPr>
                <w:rStyle w:val="Hyperlink"/>
              </w:rPr>
              <w:t>12.2.</w:t>
            </w:r>
            <w:r w:rsidR="00780766" w:rsidRPr="00CE5B6B">
              <w:rPr>
                <w:rStyle w:val="Hyperlink"/>
              </w:rPr>
              <w:t xml:space="preserve">     </w:t>
            </w:r>
            <w:r w:rsidR="007E33A2" w:rsidRPr="00CE5B6B">
              <w:rPr>
                <w:rStyle w:val="Hyperlink"/>
              </w:rPr>
              <w:t>Fondide teavitamisstrateegia raames võetud teavitamis- ja avalikustamismeetmete tulemused</w:t>
            </w:r>
            <w:r w:rsidR="007E33A2" w:rsidRPr="00CE5B6B">
              <w:rPr>
                <w:webHidden/>
              </w:rPr>
              <w:tab/>
            </w:r>
            <w:r w:rsidR="007E33A2" w:rsidRPr="00CE5B6B">
              <w:rPr>
                <w:webHidden/>
              </w:rPr>
              <w:fldChar w:fldCharType="begin"/>
            </w:r>
            <w:r w:rsidR="007E33A2" w:rsidRPr="00CE5B6B">
              <w:rPr>
                <w:webHidden/>
              </w:rPr>
              <w:instrText xml:space="preserve"> PAGEREF _Toc483783148 \h </w:instrText>
            </w:r>
            <w:r w:rsidR="007E33A2" w:rsidRPr="00CE5B6B">
              <w:rPr>
                <w:webHidden/>
              </w:rPr>
            </w:r>
            <w:r w:rsidR="007E33A2" w:rsidRPr="00CE5B6B">
              <w:rPr>
                <w:webHidden/>
              </w:rPr>
              <w:fldChar w:fldCharType="separate"/>
            </w:r>
            <w:r>
              <w:rPr>
                <w:webHidden/>
              </w:rPr>
              <w:t>34</w:t>
            </w:r>
            <w:r w:rsidR="007E33A2" w:rsidRPr="00CE5B6B">
              <w:rPr>
                <w:webHidden/>
              </w:rPr>
              <w:fldChar w:fldCharType="end"/>
            </w:r>
          </w:hyperlink>
        </w:p>
        <w:p w14:paraId="118F4A30" w14:textId="71820F38" w:rsidR="007E33A2" w:rsidRPr="00035CAA" w:rsidRDefault="006212C1">
          <w:pPr>
            <w:pStyle w:val="TOC1"/>
            <w:tabs>
              <w:tab w:val="right" w:leader="dot" w:pos="9060"/>
            </w:tabs>
            <w:rPr>
              <w:rFonts w:ascii="Times New Roman" w:eastAsiaTheme="minorEastAsia" w:hAnsi="Times New Roman" w:cs="Times New Roman"/>
              <w:noProof/>
              <w:sz w:val="24"/>
              <w:szCs w:val="24"/>
              <w:lang w:eastAsia="et-EE"/>
            </w:rPr>
          </w:pPr>
          <w:hyperlink w:anchor="_Toc483783149" w:history="1">
            <w:r w:rsidR="007E33A2" w:rsidRPr="00CE5B6B">
              <w:rPr>
                <w:rStyle w:val="Hyperlink"/>
                <w:rFonts w:ascii="Times New Roman" w:hAnsi="Times New Roman" w:cs="Times New Roman"/>
                <w:noProof/>
                <w:sz w:val="24"/>
                <w:szCs w:val="24"/>
              </w:rPr>
              <w:t>13. EELTINGIMUSTE TÄITMISEKS VÕETUD MEETMED</w:t>
            </w:r>
            <w:r w:rsidR="007E33A2" w:rsidRPr="00CE5B6B">
              <w:rPr>
                <w:rFonts w:ascii="Times New Roman" w:hAnsi="Times New Roman" w:cs="Times New Roman"/>
                <w:noProof/>
                <w:webHidden/>
                <w:sz w:val="24"/>
                <w:szCs w:val="24"/>
              </w:rPr>
              <w:tab/>
            </w:r>
            <w:r w:rsidR="007E33A2" w:rsidRPr="00CE5B6B">
              <w:rPr>
                <w:rFonts w:ascii="Times New Roman" w:hAnsi="Times New Roman" w:cs="Times New Roman"/>
                <w:noProof/>
                <w:webHidden/>
                <w:sz w:val="24"/>
                <w:szCs w:val="24"/>
              </w:rPr>
              <w:fldChar w:fldCharType="begin"/>
            </w:r>
            <w:r w:rsidR="007E33A2" w:rsidRPr="00CE5B6B">
              <w:rPr>
                <w:rFonts w:ascii="Times New Roman" w:hAnsi="Times New Roman" w:cs="Times New Roman"/>
                <w:noProof/>
                <w:webHidden/>
                <w:sz w:val="24"/>
                <w:szCs w:val="24"/>
              </w:rPr>
              <w:instrText xml:space="preserve"> PAGEREF _Toc483783149 \h </w:instrText>
            </w:r>
            <w:r w:rsidR="007E33A2" w:rsidRPr="00CE5B6B">
              <w:rPr>
                <w:rFonts w:ascii="Times New Roman" w:hAnsi="Times New Roman" w:cs="Times New Roman"/>
                <w:noProof/>
                <w:webHidden/>
                <w:sz w:val="24"/>
                <w:szCs w:val="24"/>
              </w:rPr>
            </w:r>
            <w:r w:rsidR="007E33A2" w:rsidRPr="00CE5B6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36</w:t>
            </w:r>
            <w:r w:rsidR="007E33A2" w:rsidRPr="00CE5B6B">
              <w:rPr>
                <w:rFonts w:ascii="Times New Roman" w:hAnsi="Times New Roman" w:cs="Times New Roman"/>
                <w:noProof/>
                <w:webHidden/>
                <w:sz w:val="24"/>
                <w:szCs w:val="24"/>
              </w:rPr>
              <w:fldChar w:fldCharType="end"/>
            </w:r>
          </w:hyperlink>
        </w:p>
        <w:p w14:paraId="411DDA05" w14:textId="258EBD19" w:rsidR="007E33A2" w:rsidRPr="00035CAA" w:rsidRDefault="006212C1">
          <w:pPr>
            <w:pStyle w:val="TOC1"/>
            <w:tabs>
              <w:tab w:val="right" w:leader="dot" w:pos="9060"/>
            </w:tabs>
            <w:rPr>
              <w:rFonts w:ascii="Times New Roman" w:eastAsiaTheme="minorEastAsia" w:hAnsi="Times New Roman" w:cs="Times New Roman"/>
              <w:noProof/>
              <w:sz w:val="24"/>
              <w:szCs w:val="24"/>
              <w:lang w:eastAsia="et-EE"/>
            </w:rPr>
          </w:pPr>
          <w:hyperlink w:anchor="_Toc483783150" w:history="1">
            <w:r w:rsidR="007E33A2" w:rsidRPr="00035CAA">
              <w:rPr>
                <w:rStyle w:val="Hyperlink"/>
                <w:rFonts w:ascii="Times New Roman" w:hAnsi="Times New Roman" w:cs="Times New Roman"/>
                <w:noProof/>
                <w:sz w:val="24"/>
                <w:szCs w:val="24"/>
                <w:lang w:eastAsia="et-EE"/>
              </w:rPr>
              <w:t>14.   TÄIENDAV TEAVE, MILLE VÕIB LISADA OLENEVALT RAKENDUSKAVA SISUST JA EESMÄRKIDEST</w:t>
            </w:r>
            <w:r w:rsidR="007E33A2" w:rsidRPr="00035CAA">
              <w:rPr>
                <w:rFonts w:ascii="Times New Roman" w:hAnsi="Times New Roman" w:cs="Times New Roman"/>
                <w:noProof/>
                <w:webHidden/>
                <w:sz w:val="24"/>
                <w:szCs w:val="24"/>
              </w:rPr>
              <w:tab/>
            </w:r>
            <w:r w:rsidR="007E33A2" w:rsidRPr="00035CAA">
              <w:rPr>
                <w:rFonts w:ascii="Times New Roman" w:hAnsi="Times New Roman" w:cs="Times New Roman"/>
                <w:noProof/>
                <w:webHidden/>
                <w:sz w:val="24"/>
                <w:szCs w:val="24"/>
              </w:rPr>
              <w:fldChar w:fldCharType="begin"/>
            </w:r>
            <w:r w:rsidR="007E33A2" w:rsidRPr="00035CAA">
              <w:rPr>
                <w:rFonts w:ascii="Times New Roman" w:hAnsi="Times New Roman" w:cs="Times New Roman"/>
                <w:noProof/>
                <w:webHidden/>
                <w:sz w:val="24"/>
                <w:szCs w:val="24"/>
              </w:rPr>
              <w:instrText xml:space="preserve"> PAGEREF _Toc483783150 \h </w:instrText>
            </w:r>
            <w:r w:rsidR="007E33A2" w:rsidRPr="00035CAA">
              <w:rPr>
                <w:rFonts w:ascii="Times New Roman" w:hAnsi="Times New Roman" w:cs="Times New Roman"/>
                <w:noProof/>
                <w:webHidden/>
                <w:sz w:val="24"/>
                <w:szCs w:val="24"/>
              </w:rPr>
            </w:r>
            <w:r w:rsidR="007E33A2" w:rsidRPr="00035CA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36</w:t>
            </w:r>
            <w:r w:rsidR="007E33A2" w:rsidRPr="00035CAA">
              <w:rPr>
                <w:rFonts w:ascii="Times New Roman" w:hAnsi="Times New Roman" w:cs="Times New Roman"/>
                <w:noProof/>
                <w:webHidden/>
                <w:sz w:val="24"/>
                <w:szCs w:val="24"/>
              </w:rPr>
              <w:fldChar w:fldCharType="end"/>
            </w:r>
          </w:hyperlink>
        </w:p>
        <w:p w14:paraId="3141CFB4" w14:textId="77777777" w:rsidR="007E33A2" w:rsidRPr="00C96D71" w:rsidRDefault="006212C1" w:rsidP="004B15DE">
          <w:pPr>
            <w:pStyle w:val="TOC2"/>
            <w:rPr>
              <w:rFonts w:eastAsiaTheme="minorEastAsia"/>
              <w:lang w:eastAsia="et-EE"/>
            </w:rPr>
          </w:pPr>
          <w:hyperlink w:anchor="_Toc483783151" w:history="1">
            <w:r w:rsidR="007E33A2" w:rsidRPr="00035CAA">
              <w:rPr>
                <w:rStyle w:val="Hyperlink"/>
                <w:lang w:eastAsia="et-EE"/>
              </w:rPr>
              <w:t>14.1   Edusammud integreeritud lähenemisviisi rakendamisel territoriaalse arengu suhtes, sealhulgas selliste piirkondade arengu suhtes, kus on rahvastikuprobleemid ning püsivad või looduslikud ebasoodsad tingimused, linnade säästev areng ning rakenduskava kohane kohalik arendustegevus kogukonna eestvedamisel.</w:t>
            </w:r>
            <w:r w:rsidR="007E33A2" w:rsidRPr="00035CAA">
              <w:rPr>
                <w:webHidden/>
              </w:rPr>
              <w:tab/>
            </w:r>
            <w:r w:rsidR="007E33A2" w:rsidRPr="00035CAA">
              <w:rPr>
                <w:webHidden/>
              </w:rPr>
              <w:fldChar w:fldCharType="begin"/>
            </w:r>
            <w:r w:rsidR="007E33A2" w:rsidRPr="00035CAA">
              <w:rPr>
                <w:webHidden/>
              </w:rPr>
              <w:instrText xml:space="preserve"> PAGEREF _Toc483783151 \h </w:instrText>
            </w:r>
            <w:r w:rsidR="007E33A2" w:rsidRPr="00035CAA">
              <w:rPr>
                <w:webHidden/>
              </w:rPr>
            </w:r>
            <w:r w:rsidR="007E33A2" w:rsidRPr="00035CAA">
              <w:rPr>
                <w:webHidden/>
              </w:rPr>
              <w:fldChar w:fldCharType="separate"/>
            </w:r>
            <w:r>
              <w:rPr>
                <w:webHidden/>
              </w:rPr>
              <w:t>36</w:t>
            </w:r>
            <w:r w:rsidR="007E33A2" w:rsidRPr="00035CAA">
              <w:rPr>
                <w:webHidden/>
              </w:rPr>
              <w:fldChar w:fldCharType="end"/>
            </w:r>
          </w:hyperlink>
        </w:p>
        <w:p w14:paraId="44C9F6B8" w14:textId="77777777" w:rsidR="007E33A2" w:rsidRPr="00035CAA" w:rsidRDefault="006212C1" w:rsidP="004B15DE">
          <w:pPr>
            <w:pStyle w:val="TOC2"/>
            <w:rPr>
              <w:rFonts w:eastAsiaTheme="minorEastAsia"/>
              <w:lang w:eastAsia="et-EE"/>
            </w:rPr>
          </w:pPr>
          <w:hyperlink w:anchor="_Toc483783152" w:history="1">
            <w:r w:rsidR="007E33A2" w:rsidRPr="00035CAA">
              <w:rPr>
                <w:rStyle w:val="Hyperlink"/>
                <w:lang w:eastAsia="et-EE"/>
              </w:rPr>
              <w:t>14.2. Edusammud liikmesriikide asutuste ja toetusesaajate fondide haldamise ning nende kasutamise suutlikkuse parandamiseks võetud meetmete rakendamisel.</w:t>
            </w:r>
            <w:r w:rsidR="007E33A2" w:rsidRPr="00035CAA">
              <w:rPr>
                <w:webHidden/>
              </w:rPr>
              <w:tab/>
            </w:r>
            <w:r w:rsidR="007E33A2" w:rsidRPr="00035CAA">
              <w:rPr>
                <w:webHidden/>
              </w:rPr>
              <w:fldChar w:fldCharType="begin"/>
            </w:r>
            <w:r w:rsidR="007E33A2" w:rsidRPr="00035CAA">
              <w:rPr>
                <w:webHidden/>
              </w:rPr>
              <w:instrText xml:space="preserve"> PAGEREF _Toc483783152 \h </w:instrText>
            </w:r>
            <w:r w:rsidR="007E33A2" w:rsidRPr="00035CAA">
              <w:rPr>
                <w:webHidden/>
              </w:rPr>
            </w:r>
            <w:r w:rsidR="007E33A2" w:rsidRPr="00035CAA">
              <w:rPr>
                <w:webHidden/>
              </w:rPr>
              <w:fldChar w:fldCharType="separate"/>
            </w:r>
            <w:r>
              <w:rPr>
                <w:webHidden/>
              </w:rPr>
              <w:t>38</w:t>
            </w:r>
            <w:r w:rsidR="007E33A2" w:rsidRPr="00035CAA">
              <w:rPr>
                <w:webHidden/>
              </w:rPr>
              <w:fldChar w:fldCharType="end"/>
            </w:r>
          </w:hyperlink>
        </w:p>
        <w:p w14:paraId="130AD1E1" w14:textId="467FE222" w:rsidR="007E33A2" w:rsidRPr="00035CAA" w:rsidRDefault="006212C1" w:rsidP="004B15DE">
          <w:pPr>
            <w:pStyle w:val="TOC2"/>
            <w:rPr>
              <w:rFonts w:eastAsiaTheme="minorEastAsia"/>
              <w:lang w:eastAsia="et-EE"/>
            </w:rPr>
          </w:pPr>
          <w:hyperlink w:anchor="_Toc483783153" w:history="1">
            <w:r w:rsidR="007E33A2" w:rsidRPr="00035CAA">
              <w:rPr>
                <w:rStyle w:val="Hyperlink"/>
                <w:lang w:eastAsia="et-EE"/>
              </w:rPr>
              <w:t>14.4   Panus makropiirkondlikesse ja mere vesikonna strateegiatesse</w:t>
            </w:r>
            <w:r w:rsidR="007E33A2" w:rsidRPr="00035CAA">
              <w:rPr>
                <w:webHidden/>
              </w:rPr>
              <w:tab/>
            </w:r>
            <w:r w:rsidR="007E33A2" w:rsidRPr="00035CAA">
              <w:rPr>
                <w:webHidden/>
              </w:rPr>
              <w:fldChar w:fldCharType="begin"/>
            </w:r>
            <w:r w:rsidR="007E33A2" w:rsidRPr="00035CAA">
              <w:rPr>
                <w:webHidden/>
              </w:rPr>
              <w:instrText xml:space="preserve"> PAGEREF _Toc483783153 \h </w:instrText>
            </w:r>
            <w:r w:rsidR="007E33A2" w:rsidRPr="00035CAA">
              <w:rPr>
                <w:webHidden/>
              </w:rPr>
            </w:r>
            <w:r w:rsidR="007E33A2" w:rsidRPr="00035CAA">
              <w:rPr>
                <w:webHidden/>
              </w:rPr>
              <w:fldChar w:fldCharType="separate"/>
            </w:r>
            <w:r>
              <w:rPr>
                <w:webHidden/>
              </w:rPr>
              <w:t>40</w:t>
            </w:r>
            <w:r w:rsidR="007E33A2" w:rsidRPr="00035CAA">
              <w:rPr>
                <w:webHidden/>
              </w:rPr>
              <w:fldChar w:fldCharType="end"/>
            </w:r>
          </w:hyperlink>
        </w:p>
        <w:p w14:paraId="212260D5" w14:textId="77777777" w:rsidR="007E33A2" w:rsidRPr="00035CAA" w:rsidRDefault="006212C1" w:rsidP="004B15DE">
          <w:pPr>
            <w:pStyle w:val="TOC2"/>
            <w:rPr>
              <w:rFonts w:eastAsiaTheme="minorEastAsia"/>
              <w:lang w:eastAsia="et-EE"/>
            </w:rPr>
          </w:pPr>
          <w:hyperlink w:anchor="_Toc483783154" w:history="1">
            <w:r w:rsidR="007E33A2" w:rsidRPr="00035CAA">
              <w:rPr>
                <w:rStyle w:val="Hyperlink"/>
                <w:lang w:eastAsia="et-EE"/>
              </w:rPr>
              <w:t>14.5   Asjakohasel juhul edusammud, mis on tehtud sotsiaalse innovatsiooni valdkonna meetmete rakendamisel.</w:t>
            </w:r>
            <w:r w:rsidR="007E33A2" w:rsidRPr="00035CAA">
              <w:rPr>
                <w:webHidden/>
              </w:rPr>
              <w:tab/>
            </w:r>
            <w:r w:rsidR="007E33A2" w:rsidRPr="00035CAA">
              <w:rPr>
                <w:webHidden/>
              </w:rPr>
              <w:fldChar w:fldCharType="begin"/>
            </w:r>
            <w:r w:rsidR="007E33A2" w:rsidRPr="00035CAA">
              <w:rPr>
                <w:webHidden/>
              </w:rPr>
              <w:instrText xml:space="preserve"> PAGEREF _Toc483783154 \h </w:instrText>
            </w:r>
            <w:r w:rsidR="007E33A2" w:rsidRPr="00035CAA">
              <w:rPr>
                <w:webHidden/>
              </w:rPr>
            </w:r>
            <w:r w:rsidR="007E33A2" w:rsidRPr="00035CAA">
              <w:rPr>
                <w:webHidden/>
              </w:rPr>
              <w:fldChar w:fldCharType="separate"/>
            </w:r>
            <w:r>
              <w:rPr>
                <w:webHidden/>
              </w:rPr>
              <w:t>41</w:t>
            </w:r>
            <w:r w:rsidR="007E33A2" w:rsidRPr="00035CAA">
              <w:rPr>
                <w:webHidden/>
              </w:rPr>
              <w:fldChar w:fldCharType="end"/>
            </w:r>
          </w:hyperlink>
        </w:p>
        <w:p w14:paraId="3EE998C8" w14:textId="77777777" w:rsidR="007E33A2" w:rsidRPr="00035CAA" w:rsidRDefault="006212C1" w:rsidP="004B15DE">
          <w:pPr>
            <w:pStyle w:val="TOC2"/>
            <w:rPr>
              <w:rFonts w:eastAsiaTheme="minorEastAsia"/>
              <w:lang w:eastAsia="et-EE"/>
            </w:rPr>
          </w:pPr>
          <w:hyperlink w:anchor="_Toc483783155" w:history="1">
            <w:r w:rsidR="007E33A2" w:rsidRPr="00035CAA">
              <w:rPr>
                <w:rStyle w:val="Hyperlink"/>
                <w:lang w:eastAsia="et-EE"/>
              </w:rPr>
              <w:t>14.6   Edusammud vaesusest enim mõjutatud geograafiliste piirkondade või suurima diskrimineerimis- või sotsiaalse tõrjutuse riskiga sihtrühmade erivajaduste rahuldamise meetmete rakendamisel, pöörates eriti tähelepanu marginaliseeritud kogukondadele, puudega inimestele, pikaajalistele töötutele ja mittetöötavatele noortele, lisades vajaduse korral kasutatud rahastamisvahendid.</w:t>
            </w:r>
            <w:r w:rsidR="007E33A2" w:rsidRPr="00035CAA">
              <w:rPr>
                <w:webHidden/>
              </w:rPr>
              <w:tab/>
            </w:r>
            <w:r w:rsidR="007E33A2" w:rsidRPr="00035CAA">
              <w:rPr>
                <w:webHidden/>
              </w:rPr>
              <w:fldChar w:fldCharType="begin"/>
            </w:r>
            <w:r w:rsidR="007E33A2" w:rsidRPr="00035CAA">
              <w:rPr>
                <w:webHidden/>
              </w:rPr>
              <w:instrText xml:space="preserve"> PAGEREF _Toc483783155 \h </w:instrText>
            </w:r>
            <w:r w:rsidR="007E33A2" w:rsidRPr="00035CAA">
              <w:rPr>
                <w:webHidden/>
              </w:rPr>
            </w:r>
            <w:r w:rsidR="007E33A2" w:rsidRPr="00035CAA">
              <w:rPr>
                <w:webHidden/>
              </w:rPr>
              <w:fldChar w:fldCharType="separate"/>
            </w:r>
            <w:r>
              <w:rPr>
                <w:webHidden/>
              </w:rPr>
              <w:t>42</w:t>
            </w:r>
            <w:r w:rsidR="007E33A2" w:rsidRPr="00035CAA">
              <w:rPr>
                <w:webHidden/>
              </w:rPr>
              <w:fldChar w:fldCharType="end"/>
            </w:r>
          </w:hyperlink>
        </w:p>
        <w:p w14:paraId="5FAD40C4" w14:textId="5C3A7B07" w:rsidR="00BF2E1C" w:rsidRDefault="00BF2E1C">
          <w:r w:rsidRPr="00035CAA">
            <w:rPr>
              <w:rFonts w:ascii="Times New Roman" w:hAnsi="Times New Roman" w:cs="Times New Roman"/>
              <w:bCs/>
              <w:noProof/>
              <w:sz w:val="24"/>
              <w:szCs w:val="24"/>
            </w:rPr>
            <w:fldChar w:fldCharType="end"/>
          </w:r>
        </w:p>
      </w:sdtContent>
    </w:sdt>
    <w:p w14:paraId="66A128B0" w14:textId="77777777" w:rsidR="0005501B" w:rsidRDefault="0005501B" w:rsidP="0005452C">
      <w:pPr>
        <w:pStyle w:val="Text1"/>
        <w:rPr>
          <w:lang w:val="fr-BE" w:eastAsia="et-EE"/>
        </w:rPr>
      </w:pPr>
    </w:p>
    <w:p w14:paraId="56D7EFF1" w14:textId="4DCCD08B" w:rsidR="00EC5C25" w:rsidRDefault="00EC5C25">
      <w:pPr>
        <w:rPr>
          <w:rFonts w:ascii="Times New Roman" w:eastAsia="Times New Roman" w:hAnsi="Times New Roman" w:cs="Times New Roman"/>
          <w:sz w:val="24"/>
          <w:szCs w:val="24"/>
          <w:lang w:val="fr-BE" w:eastAsia="et-EE"/>
        </w:rPr>
      </w:pPr>
      <w:r>
        <w:rPr>
          <w:lang w:val="fr-BE" w:eastAsia="et-EE"/>
        </w:rPr>
        <w:br w:type="page"/>
      </w:r>
    </w:p>
    <w:p w14:paraId="2407B5D8" w14:textId="77777777" w:rsidR="0005452C" w:rsidRPr="0005452C" w:rsidRDefault="0005452C" w:rsidP="0005452C">
      <w:pPr>
        <w:pStyle w:val="Text1"/>
        <w:rPr>
          <w:lang w:val="fr-BE" w:eastAsia="et-EE"/>
        </w:rPr>
      </w:pPr>
    </w:p>
    <w:p w14:paraId="32406FD5" w14:textId="77777777" w:rsidR="001A6D0C" w:rsidRPr="001A6D0C" w:rsidRDefault="001A6D0C" w:rsidP="00A9458A">
      <w:pPr>
        <w:spacing w:before="240" w:after="120" w:line="240" w:lineRule="auto"/>
        <w:jc w:val="both"/>
        <w:rPr>
          <w:rFonts w:ascii="Times New Roman" w:eastAsia="Times New Roman" w:hAnsi="Times New Roman" w:cs="Times New Roman"/>
          <w:b/>
          <w:bCs/>
          <w:color w:val="000000"/>
          <w:sz w:val="24"/>
          <w:szCs w:val="24"/>
          <w:lang w:eastAsia="et-EE"/>
        </w:rPr>
      </w:pPr>
      <w:r w:rsidRPr="001A6D0C">
        <w:rPr>
          <w:rFonts w:ascii="Times New Roman" w:eastAsia="Times New Roman" w:hAnsi="Times New Roman" w:cs="Times New Roman"/>
          <w:b/>
          <w:bCs/>
          <w:color w:val="000000"/>
          <w:sz w:val="24"/>
          <w:szCs w:val="24"/>
          <w:lang w:eastAsia="et-EE"/>
        </w:rPr>
        <w:t>A OSA</w:t>
      </w:r>
    </w:p>
    <w:p w14:paraId="6D0F0389" w14:textId="77777777" w:rsidR="001A6D0C" w:rsidRPr="001A6D0C" w:rsidRDefault="001A6D0C" w:rsidP="00A9458A">
      <w:pPr>
        <w:spacing w:before="240" w:after="120" w:line="240" w:lineRule="auto"/>
        <w:jc w:val="both"/>
        <w:rPr>
          <w:rFonts w:ascii="Times New Roman" w:eastAsia="Times New Roman" w:hAnsi="Times New Roman" w:cs="Times New Roman"/>
          <w:b/>
          <w:bCs/>
          <w:color w:val="000000"/>
          <w:sz w:val="24"/>
          <w:szCs w:val="24"/>
          <w:lang w:eastAsia="et-EE"/>
        </w:rPr>
      </w:pPr>
      <w:r w:rsidRPr="001A6D0C">
        <w:rPr>
          <w:rFonts w:ascii="Times New Roman" w:eastAsia="Times New Roman" w:hAnsi="Times New Roman" w:cs="Times New Roman"/>
          <w:b/>
          <w:bCs/>
          <w:color w:val="000000"/>
          <w:sz w:val="24"/>
          <w:szCs w:val="24"/>
          <w:lang w:eastAsia="et-EE"/>
        </w:rPr>
        <w:t xml:space="preserve">IGAL AASTAL NÕUTAVAD ANDMED („LÜHIARUANDED”) (määruse (EL) nr 1303/2013 artikli 50 lõige 2) </w:t>
      </w:r>
    </w:p>
    <w:p w14:paraId="740791B5" w14:textId="2400480E" w:rsidR="001A6D0C" w:rsidRPr="001A6D0C" w:rsidRDefault="001A6D0C" w:rsidP="00EC5C25">
      <w:pPr>
        <w:pStyle w:val="Heading1"/>
        <w:numPr>
          <w:ilvl w:val="0"/>
          <w:numId w:val="0"/>
        </w:numPr>
        <w:ind w:left="142"/>
        <w:rPr>
          <w:lang w:eastAsia="et-EE"/>
        </w:rPr>
      </w:pPr>
      <w:bookmarkStart w:id="1" w:name="_Toc483783130"/>
      <w:r w:rsidRPr="001A6D0C">
        <w:rPr>
          <w:lang w:eastAsia="et-EE"/>
        </w:rPr>
        <w:t>1.   IGA-AASTASE RAKENDUSARUANDE/RAKENDAMISE LÕPPARUANDE KINDLAKSMÄÄRAMINE</w:t>
      </w:r>
      <w:bookmarkEnd w:id="1"/>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466"/>
        <w:gridCol w:w="4588"/>
      </w:tblGrid>
      <w:tr w:rsidR="001A6D0C" w:rsidRPr="001A6D0C" w14:paraId="568D1E3A" w14:textId="77777777" w:rsidTr="001A6D0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16DBF2B" w14:textId="77777777" w:rsidR="001A6D0C" w:rsidRPr="001A6D0C" w:rsidRDefault="001A6D0C" w:rsidP="00A9458A">
            <w:pPr>
              <w:spacing w:before="60" w:after="60" w:line="240" w:lineRule="auto"/>
              <w:jc w:val="both"/>
              <w:rPr>
                <w:rFonts w:ascii="Times New Roman" w:eastAsia="Times New Roman" w:hAnsi="Times New Roman" w:cs="Times New Roman"/>
                <w:color w:val="000000"/>
                <w:lang w:eastAsia="et-EE"/>
              </w:rPr>
            </w:pPr>
            <w:r w:rsidRPr="001A6D0C">
              <w:rPr>
                <w:rFonts w:ascii="Times New Roman" w:eastAsia="Times New Roman" w:hAnsi="Times New Roman" w:cs="Times New Roman"/>
                <w:color w:val="000000"/>
                <w:lang w:eastAsia="et-EE"/>
              </w:rPr>
              <w:t>Komisjoni viitenumber</w:t>
            </w:r>
          </w:p>
        </w:tc>
        <w:tc>
          <w:tcPr>
            <w:tcW w:w="0" w:type="auto"/>
            <w:tcBorders>
              <w:top w:val="single" w:sz="6" w:space="0" w:color="000000"/>
              <w:left w:val="single" w:sz="6" w:space="0" w:color="000000"/>
              <w:bottom w:val="single" w:sz="6" w:space="0" w:color="000000"/>
              <w:right w:val="single" w:sz="6" w:space="0" w:color="000000"/>
            </w:tcBorders>
            <w:hideMark/>
          </w:tcPr>
          <w:p w14:paraId="4A4BBC8C" w14:textId="77777777" w:rsidR="001A6D0C" w:rsidRPr="001A6D0C" w:rsidRDefault="00117777" w:rsidP="00A9458A">
            <w:pPr>
              <w:spacing w:before="60" w:after="60" w:line="240" w:lineRule="auto"/>
              <w:jc w:val="both"/>
              <w:rPr>
                <w:rFonts w:ascii="Times New Roman" w:eastAsia="Times New Roman" w:hAnsi="Times New Roman" w:cs="Times New Roman"/>
                <w:color w:val="000000"/>
                <w:lang w:eastAsia="et-EE"/>
              </w:rPr>
            </w:pPr>
            <w:r>
              <w:rPr>
                <w:rFonts w:ascii="Times New Roman" w:eastAsia="Times New Roman" w:hAnsi="Times New Roman" w:cs="Times New Roman"/>
                <w:i/>
                <w:iCs/>
                <w:color w:val="000000"/>
                <w:lang w:eastAsia="et-EE"/>
              </w:rPr>
              <w:t>2014EE16M30P001</w:t>
            </w:r>
          </w:p>
        </w:tc>
      </w:tr>
      <w:tr w:rsidR="001A6D0C" w:rsidRPr="001A6D0C" w14:paraId="332D6068" w14:textId="77777777" w:rsidTr="001A6D0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7ECD68F7" w14:textId="77777777" w:rsidR="001A6D0C" w:rsidRPr="001A6D0C" w:rsidRDefault="001A6D0C" w:rsidP="00A9458A">
            <w:pPr>
              <w:spacing w:before="60" w:after="60" w:line="240" w:lineRule="auto"/>
              <w:jc w:val="both"/>
              <w:rPr>
                <w:rFonts w:ascii="Times New Roman" w:eastAsia="Times New Roman" w:hAnsi="Times New Roman" w:cs="Times New Roman"/>
                <w:color w:val="000000"/>
                <w:lang w:eastAsia="et-EE"/>
              </w:rPr>
            </w:pPr>
            <w:r w:rsidRPr="001A6D0C">
              <w:rPr>
                <w:rFonts w:ascii="Times New Roman" w:eastAsia="Times New Roman" w:hAnsi="Times New Roman" w:cs="Times New Roman"/>
                <w:color w:val="000000"/>
                <w:lang w:eastAsia="et-EE"/>
              </w:rPr>
              <w:t>Pealkiri</w:t>
            </w:r>
          </w:p>
        </w:tc>
        <w:tc>
          <w:tcPr>
            <w:tcW w:w="0" w:type="auto"/>
            <w:tcBorders>
              <w:top w:val="single" w:sz="6" w:space="0" w:color="000000"/>
              <w:left w:val="single" w:sz="6" w:space="0" w:color="000000"/>
              <w:bottom w:val="single" w:sz="6" w:space="0" w:color="000000"/>
              <w:right w:val="single" w:sz="6" w:space="0" w:color="000000"/>
            </w:tcBorders>
            <w:hideMark/>
          </w:tcPr>
          <w:p w14:paraId="2940BA07" w14:textId="77777777" w:rsidR="001A6D0C" w:rsidRPr="001A6D0C" w:rsidRDefault="00847E89" w:rsidP="00A9458A">
            <w:pPr>
              <w:spacing w:before="60" w:after="60" w:line="240" w:lineRule="auto"/>
              <w:jc w:val="both"/>
              <w:rPr>
                <w:rFonts w:ascii="Times New Roman" w:eastAsia="Times New Roman" w:hAnsi="Times New Roman" w:cs="Times New Roman"/>
                <w:color w:val="000000"/>
                <w:lang w:eastAsia="et-EE"/>
              </w:rPr>
            </w:pPr>
            <w:r>
              <w:rPr>
                <w:rFonts w:ascii="Times New Roman" w:eastAsia="Times New Roman" w:hAnsi="Times New Roman" w:cs="Times New Roman"/>
                <w:i/>
                <w:iCs/>
                <w:color w:val="000000"/>
                <w:lang w:eastAsia="et-EE"/>
              </w:rPr>
              <w:t>Ühtekuuluvuspoliitika fondide rakenduskava 2014-2020</w:t>
            </w:r>
          </w:p>
        </w:tc>
      </w:tr>
      <w:tr w:rsidR="001A6D0C" w:rsidRPr="001A6D0C" w14:paraId="0D7EE4B5" w14:textId="77777777" w:rsidTr="001A6D0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ED842A8" w14:textId="77777777" w:rsidR="001A6D0C" w:rsidRPr="001A6D0C" w:rsidRDefault="001A6D0C" w:rsidP="00A9458A">
            <w:pPr>
              <w:spacing w:before="60" w:after="60" w:line="240" w:lineRule="auto"/>
              <w:jc w:val="both"/>
              <w:rPr>
                <w:rFonts w:ascii="Times New Roman" w:eastAsia="Times New Roman" w:hAnsi="Times New Roman" w:cs="Times New Roman"/>
                <w:color w:val="000000"/>
                <w:lang w:eastAsia="et-EE"/>
              </w:rPr>
            </w:pPr>
            <w:r w:rsidRPr="001A6D0C">
              <w:rPr>
                <w:rFonts w:ascii="Times New Roman" w:eastAsia="Times New Roman" w:hAnsi="Times New Roman" w:cs="Times New Roman"/>
                <w:color w:val="000000"/>
                <w:lang w:eastAsia="et-EE"/>
              </w:rPr>
              <w:t>Versioon</w:t>
            </w:r>
          </w:p>
        </w:tc>
        <w:tc>
          <w:tcPr>
            <w:tcW w:w="0" w:type="auto"/>
            <w:tcBorders>
              <w:top w:val="single" w:sz="6" w:space="0" w:color="000000"/>
              <w:left w:val="single" w:sz="6" w:space="0" w:color="000000"/>
              <w:bottom w:val="single" w:sz="6" w:space="0" w:color="000000"/>
              <w:right w:val="single" w:sz="6" w:space="0" w:color="000000"/>
            </w:tcBorders>
            <w:hideMark/>
          </w:tcPr>
          <w:p w14:paraId="79820ECE" w14:textId="77777777" w:rsidR="001A6D0C" w:rsidRPr="001A6D0C" w:rsidRDefault="001A6D0C" w:rsidP="00A9458A">
            <w:pPr>
              <w:spacing w:before="60" w:after="60" w:line="240" w:lineRule="auto"/>
              <w:jc w:val="both"/>
              <w:rPr>
                <w:rFonts w:ascii="Times New Roman" w:eastAsia="Times New Roman" w:hAnsi="Times New Roman" w:cs="Times New Roman"/>
                <w:color w:val="000000"/>
                <w:lang w:eastAsia="et-EE"/>
              </w:rPr>
            </w:pPr>
            <w:r w:rsidRPr="001A6D0C">
              <w:rPr>
                <w:rFonts w:ascii="Times New Roman" w:eastAsia="Times New Roman" w:hAnsi="Times New Roman" w:cs="Times New Roman"/>
                <w:i/>
                <w:iCs/>
                <w:color w:val="000000"/>
                <w:lang w:eastAsia="et-EE"/>
              </w:rPr>
              <w:t>&lt;type='N' input='G'&gt;</w:t>
            </w:r>
            <w:r w:rsidRPr="001A6D0C">
              <w:rPr>
                <w:rFonts w:ascii="Times New Roman" w:eastAsia="Times New Roman" w:hAnsi="Times New Roman" w:cs="Times New Roman"/>
                <w:color w:val="000000"/>
                <w:lang w:eastAsia="et-EE"/>
              </w:rPr>
              <w:t xml:space="preserve"> </w:t>
            </w:r>
          </w:p>
        </w:tc>
      </w:tr>
      <w:tr w:rsidR="001A6D0C" w:rsidRPr="001A6D0C" w14:paraId="579FF27B" w14:textId="77777777" w:rsidTr="001A6D0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818AE92" w14:textId="77777777" w:rsidR="001A6D0C" w:rsidRPr="001A6D0C" w:rsidRDefault="001A6D0C" w:rsidP="00A9458A">
            <w:pPr>
              <w:spacing w:before="60" w:after="60" w:line="240" w:lineRule="auto"/>
              <w:jc w:val="both"/>
              <w:rPr>
                <w:rFonts w:ascii="Times New Roman" w:eastAsia="Times New Roman" w:hAnsi="Times New Roman" w:cs="Times New Roman"/>
                <w:color w:val="000000"/>
                <w:lang w:eastAsia="et-EE"/>
              </w:rPr>
            </w:pPr>
            <w:r w:rsidRPr="001A6D0C">
              <w:rPr>
                <w:rFonts w:ascii="Times New Roman" w:eastAsia="Times New Roman" w:hAnsi="Times New Roman" w:cs="Times New Roman"/>
                <w:color w:val="000000"/>
                <w:lang w:eastAsia="et-EE"/>
              </w:rPr>
              <w:t>Aruandlusaasta</w:t>
            </w:r>
          </w:p>
        </w:tc>
        <w:tc>
          <w:tcPr>
            <w:tcW w:w="0" w:type="auto"/>
            <w:tcBorders>
              <w:top w:val="single" w:sz="6" w:space="0" w:color="000000"/>
              <w:left w:val="single" w:sz="6" w:space="0" w:color="000000"/>
              <w:bottom w:val="single" w:sz="6" w:space="0" w:color="000000"/>
              <w:right w:val="single" w:sz="6" w:space="0" w:color="000000"/>
            </w:tcBorders>
            <w:hideMark/>
          </w:tcPr>
          <w:p w14:paraId="45EE076E" w14:textId="31868407" w:rsidR="001A6D0C" w:rsidRPr="00AC312E" w:rsidRDefault="002940AC" w:rsidP="00A9458A">
            <w:pPr>
              <w:spacing w:before="60" w:after="60" w:line="240" w:lineRule="auto"/>
              <w:jc w:val="both"/>
              <w:rPr>
                <w:rFonts w:ascii="Times New Roman" w:eastAsia="Times New Roman" w:hAnsi="Times New Roman" w:cs="Times New Roman"/>
                <w:b/>
                <w:color w:val="000000"/>
                <w:lang w:eastAsia="et-EE"/>
              </w:rPr>
            </w:pPr>
            <w:r w:rsidRPr="00AC312E">
              <w:rPr>
                <w:rFonts w:ascii="Times New Roman" w:eastAsia="Times New Roman" w:hAnsi="Times New Roman" w:cs="Times New Roman"/>
                <w:b/>
                <w:i/>
                <w:iCs/>
                <w:color w:val="000000"/>
                <w:lang w:eastAsia="et-EE"/>
              </w:rPr>
              <w:t>2016</w:t>
            </w:r>
          </w:p>
        </w:tc>
      </w:tr>
      <w:tr w:rsidR="001A6D0C" w:rsidRPr="001A6D0C" w14:paraId="633DB775" w14:textId="77777777" w:rsidTr="001A6D0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E264BA0" w14:textId="77777777" w:rsidR="001A6D0C" w:rsidRPr="001A6D0C" w:rsidRDefault="001A6D0C" w:rsidP="00A9458A">
            <w:pPr>
              <w:spacing w:before="60" w:after="60" w:line="240" w:lineRule="auto"/>
              <w:jc w:val="both"/>
              <w:rPr>
                <w:rFonts w:ascii="Times New Roman" w:eastAsia="Times New Roman" w:hAnsi="Times New Roman" w:cs="Times New Roman"/>
                <w:color w:val="000000"/>
                <w:lang w:eastAsia="et-EE"/>
              </w:rPr>
            </w:pPr>
            <w:r w:rsidRPr="001A6D0C">
              <w:rPr>
                <w:rFonts w:ascii="Times New Roman" w:eastAsia="Times New Roman" w:hAnsi="Times New Roman" w:cs="Times New Roman"/>
                <w:color w:val="000000"/>
                <w:lang w:eastAsia="et-EE"/>
              </w:rPr>
              <w:t>Järelevalvekomitee poolt aruande kinnitamise kuupäev</w:t>
            </w:r>
          </w:p>
        </w:tc>
        <w:tc>
          <w:tcPr>
            <w:tcW w:w="0" w:type="auto"/>
            <w:tcBorders>
              <w:top w:val="single" w:sz="6" w:space="0" w:color="000000"/>
              <w:left w:val="single" w:sz="6" w:space="0" w:color="000000"/>
              <w:bottom w:val="single" w:sz="6" w:space="0" w:color="000000"/>
              <w:right w:val="single" w:sz="6" w:space="0" w:color="000000"/>
            </w:tcBorders>
            <w:hideMark/>
          </w:tcPr>
          <w:p w14:paraId="0E300508" w14:textId="1083D36B" w:rsidR="001A6D0C" w:rsidRPr="001A6D0C" w:rsidRDefault="001A6D0C" w:rsidP="00A9458A">
            <w:pPr>
              <w:spacing w:before="60" w:after="60" w:line="240" w:lineRule="auto"/>
              <w:jc w:val="both"/>
              <w:rPr>
                <w:rFonts w:ascii="Times New Roman" w:eastAsia="Times New Roman" w:hAnsi="Times New Roman" w:cs="Times New Roman"/>
                <w:color w:val="000000"/>
                <w:lang w:eastAsia="et-EE"/>
              </w:rPr>
            </w:pPr>
          </w:p>
        </w:tc>
      </w:tr>
    </w:tbl>
    <w:p w14:paraId="1FA661AB" w14:textId="77777777" w:rsidR="002940AC" w:rsidRDefault="002940AC" w:rsidP="00A9458A">
      <w:pPr>
        <w:spacing w:before="240" w:after="120" w:line="240" w:lineRule="auto"/>
        <w:jc w:val="both"/>
        <w:rPr>
          <w:rFonts w:ascii="Times New Roman" w:eastAsia="Times New Roman" w:hAnsi="Times New Roman" w:cs="Times New Roman"/>
          <w:b/>
          <w:bCs/>
          <w:color w:val="000000"/>
          <w:sz w:val="24"/>
          <w:szCs w:val="24"/>
          <w:lang w:eastAsia="et-EE"/>
        </w:rPr>
      </w:pPr>
    </w:p>
    <w:p w14:paraId="161910C5" w14:textId="047E74E2" w:rsidR="002940AC" w:rsidRPr="00AE738E" w:rsidRDefault="002940AC" w:rsidP="00AE738E">
      <w:pPr>
        <w:pStyle w:val="Heading1"/>
        <w:numPr>
          <w:ilvl w:val="0"/>
          <w:numId w:val="0"/>
        </w:numPr>
        <w:ind w:left="992" w:hanging="850"/>
      </w:pPr>
      <w:bookmarkStart w:id="2" w:name="_Toc483783131"/>
      <w:r w:rsidRPr="00AE738E">
        <w:t>2. RAKENDUSKAVA RAKENDAMISE ÜLEVAADE (määruse (EL) nr 1303/2013 ARTIKLI 50 lõige 2 JA artikli 111 lõike 3 punkt a)</w:t>
      </w:r>
      <w:bookmarkEnd w:id="2"/>
    </w:p>
    <w:p w14:paraId="4CFDA74D" w14:textId="1991B578" w:rsidR="002940AC" w:rsidRDefault="00696DA7" w:rsidP="00A9458A">
      <w:pPr>
        <w:spacing w:before="240" w:after="120" w:line="240" w:lineRule="auto"/>
        <w:jc w:val="both"/>
        <w:rPr>
          <w:rFonts w:ascii="Times New Roman" w:eastAsia="Times New Roman" w:hAnsi="Times New Roman" w:cs="Times New Roman"/>
          <w:b/>
          <w:bCs/>
          <w:color w:val="000000"/>
          <w:sz w:val="24"/>
          <w:szCs w:val="24"/>
          <w:lang w:eastAsia="et-EE"/>
        </w:rPr>
      </w:pPr>
      <w:r w:rsidRPr="00696DA7">
        <w:rPr>
          <w:rFonts w:ascii="Times New Roman" w:eastAsia="Times New Roman" w:hAnsi="Times New Roman" w:cs="Times New Roman"/>
          <w:b/>
          <w:bCs/>
          <w:color w:val="000000"/>
          <w:sz w:val="24"/>
          <w:szCs w:val="24"/>
          <w:lang w:eastAsia="et-EE"/>
        </w:rPr>
        <w:t>Põhiline teave asjaomasel aastal rakenduskava rakendamise kohta, sh rahastamisvahendite kohta seoses finantsandmete ning näitajatega</w:t>
      </w:r>
      <w:r>
        <w:rPr>
          <w:rFonts w:ascii="Times New Roman" w:eastAsia="Times New Roman" w:hAnsi="Times New Roman" w:cs="Times New Roman"/>
          <w:b/>
          <w:bCs/>
          <w:color w:val="000000"/>
          <w:sz w:val="24"/>
          <w:szCs w:val="24"/>
          <w:lang w:eastAsia="et-EE"/>
        </w:rPr>
        <w:t xml:space="preserve"> </w:t>
      </w:r>
      <w:r w:rsidRPr="00CE41D6">
        <w:rPr>
          <w:rFonts w:ascii="Times New Roman" w:eastAsia="Times New Roman" w:hAnsi="Times New Roman" w:cs="Times New Roman"/>
          <w:bCs/>
          <w:i/>
          <w:color w:val="000000"/>
          <w:sz w:val="24"/>
          <w:szCs w:val="24"/>
          <w:lang w:eastAsia="et-EE"/>
        </w:rPr>
        <w:t>(7000 tähemärki OP kohta).</w:t>
      </w:r>
    </w:p>
    <w:p w14:paraId="4750D36E" w14:textId="579A3E81" w:rsidR="00E66652" w:rsidRPr="00E66652" w:rsidRDefault="00E66652" w:rsidP="00D364AD">
      <w:pPr>
        <w:spacing w:before="240" w:after="120" w:line="240" w:lineRule="auto"/>
        <w:jc w:val="both"/>
        <w:rPr>
          <w:rFonts w:ascii="Times New Roman" w:eastAsia="Times New Roman" w:hAnsi="Times New Roman" w:cs="Times New Roman"/>
          <w:b/>
          <w:bCs/>
          <w:color w:val="000000"/>
          <w:sz w:val="24"/>
          <w:szCs w:val="24"/>
          <w:lang w:eastAsia="et-EE"/>
        </w:rPr>
      </w:pPr>
      <w:r w:rsidRPr="00E66652">
        <w:rPr>
          <w:rFonts w:ascii="Times New Roman" w:hAnsi="Times New Roman" w:cs="Times New Roman"/>
          <w:b/>
          <w:bCs/>
          <w:color w:val="000000"/>
          <w:sz w:val="24"/>
          <w:szCs w:val="24"/>
        </w:rPr>
        <w:t>R</w:t>
      </w:r>
      <w:r w:rsidRPr="007973E3">
        <w:rPr>
          <w:rFonts w:ascii="Times New Roman" w:hAnsi="Times New Roman" w:cs="Times New Roman"/>
          <w:b/>
          <w:bCs/>
          <w:color w:val="000000"/>
          <w:sz w:val="24"/>
          <w:szCs w:val="24"/>
        </w:rPr>
        <w:t xml:space="preserve">akenduskava elluviimisel on 2016. a kõikides valdkondades tegevuste elluviimine käivitunud, </w:t>
      </w:r>
      <w:r w:rsidRPr="007973E3">
        <w:rPr>
          <w:rFonts w:ascii="Times New Roman" w:hAnsi="Times New Roman" w:cs="Times New Roman"/>
          <w:sz w:val="24"/>
          <w:szCs w:val="24"/>
        </w:rPr>
        <w:t>kuid mõõdetavat mõju on oodata mõne aasta pärast</w:t>
      </w:r>
      <w:r w:rsidRPr="007973E3">
        <w:rPr>
          <w:rFonts w:ascii="Times New Roman" w:hAnsi="Times New Roman" w:cs="Times New Roman"/>
          <w:bCs/>
          <w:color w:val="000000"/>
          <w:sz w:val="24"/>
          <w:szCs w:val="24"/>
        </w:rPr>
        <w:t xml:space="preserve">. 2017. a augustis valmib hindamine, mis annab hinnangu, kas väljatöötatud rakendusskeemid on tõhusad ja viivad eesmärkide poole. </w:t>
      </w:r>
      <w:r w:rsidRPr="007973E3">
        <w:rPr>
          <w:rFonts w:ascii="Times New Roman" w:hAnsi="Times New Roman" w:cs="Times New Roman"/>
          <w:b/>
          <w:bCs/>
          <w:color w:val="000000"/>
          <w:sz w:val="24"/>
          <w:szCs w:val="24"/>
        </w:rPr>
        <w:t>Eristub 2 teistest selge</w:t>
      </w:r>
      <w:r w:rsidR="009648D6" w:rsidRPr="009648D6">
        <w:rPr>
          <w:rFonts w:ascii="Times New Roman" w:hAnsi="Times New Roman" w:cs="Times New Roman"/>
          <w:b/>
          <w:bCs/>
          <w:color w:val="000000"/>
          <w:sz w:val="24"/>
          <w:szCs w:val="24"/>
        </w:rPr>
        <w:t>lt enam edenenud prioriteetset suunda</w:t>
      </w:r>
      <w:r w:rsidRPr="007973E3">
        <w:rPr>
          <w:rFonts w:ascii="Times New Roman" w:hAnsi="Times New Roman" w:cs="Times New Roman"/>
          <w:b/>
          <w:bCs/>
          <w:color w:val="000000"/>
          <w:sz w:val="24"/>
          <w:szCs w:val="24"/>
        </w:rPr>
        <w:t>: transport ja infoühiskond.</w:t>
      </w:r>
      <w:r w:rsidRPr="007973E3">
        <w:rPr>
          <w:rFonts w:ascii="Times New Roman" w:hAnsi="Times New Roman" w:cs="Times New Roman"/>
          <w:bCs/>
          <w:color w:val="000000"/>
          <w:sz w:val="24"/>
          <w:szCs w:val="24"/>
        </w:rPr>
        <w:t xml:space="preserve"> Lisaks on </w:t>
      </w:r>
      <w:r w:rsidR="009648D6">
        <w:rPr>
          <w:rFonts w:ascii="Times New Roman" w:hAnsi="Times New Roman" w:cs="Times New Roman"/>
          <w:bCs/>
          <w:color w:val="000000"/>
          <w:sz w:val="24"/>
          <w:szCs w:val="24"/>
        </w:rPr>
        <w:t>viienda suuna</w:t>
      </w:r>
      <w:r w:rsidRPr="007973E3">
        <w:rPr>
          <w:rFonts w:ascii="Times New Roman" w:hAnsi="Times New Roman" w:cs="Times New Roman"/>
          <w:bCs/>
          <w:color w:val="000000"/>
          <w:sz w:val="24"/>
          <w:szCs w:val="24"/>
        </w:rPr>
        <w:t xml:space="preserve"> edenemine veidi kiirem ülejäänud valdkondade progressist.</w:t>
      </w:r>
      <w:r w:rsidR="00A575B5">
        <w:rPr>
          <w:rFonts w:ascii="Times New Roman" w:hAnsi="Times New Roman" w:cs="Times New Roman"/>
          <w:bCs/>
          <w:color w:val="000000"/>
          <w:sz w:val="24"/>
          <w:szCs w:val="24"/>
        </w:rPr>
        <w:t xml:space="preserve"> </w:t>
      </w:r>
      <w:r w:rsidR="00A575B5" w:rsidRPr="00A575B5">
        <w:rPr>
          <w:rFonts w:ascii="Times New Roman" w:hAnsi="Times New Roman" w:cs="Times New Roman"/>
          <w:b/>
          <w:bCs/>
          <w:color w:val="000000"/>
          <w:sz w:val="24"/>
          <w:szCs w:val="24"/>
        </w:rPr>
        <w:t>Üldiselt</w:t>
      </w:r>
      <w:r w:rsidRPr="00A575B5">
        <w:rPr>
          <w:rFonts w:ascii="Times New Roman" w:hAnsi="Times New Roman" w:cs="Times New Roman"/>
          <w:b/>
          <w:bCs/>
          <w:color w:val="000000"/>
          <w:sz w:val="24"/>
          <w:szCs w:val="24"/>
        </w:rPr>
        <w:t xml:space="preserve"> </w:t>
      </w:r>
      <w:r w:rsidR="00A575B5">
        <w:rPr>
          <w:rFonts w:ascii="Times New Roman" w:hAnsi="Times New Roman" w:cs="Times New Roman"/>
          <w:b/>
          <w:bCs/>
          <w:color w:val="000000"/>
          <w:sz w:val="24"/>
          <w:szCs w:val="24"/>
        </w:rPr>
        <w:t>r</w:t>
      </w:r>
      <w:r w:rsidRPr="007973E3">
        <w:rPr>
          <w:rFonts w:ascii="Times New Roman" w:hAnsi="Times New Roman" w:cs="Times New Roman"/>
          <w:b/>
          <w:bCs/>
          <w:color w:val="000000"/>
          <w:sz w:val="24"/>
          <w:szCs w:val="24"/>
        </w:rPr>
        <w:t>akenduskava edenemistel märkimisväärseid takistusi ei ole</w:t>
      </w:r>
      <w:r w:rsidRPr="007973E3">
        <w:rPr>
          <w:rFonts w:ascii="Times New Roman" w:hAnsi="Times New Roman" w:cs="Times New Roman"/>
          <w:bCs/>
          <w:color w:val="000000"/>
          <w:sz w:val="24"/>
          <w:szCs w:val="24"/>
        </w:rPr>
        <w:t>, kui</w:t>
      </w:r>
      <w:r w:rsidR="00A575B5">
        <w:rPr>
          <w:rFonts w:ascii="Times New Roman" w:hAnsi="Times New Roman" w:cs="Times New Roman"/>
          <w:bCs/>
          <w:color w:val="000000"/>
          <w:sz w:val="24"/>
          <w:szCs w:val="24"/>
        </w:rPr>
        <w:t>d</w:t>
      </w:r>
      <w:r w:rsidRPr="007973E3">
        <w:rPr>
          <w:rFonts w:ascii="Times New Roman" w:hAnsi="Times New Roman" w:cs="Times New Roman"/>
          <w:bCs/>
          <w:color w:val="000000"/>
          <w:sz w:val="24"/>
          <w:szCs w:val="24"/>
        </w:rPr>
        <w:t xml:space="preserve"> on ilmnenud vajadus 1% tehnilise kohenduse raames muuta sõnastusi, mõõdikuid ja nende sihttasemeid. Ühtlasi on tehtud muudatusi toetuse andmise tingimustes, et paremini tulemusi saavutada. Lõplikku loetelu Euroopa Komisjoniga läbi räägitud rakenduskava muudatustest tutvustakse rakenduskava seirekomisjonis 20.-21.06.2017 ning seejärel esitatakse ametlikult Vabariigi Valitsuse poolt Euroopa Komisjonile heaks kiitmiseks.</w:t>
      </w:r>
    </w:p>
    <w:p w14:paraId="51362C93" w14:textId="43F3E525" w:rsidR="00A44104" w:rsidRPr="00A44104" w:rsidRDefault="009648D6" w:rsidP="007973E3">
      <w:pPr>
        <w:pStyle w:val="ListParagraph"/>
        <w:ind w:left="0"/>
        <w:jc w:val="both"/>
        <w:rPr>
          <w:rFonts w:ascii="Times New Roman" w:eastAsia="Times New Roman" w:hAnsi="Times New Roman" w:cs="Times New Roman"/>
          <w:bCs/>
          <w:color w:val="000000"/>
          <w:sz w:val="24"/>
          <w:szCs w:val="24"/>
          <w:lang w:eastAsia="et-EE"/>
        </w:rPr>
      </w:pPr>
      <w:r>
        <w:rPr>
          <w:rFonts w:ascii="Times New Roman" w:eastAsia="Times New Roman" w:hAnsi="Times New Roman" w:cs="Times New Roman"/>
          <w:bCs/>
          <w:color w:val="000000"/>
          <w:sz w:val="24"/>
          <w:szCs w:val="24"/>
          <w:lang w:eastAsia="et-EE"/>
        </w:rPr>
        <w:t>Probleeme on tekkinud seoses töövõimereformi käivitumisega planeeritust</w:t>
      </w:r>
      <w:r w:rsidR="001A1340">
        <w:rPr>
          <w:rFonts w:ascii="Times New Roman" w:eastAsia="Times New Roman" w:hAnsi="Times New Roman" w:cs="Times New Roman"/>
          <w:bCs/>
          <w:color w:val="000000"/>
          <w:sz w:val="24"/>
          <w:szCs w:val="24"/>
          <w:lang w:eastAsia="et-EE"/>
        </w:rPr>
        <w:t xml:space="preserve"> hiljem ning</w:t>
      </w:r>
      <w:r>
        <w:rPr>
          <w:rFonts w:ascii="Times New Roman" w:eastAsia="Times New Roman" w:hAnsi="Times New Roman" w:cs="Times New Roman"/>
          <w:bCs/>
          <w:color w:val="000000"/>
          <w:sz w:val="24"/>
          <w:szCs w:val="24"/>
          <w:lang w:eastAsia="et-EE"/>
        </w:rPr>
        <w:t xml:space="preserve"> haldusreformi elluviimise mõju meetmete puhul, kus taotlemine on suunatud </w:t>
      </w:r>
      <w:r w:rsidR="00294A3A">
        <w:rPr>
          <w:rFonts w:ascii="Times New Roman" w:eastAsia="Times New Roman" w:hAnsi="Times New Roman" w:cs="Times New Roman"/>
          <w:bCs/>
          <w:color w:val="000000"/>
          <w:sz w:val="24"/>
          <w:szCs w:val="24"/>
          <w:lang w:eastAsia="et-EE"/>
        </w:rPr>
        <w:t>kohalisele omavalitsustele (</w:t>
      </w:r>
      <w:r>
        <w:rPr>
          <w:rFonts w:ascii="Times New Roman" w:eastAsia="Times New Roman" w:hAnsi="Times New Roman" w:cs="Times New Roman"/>
          <w:bCs/>
          <w:color w:val="000000"/>
          <w:sz w:val="24"/>
          <w:szCs w:val="24"/>
          <w:lang w:eastAsia="et-EE"/>
        </w:rPr>
        <w:t>KOV</w:t>
      </w:r>
      <w:r w:rsidR="00294A3A">
        <w:rPr>
          <w:rFonts w:ascii="Times New Roman" w:eastAsia="Times New Roman" w:hAnsi="Times New Roman" w:cs="Times New Roman"/>
          <w:bCs/>
          <w:color w:val="000000"/>
          <w:sz w:val="24"/>
          <w:szCs w:val="24"/>
          <w:lang w:eastAsia="et-EE"/>
        </w:rPr>
        <w:t>).</w:t>
      </w:r>
      <w:r>
        <w:rPr>
          <w:rFonts w:ascii="Times New Roman" w:eastAsia="Times New Roman" w:hAnsi="Times New Roman" w:cs="Times New Roman"/>
          <w:bCs/>
          <w:color w:val="000000"/>
          <w:sz w:val="24"/>
          <w:szCs w:val="24"/>
          <w:lang w:eastAsia="et-EE"/>
        </w:rPr>
        <w:t xml:space="preserve"> </w:t>
      </w:r>
      <w:r w:rsidR="00294A3A">
        <w:rPr>
          <w:rFonts w:ascii="Times New Roman" w:eastAsia="Times New Roman" w:hAnsi="Times New Roman" w:cs="Times New Roman"/>
          <w:bCs/>
          <w:color w:val="000000"/>
          <w:sz w:val="24"/>
          <w:szCs w:val="24"/>
          <w:lang w:eastAsia="et-EE"/>
        </w:rPr>
        <w:t>V</w:t>
      </w:r>
      <w:r w:rsidR="00294A3A" w:rsidRPr="00294A3A">
        <w:rPr>
          <w:rFonts w:ascii="Times New Roman" w:eastAsia="Times New Roman" w:hAnsi="Times New Roman" w:cs="Times New Roman"/>
          <w:bCs/>
          <w:color w:val="000000"/>
          <w:sz w:val="24"/>
          <w:szCs w:val="24"/>
          <w:lang w:eastAsia="et-EE"/>
        </w:rPr>
        <w:t>äikese ja keskmise suurusega ettevõtete</w:t>
      </w:r>
      <w:r w:rsidR="00294A3A">
        <w:rPr>
          <w:rFonts w:ascii="Times New Roman" w:eastAsia="Times New Roman" w:hAnsi="Times New Roman" w:cs="Times New Roman"/>
          <w:bCs/>
          <w:color w:val="000000"/>
          <w:sz w:val="24"/>
          <w:szCs w:val="24"/>
          <w:lang w:eastAsia="et-EE"/>
        </w:rPr>
        <w:t xml:space="preserve"> (</w:t>
      </w:r>
      <w:r w:rsidR="00294A3A" w:rsidRPr="00A44104">
        <w:rPr>
          <w:rFonts w:ascii="Times New Roman" w:eastAsia="Times New Roman" w:hAnsi="Times New Roman" w:cs="Times New Roman"/>
          <w:bCs/>
          <w:color w:val="000000"/>
          <w:sz w:val="24"/>
          <w:szCs w:val="24"/>
          <w:lang w:eastAsia="et-EE"/>
        </w:rPr>
        <w:t>VKE</w:t>
      </w:r>
      <w:r w:rsidR="00294A3A">
        <w:rPr>
          <w:rFonts w:ascii="Times New Roman" w:eastAsia="Times New Roman" w:hAnsi="Times New Roman" w:cs="Times New Roman"/>
          <w:bCs/>
          <w:color w:val="000000"/>
          <w:sz w:val="24"/>
          <w:szCs w:val="24"/>
          <w:lang w:eastAsia="et-EE"/>
        </w:rPr>
        <w:t>)</w:t>
      </w:r>
      <w:r w:rsidR="00294A3A" w:rsidRPr="00294A3A">
        <w:rPr>
          <w:rFonts w:ascii="Times New Roman" w:eastAsia="Times New Roman" w:hAnsi="Times New Roman" w:cs="Times New Roman"/>
          <w:bCs/>
          <w:color w:val="000000"/>
          <w:sz w:val="24"/>
          <w:szCs w:val="24"/>
          <w:lang w:eastAsia="et-EE"/>
        </w:rPr>
        <w:t xml:space="preserve"> </w:t>
      </w:r>
      <w:r w:rsidR="00A44104" w:rsidRPr="00A44104">
        <w:rPr>
          <w:rFonts w:ascii="Times New Roman" w:eastAsia="Times New Roman" w:hAnsi="Times New Roman" w:cs="Times New Roman"/>
          <w:bCs/>
          <w:color w:val="000000"/>
          <w:sz w:val="24"/>
          <w:szCs w:val="24"/>
          <w:lang w:eastAsia="et-EE"/>
        </w:rPr>
        <w:t xml:space="preserve">kasvupotentsiaali toetamisega meetme tegevuse „Laenude, tagatiste ja eksporditehingute kindlustuse </w:t>
      </w:r>
      <w:r w:rsidR="00A44104" w:rsidRPr="00F76BCA">
        <w:rPr>
          <w:rFonts w:ascii="Times New Roman" w:eastAsia="Times New Roman" w:hAnsi="Times New Roman" w:cs="Times New Roman"/>
          <w:bCs/>
          <w:color w:val="000000"/>
          <w:sz w:val="24"/>
          <w:szCs w:val="24"/>
          <w:lang w:eastAsia="et-EE"/>
        </w:rPr>
        <w:t>väljastamine“ rakendamis</w:t>
      </w:r>
      <w:r w:rsidR="00F02722" w:rsidRPr="00F76BCA">
        <w:rPr>
          <w:rFonts w:ascii="Times New Roman" w:eastAsia="Times New Roman" w:hAnsi="Times New Roman" w:cs="Times New Roman"/>
          <w:bCs/>
          <w:color w:val="000000"/>
          <w:sz w:val="24"/>
          <w:szCs w:val="24"/>
          <w:lang w:eastAsia="et-EE"/>
        </w:rPr>
        <w:t>e</w:t>
      </w:r>
      <w:r w:rsidR="00F76BCA" w:rsidRPr="00F76BCA">
        <w:rPr>
          <w:rFonts w:ascii="Times New Roman" w:eastAsia="Times New Roman" w:hAnsi="Times New Roman" w:cs="Times New Roman"/>
          <w:bCs/>
          <w:color w:val="000000"/>
          <w:sz w:val="24"/>
          <w:szCs w:val="24"/>
          <w:lang w:eastAsia="et-EE"/>
        </w:rPr>
        <w:t xml:space="preserve">l </w:t>
      </w:r>
      <w:r w:rsidRPr="00F76BCA">
        <w:rPr>
          <w:rFonts w:ascii="Times New Roman" w:eastAsia="Times New Roman" w:hAnsi="Times New Roman" w:cs="Times New Roman"/>
          <w:bCs/>
          <w:color w:val="000000"/>
          <w:sz w:val="24"/>
          <w:szCs w:val="24"/>
          <w:lang w:eastAsia="et-EE"/>
        </w:rPr>
        <w:t xml:space="preserve">on olnud </w:t>
      </w:r>
      <w:r w:rsidR="00F76BCA" w:rsidRPr="00F76BCA">
        <w:rPr>
          <w:rFonts w:ascii="Times New Roman" w:eastAsia="Times New Roman" w:hAnsi="Times New Roman" w:cs="Times New Roman"/>
          <w:bCs/>
          <w:color w:val="000000"/>
          <w:sz w:val="24"/>
          <w:szCs w:val="24"/>
          <w:lang w:eastAsia="et-EE"/>
        </w:rPr>
        <w:t>takistusi</w:t>
      </w:r>
      <w:r w:rsidR="00F02722" w:rsidRPr="00F76BCA">
        <w:rPr>
          <w:rFonts w:ascii="Times New Roman" w:eastAsia="Times New Roman" w:hAnsi="Times New Roman" w:cs="Times New Roman"/>
          <w:bCs/>
          <w:color w:val="000000"/>
          <w:sz w:val="24"/>
          <w:szCs w:val="24"/>
          <w:lang w:eastAsia="et-EE"/>
        </w:rPr>
        <w:t xml:space="preserve">, mille </w:t>
      </w:r>
      <w:r w:rsidR="00F76BCA" w:rsidRPr="00F76BCA">
        <w:rPr>
          <w:rFonts w:ascii="Times New Roman" w:eastAsia="Times New Roman" w:hAnsi="Times New Roman" w:cs="Times New Roman"/>
          <w:bCs/>
          <w:color w:val="000000"/>
          <w:sz w:val="24"/>
          <w:szCs w:val="24"/>
          <w:lang w:eastAsia="et-EE"/>
        </w:rPr>
        <w:t xml:space="preserve">lahendamiseks </w:t>
      </w:r>
      <w:r w:rsidR="00A44104" w:rsidRPr="00F76BCA">
        <w:rPr>
          <w:rFonts w:ascii="Times New Roman" w:eastAsia="Times New Roman" w:hAnsi="Times New Roman" w:cs="Times New Roman"/>
          <w:bCs/>
          <w:color w:val="000000"/>
          <w:sz w:val="24"/>
          <w:szCs w:val="24"/>
          <w:lang w:eastAsia="et-EE"/>
        </w:rPr>
        <w:t>on</w:t>
      </w:r>
      <w:r w:rsidR="001E643A">
        <w:rPr>
          <w:rFonts w:ascii="Times New Roman" w:eastAsia="Times New Roman" w:hAnsi="Times New Roman" w:cs="Times New Roman"/>
          <w:bCs/>
          <w:color w:val="000000"/>
          <w:sz w:val="24"/>
          <w:szCs w:val="24"/>
          <w:lang w:eastAsia="et-EE"/>
        </w:rPr>
        <w:t xml:space="preserve"> Majandus- ka Kommunikatsiooniministeerium</w:t>
      </w:r>
      <w:r w:rsidR="00E273A7">
        <w:rPr>
          <w:rFonts w:ascii="Times New Roman" w:eastAsia="Times New Roman" w:hAnsi="Times New Roman" w:cs="Times New Roman"/>
          <w:bCs/>
          <w:color w:val="000000"/>
          <w:sz w:val="24"/>
          <w:szCs w:val="24"/>
          <w:lang w:eastAsia="et-EE"/>
        </w:rPr>
        <w:t xml:space="preserve"> </w:t>
      </w:r>
      <w:r w:rsidR="001E643A">
        <w:rPr>
          <w:rFonts w:ascii="Times New Roman" w:eastAsia="Times New Roman" w:hAnsi="Times New Roman" w:cs="Times New Roman"/>
          <w:bCs/>
          <w:color w:val="000000"/>
          <w:sz w:val="24"/>
          <w:szCs w:val="24"/>
          <w:lang w:eastAsia="et-EE"/>
        </w:rPr>
        <w:t>(</w:t>
      </w:r>
      <w:r w:rsidR="002C6B47" w:rsidRPr="00F76BCA">
        <w:rPr>
          <w:rFonts w:ascii="Times New Roman" w:eastAsia="Times New Roman" w:hAnsi="Times New Roman" w:cs="Times New Roman"/>
          <w:bCs/>
          <w:color w:val="000000"/>
          <w:sz w:val="24"/>
          <w:szCs w:val="24"/>
          <w:lang w:eastAsia="et-EE"/>
        </w:rPr>
        <w:t>MKM</w:t>
      </w:r>
      <w:r w:rsidR="00E273A7">
        <w:rPr>
          <w:rFonts w:ascii="Times New Roman" w:eastAsia="Times New Roman" w:hAnsi="Times New Roman" w:cs="Times New Roman"/>
          <w:bCs/>
          <w:color w:val="000000"/>
          <w:sz w:val="24"/>
          <w:szCs w:val="24"/>
          <w:lang w:eastAsia="et-EE"/>
        </w:rPr>
        <w:t>)</w:t>
      </w:r>
      <w:r w:rsidR="002C6B47" w:rsidRPr="00F76BCA">
        <w:rPr>
          <w:rFonts w:ascii="Times New Roman" w:eastAsia="Times New Roman" w:hAnsi="Times New Roman" w:cs="Times New Roman"/>
          <w:bCs/>
          <w:color w:val="000000"/>
          <w:sz w:val="24"/>
          <w:szCs w:val="24"/>
          <w:lang w:eastAsia="et-EE"/>
        </w:rPr>
        <w:t xml:space="preserve"> </w:t>
      </w:r>
      <w:r w:rsidR="00A44104" w:rsidRPr="00F76BCA">
        <w:rPr>
          <w:rFonts w:ascii="Times New Roman" w:eastAsia="Times New Roman" w:hAnsi="Times New Roman" w:cs="Times New Roman"/>
          <w:bCs/>
          <w:color w:val="000000"/>
          <w:sz w:val="24"/>
          <w:szCs w:val="24"/>
          <w:lang w:eastAsia="et-EE"/>
        </w:rPr>
        <w:t>planeerinud muudatused 2017. aastasse</w:t>
      </w:r>
      <w:r w:rsidR="00F76BCA" w:rsidRPr="00F76BCA">
        <w:rPr>
          <w:rFonts w:ascii="Times New Roman" w:eastAsia="Times New Roman" w:hAnsi="Times New Roman" w:cs="Times New Roman"/>
          <w:bCs/>
          <w:color w:val="000000"/>
          <w:sz w:val="24"/>
          <w:szCs w:val="24"/>
          <w:lang w:eastAsia="et-EE"/>
        </w:rPr>
        <w:t>.</w:t>
      </w:r>
      <w:r w:rsidRPr="00F76BCA">
        <w:rPr>
          <w:rFonts w:ascii="Times New Roman" w:eastAsia="Times New Roman" w:hAnsi="Times New Roman" w:cs="Times New Roman"/>
          <w:bCs/>
          <w:color w:val="000000"/>
          <w:sz w:val="24"/>
          <w:szCs w:val="24"/>
          <w:lang w:eastAsia="et-EE"/>
        </w:rPr>
        <w:t xml:space="preserve"> </w:t>
      </w:r>
      <w:r w:rsidR="005426FB">
        <w:rPr>
          <w:rFonts w:ascii="Times New Roman" w:eastAsia="Times New Roman" w:hAnsi="Times New Roman" w:cs="Times New Roman"/>
          <w:bCs/>
          <w:color w:val="000000"/>
          <w:sz w:val="24"/>
          <w:szCs w:val="24"/>
          <w:lang w:eastAsia="et-EE"/>
        </w:rPr>
        <w:t>L</w:t>
      </w:r>
      <w:r w:rsidRPr="00F76BCA">
        <w:rPr>
          <w:rFonts w:ascii="Times New Roman" w:eastAsia="Times New Roman" w:hAnsi="Times New Roman" w:cs="Times New Roman"/>
          <w:bCs/>
          <w:color w:val="000000"/>
          <w:sz w:val="24"/>
          <w:szCs w:val="24"/>
          <w:lang w:eastAsia="et-EE"/>
        </w:rPr>
        <w:t>isaks on mõnede tegevuste ettevalmistusprotsess</w:t>
      </w:r>
      <w:r w:rsidR="00502DF4">
        <w:rPr>
          <w:rFonts w:ascii="Times New Roman" w:eastAsia="Times New Roman" w:hAnsi="Times New Roman" w:cs="Times New Roman"/>
          <w:bCs/>
          <w:color w:val="000000"/>
          <w:sz w:val="24"/>
          <w:szCs w:val="24"/>
          <w:lang w:eastAsia="et-EE"/>
        </w:rPr>
        <w:t xml:space="preserve">id </w:t>
      </w:r>
      <w:r w:rsidRPr="00F76BCA">
        <w:rPr>
          <w:rFonts w:ascii="Times New Roman" w:eastAsia="Times New Roman" w:hAnsi="Times New Roman" w:cs="Times New Roman"/>
          <w:bCs/>
          <w:color w:val="000000"/>
          <w:sz w:val="24"/>
          <w:szCs w:val="24"/>
          <w:lang w:eastAsia="et-EE"/>
        </w:rPr>
        <w:t>või rakendamine olnud aeglasemad</w:t>
      </w:r>
      <w:r w:rsidR="00502DF4">
        <w:rPr>
          <w:rFonts w:ascii="Times New Roman" w:eastAsia="Times New Roman" w:hAnsi="Times New Roman" w:cs="Times New Roman"/>
          <w:bCs/>
          <w:color w:val="000000"/>
          <w:sz w:val="24"/>
          <w:szCs w:val="24"/>
          <w:lang w:eastAsia="et-EE"/>
        </w:rPr>
        <w:t xml:space="preserve"> oodatust</w:t>
      </w:r>
      <w:r w:rsidR="00E273A7">
        <w:rPr>
          <w:rFonts w:ascii="Times New Roman" w:eastAsia="Times New Roman" w:hAnsi="Times New Roman" w:cs="Times New Roman"/>
          <w:bCs/>
          <w:color w:val="000000"/>
          <w:sz w:val="24"/>
          <w:szCs w:val="24"/>
          <w:lang w:eastAsia="et-EE"/>
        </w:rPr>
        <w:t xml:space="preserve"> ning</w:t>
      </w:r>
      <w:r w:rsidRPr="00F76BCA">
        <w:rPr>
          <w:rFonts w:ascii="Times New Roman" w:eastAsia="Times New Roman" w:hAnsi="Times New Roman" w:cs="Times New Roman"/>
          <w:bCs/>
          <w:color w:val="000000"/>
          <w:sz w:val="24"/>
          <w:szCs w:val="24"/>
          <w:lang w:eastAsia="et-EE"/>
        </w:rPr>
        <w:t xml:space="preserve"> </w:t>
      </w:r>
      <w:r w:rsidR="00502DF4" w:rsidRPr="00F76BCA">
        <w:rPr>
          <w:rFonts w:ascii="Times New Roman" w:eastAsia="Times New Roman" w:hAnsi="Times New Roman" w:cs="Times New Roman"/>
          <w:bCs/>
          <w:color w:val="000000"/>
          <w:sz w:val="24"/>
          <w:szCs w:val="24"/>
          <w:lang w:eastAsia="et-EE"/>
        </w:rPr>
        <w:t>mõ</w:t>
      </w:r>
      <w:r w:rsidR="00E273A7">
        <w:rPr>
          <w:rFonts w:ascii="Times New Roman" w:eastAsia="Times New Roman" w:hAnsi="Times New Roman" w:cs="Times New Roman"/>
          <w:bCs/>
          <w:color w:val="000000"/>
          <w:sz w:val="24"/>
          <w:szCs w:val="24"/>
          <w:lang w:eastAsia="et-EE"/>
        </w:rPr>
        <w:t xml:space="preserve">ningatel puhkudel on </w:t>
      </w:r>
      <w:r w:rsidRPr="00F76BCA">
        <w:rPr>
          <w:rFonts w:ascii="Times New Roman" w:eastAsia="Times New Roman" w:hAnsi="Times New Roman" w:cs="Times New Roman"/>
          <w:bCs/>
          <w:color w:val="000000"/>
          <w:sz w:val="24"/>
          <w:szCs w:val="24"/>
          <w:lang w:eastAsia="et-EE"/>
        </w:rPr>
        <w:t xml:space="preserve">probleemiks </w:t>
      </w:r>
      <w:r w:rsidR="005C44ED">
        <w:rPr>
          <w:rFonts w:ascii="Times New Roman" w:eastAsia="Times New Roman" w:hAnsi="Times New Roman" w:cs="Times New Roman"/>
          <w:bCs/>
          <w:color w:val="000000"/>
          <w:sz w:val="24"/>
          <w:szCs w:val="24"/>
          <w:lang w:eastAsia="et-EE"/>
        </w:rPr>
        <w:t xml:space="preserve">veel </w:t>
      </w:r>
      <w:r w:rsidRPr="00F76BCA">
        <w:rPr>
          <w:rFonts w:ascii="Times New Roman" w:eastAsia="Times New Roman" w:hAnsi="Times New Roman" w:cs="Times New Roman"/>
          <w:bCs/>
          <w:color w:val="000000"/>
          <w:sz w:val="24"/>
          <w:szCs w:val="24"/>
          <w:lang w:eastAsia="et-EE"/>
        </w:rPr>
        <w:t xml:space="preserve">taotluste madal kvaliteet. </w:t>
      </w:r>
      <w:r w:rsidRPr="00F76BCA">
        <w:rPr>
          <w:rFonts w:ascii="Times New Roman" w:hAnsi="Times New Roman" w:cs="Times New Roman"/>
          <w:sz w:val="24"/>
          <w:szCs w:val="24"/>
        </w:rPr>
        <w:t xml:space="preserve">Probleemide lahendamiseks on ette võetud </w:t>
      </w:r>
      <w:r w:rsidR="005C44ED">
        <w:rPr>
          <w:rFonts w:ascii="Times New Roman" w:hAnsi="Times New Roman" w:cs="Times New Roman"/>
          <w:sz w:val="24"/>
          <w:szCs w:val="24"/>
        </w:rPr>
        <w:t xml:space="preserve">erinevaid </w:t>
      </w:r>
      <w:r w:rsidRPr="00F76BCA">
        <w:rPr>
          <w:rFonts w:ascii="Times New Roman" w:hAnsi="Times New Roman" w:cs="Times New Roman"/>
          <w:sz w:val="24"/>
          <w:szCs w:val="24"/>
        </w:rPr>
        <w:t>olukorda parandavaid tegevusi: tellitakse uuringuid või viiakse läbi hindamisi, et nende tulemustest lähtuvalt muuta õigusa</w:t>
      </w:r>
      <w:r w:rsidR="005C44ED">
        <w:rPr>
          <w:rFonts w:ascii="Times New Roman" w:hAnsi="Times New Roman" w:cs="Times New Roman"/>
          <w:sz w:val="24"/>
          <w:szCs w:val="24"/>
        </w:rPr>
        <w:t>kte või järgnevaid taotlusvoore;</w:t>
      </w:r>
      <w:r w:rsidRPr="00F76BCA">
        <w:rPr>
          <w:rFonts w:ascii="Times New Roman" w:hAnsi="Times New Roman" w:cs="Times New Roman"/>
          <w:sz w:val="24"/>
          <w:szCs w:val="24"/>
        </w:rPr>
        <w:t xml:space="preserve"> analüüsitakse sihtgrupi suurendamist/vähendamist</w:t>
      </w:r>
      <w:r w:rsidR="005C44ED">
        <w:rPr>
          <w:rFonts w:ascii="Times New Roman" w:hAnsi="Times New Roman" w:cs="Times New Roman"/>
          <w:sz w:val="24"/>
          <w:szCs w:val="24"/>
        </w:rPr>
        <w:t>;</w:t>
      </w:r>
      <w:r w:rsidRPr="00F76BCA">
        <w:rPr>
          <w:rFonts w:ascii="Times New Roman" w:hAnsi="Times New Roman" w:cs="Times New Roman"/>
          <w:sz w:val="24"/>
          <w:szCs w:val="24"/>
        </w:rPr>
        <w:t xml:space="preserve"> parand</w:t>
      </w:r>
      <w:r w:rsidR="005C44ED">
        <w:rPr>
          <w:rFonts w:ascii="Times New Roman" w:hAnsi="Times New Roman" w:cs="Times New Roman"/>
          <w:sz w:val="24"/>
          <w:szCs w:val="24"/>
        </w:rPr>
        <w:t>atakse koostööd osapoolte vahel;</w:t>
      </w:r>
      <w:r w:rsidRPr="00F76BCA">
        <w:rPr>
          <w:rFonts w:ascii="Times New Roman" w:hAnsi="Times New Roman" w:cs="Times New Roman"/>
          <w:sz w:val="24"/>
          <w:szCs w:val="24"/>
        </w:rPr>
        <w:t xml:space="preserve"> ühtlusta</w:t>
      </w:r>
      <w:r w:rsidR="005C44ED">
        <w:rPr>
          <w:rFonts w:ascii="Times New Roman" w:hAnsi="Times New Roman" w:cs="Times New Roman"/>
          <w:sz w:val="24"/>
          <w:szCs w:val="24"/>
        </w:rPr>
        <w:t>takse reeglite tõlgendusi; otsi</w:t>
      </w:r>
      <w:r w:rsidRPr="00F76BCA">
        <w:rPr>
          <w:rFonts w:ascii="Times New Roman" w:hAnsi="Times New Roman" w:cs="Times New Roman"/>
          <w:sz w:val="24"/>
          <w:szCs w:val="24"/>
        </w:rPr>
        <w:t>takse võimalusi, kuidas tõsta taotluste kvaliteeti jne, e</w:t>
      </w:r>
      <w:r w:rsidR="005C44ED">
        <w:rPr>
          <w:rFonts w:ascii="Times New Roman" w:hAnsi="Times New Roman" w:cs="Times New Roman"/>
          <w:sz w:val="24"/>
          <w:szCs w:val="24"/>
        </w:rPr>
        <w:t>esmärgiga</w:t>
      </w:r>
      <w:r w:rsidRPr="00F76BCA">
        <w:rPr>
          <w:rFonts w:ascii="Times New Roman" w:hAnsi="Times New Roman" w:cs="Times New Roman"/>
          <w:sz w:val="24"/>
          <w:szCs w:val="24"/>
        </w:rPr>
        <w:t xml:space="preserve"> liikuda rakenduskavas seatud eesmärkide suunas. Lisaks </w:t>
      </w:r>
      <w:r w:rsidR="00A8089F">
        <w:rPr>
          <w:rFonts w:ascii="Times New Roman" w:hAnsi="Times New Roman" w:cs="Times New Roman"/>
          <w:sz w:val="24"/>
          <w:szCs w:val="24"/>
        </w:rPr>
        <w:t>hinnatakse</w:t>
      </w:r>
      <w:r w:rsidRPr="00F76BCA">
        <w:rPr>
          <w:rFonts w:ascii="Times New Roman" w:hAnsi="Times New Roman" w:cs="Times New Roman"/>
          <w:sz w:val="24"/>
          <w:szCs w:val="24"/>
        </w:rPr>
        <w:t xml:space="preserve"> jooksvalt, mida on võimalik teha tegevuste mõjususe suurendamiseks</w:t>
      </w:r>
      <w:r w:rsidR="00A8089F">
        <w:rPr>
          <w:rFonts w:ascii="Times New Roman" w:hAnsi="Times New Roman" w:cs="Times New Roman"/>
          <w:sz w:val="24"/>
          <w:szCs w:val="24"/>
        </w:rPr>
        <w:t>.</w:t>
      </w:r>
    </w:p>
    <w:p w14:paraId="2658D5E6" w14:textId="6A3F7A64" w:rsidR="00A44104" w:rsidRPr="00A44104" w:rsidRDefault="00A44104" w:rsidP="00A9458A">
      <w:pPr>
        <w:autoSpaceDE w:val="0"/>
        <w:autoSpaceDN w:val="0"/>
        <w:adjustRightInd w:val="0"/>
        <w:spacing w:after="0" w:line="240" w:lineRule="auto"/>
        <w:jc w:val="both"/>
        <w:rPr>
          <w:rFonts w:ascii="Times New Roman" w:hAnsi="Times New Roman" w:cs="Times New Roman"/>
          <w:sz w:val="24"/>
          <w:szCs w:val="24"/>
        </w:rPr>
      </w:pPr>
      <w:r w:rsidRPr="00A44104">
        <w:rPr>
          <w:rFonts w:ascii="Times New Roman" w:hAnsi="Times New Roman" w:cs="Times New Roman"/>
          <w:b/>
          <w:bCs/>
          <w:sz w:val="24"/>
          <w:szCs w:val="24"/>
        </w:rPr>
        <w:t>Seisuga 31.12.2016 on kiidetud heaks kokku 1588 projekti (ERF, ESF, ÜF), heaks kiidetud projektide abikõlblik kogumaksumus on 1 681 327 745,</w:t>
      </w:r>
      <w:r w:rsidR="00656A61">
        <w:rPr>
          <w:rFonts w:ascii="Times New Roman" w:hAnsi="Times New Roman" w:cs="Times New Roman"/>
          <w:b/>
          <w:bCs/>
          <w:sz w:val="24"/>
          <w:szCs w:val="24"/>
        </w:rPr>
        <w:t xml:space="preserve"> </w:t>
      </w:r>
      <w:r w:rsidRPr="00A44104">
        <w:rPr>
          <w:rFonts w:ascii="Times New Roman" w:hAnsi="Times New Roman" w:cs="Times New Roman"/>
          <w:b/>
          <w:bCs/>
          <w:sz w:val="24"/>
          <w:szCs w:val="24"/>
        </w:rPr>
        <w:t xml:space="preserve">30 eurot. Toetuse saaja deklareeritud abikõlblikud kogukulud on 349 377 698,72 eurot, </w:t>
      </w:r>
      <w:r w:rsidRPr="00A44104">
        <w:rPr>
          <w:rFonts w:ascii="Times New Roman" w:hAnsi="Times New Roman" w:cs="Times New Roman"/>
          <w:sz w:val="24"/>
          <w:szCs w:val="24"/>
        </w:rPr>
        <w:t>millele lisandub riiklik kaasfinantseering ja toetuse saajate omafinantseering.</w:t>
      </w:r>
    </w:p>
    <w:p w14:paraId="3912B1DF" w14:textId="77777777" w:rsidR="00A44104" w:rsidRPr="00A44104" w:rsidRDefault="00A44104" w:rsidP="00A9458A">
      <w:pPr>
        <w:autoSpaceDE w:val="0"/>
        <w:autoSpaceDN w:val="0"/>
        <w:adjustRightInd w:val="0"/>
        <w:spacing w:after="0" w:line="240" w:lineRule="auto"/>
        <w:jc w:val="both"/>
        <w:rPr>
          <w:rFonts w:ascii="Times New Roman" w:hAnsi="Times New Roman" w:cs="Times New Roman"/>
          <w:sz w:val="24"/>
          <w:szCs w:val="24"/>
        </w:rPr>
      </w:pPr>
    </w:p>
    <w:p w14:paraId="1D3E7F45" w14:textId="65848842" w:rsidR="00A44104" w:rsidRPr="005D6A02" w:rsidRDefault="00A44104" w:rsidP="00A9458A">
      <w:pPr>
        <w:autoSpaceDE w:val="0"/>
        <w:autoSpaceDN w:val="0"/>
        <w:adjustRightInd w:val="0"/>
        <w:spacing w:after="0" w:line="240" w:lineRule="auto"/>
        <w:jc w:val="both"/>
        <w:rPr>
          <w:rFonts w:ascii="Times New Roman" w:hAnsi="Times New Roman" w:cs="Times New Roman"/>
          <w:sz w:val="24"/>
          <w:szCs w:val="24"/>
        </w:rPr>
      </w:pPr>
      <w:r w:rsidRPr="00A44104">
        <w:rPr>
          <w:rFonts w:ascii="Times New Roman" w:hAnsi="Times New Roman" w:cs="Times New Roman"/>
          <w:b/>
          <w:sz w:val="24"/>
          <w:szCs w:val="24"/>
        </w:rPr>
        <w:t>Prioriteetses suunas 1</w:t>
      </w:r>
      <w:r w:rsidRPr="00A44104">
        <w:rPr>
          <w:rFonts w:ascii="Times New Roman" w:hAnsi="Times New Roman" w:cs="Times New Roman"/>
          <w:sz w:val="24"/>
          <w:szCs w:val="24"/>
        </w:rPr>
        <w:t xml:space="preserve"> on 31.12.2016 seisuga heaks kiidetud  </w:t>
      </w:r>
      <w:r w:rsidRPr="00A44104">
        <w:rPr>
          <w:rFonts w:ascii="Times New Roman" w:hAnsi="Times New Roman" w:cs="Times New Roman"/>
          <w:b/>
          <w:sz w:val="24"/>
          <w:szCs w:val="24"/>
        </w:rPr>
        <w:t>10</w:t>
      </w:r>
      <w:r w:rsidR="003F4DDD">
        <w:rPr>
          <w:rFonts w:ascii="Times New Roman" w:hAnsi="Times New Roman" w:cs="Times New Roman"/>
          <w:b/>
          <w:sz w:val="24"/>
          <w:szCs w:val="24"/>
        </w:rPr>
        <w:t>3</w:t>
      </w:r>
      <w:r w:rsidRPr="00A44104">
        <w:rPr>
          <w:rFonts w:ascii="Times New Roman" w:hAnsi="Times New Roman" w:cs="Times New Roman"/>
          <w:sz w:val="24"/>
          <w:szCs w:val="24"/>
        </w:rPr>
        <w:t xml:space="preserve"> projekti (sh 5 ERF projekti) abikõlbliku kogumaksumusega 164,9 mln eur (s.t võetud kohustused</w:t>
      </w:r>
      <w:r w:rsidRPr="00A44104">
        <w:rPr>
          <w:rFonts w:ascii="Times New Roman" w:hAnsi="Times New Roman" w:cs="Times New Roman"/>
          <w:sz w:val="24"/>
          <w:szCs w:val="24"/>
          <w:vertAlign w:val="superscript"/>
        </w:rPr>
        <w:footnoteReference w:id="1"/>
      </w:r>
      <w:r w:rsidRPr="00A44104">
        <w:rPr>
          <w:rFonts w:ascii="Times New Roman" w:hAnsi="Times New Roman" w:cs="Times New Roman"/>
          <w:sz w:val="24"/>
          <w:szCs w:val="24"/>
        </w:rPr>
        <w:t xml:space="preserve">), mis moodustab suundade kogumahust vastavalt ESF 63,2% ja ERF 11,9%. Toetuse saaja deklareeritud abikõlblikud </w:t>
      </w:r>
      <w:r w:rsidRPr="005D6A02">
        <w:rPr>
          <w:rFonts w:ascii="Times New Roman" w:hAnsi="Times New Roman" w:cs="Times New Roman"/>
          <w:sz w:val="24"/>
          <w:szCs w:val="24"/>
        </w:rPr>
        <w:t>kogukulud (e. väljamaksed</w:t>
      </w:r>
      <w:r w:rsidRPr="005D6A02">
        <w:rPr>
          <w:rFonts w:ascii="Times New Roman" w:hAnsi="Times New Roman" w:cs="Times New Roman"/>
          <w:sz w:val="24"/>
          <w:szCs w:val="24"/>
          <w:vertAlign w:val="superscript"/>
        </w:rPr>
        <w:footnoteReference w:id="2"/>
      </w:r>
      <w:r w:rsidRPr="005D6A02">
        <w:rPr>
          <w:rFonts w:ascii="Times New Roman" w:hAnsi="Times New Roman" w:cs="Times New Roman"/>
          <w:sz w:val="24"/>
          <w:szCs w:val="24"/>
        </w:rPr>
        <w:t xml:space="preserve">) on 25,9 mln eur (sh abikõlblike kuludega kaetud osa (e. väljamaksed) kogu toetusest  ESF 9% ja ERF 3%).  </w:t>
      </w:r>
    </w:p>
    <w:p w14:paraId="1AA80F3E" w14:textId="77777777" w:rsidR="00A44104" w:rsidRPr="005D6A02" w:rsidRDefault="00A44104" w:rsidP="00A9458A">
      <w:pPr>
        <w:autoSpaceDE w:val="0"/>
        <w:autoSpaceDN w:val="0"/>
        <w:adjustRightInd w:val="0"/>
        <w:spacing w:after="0" w:line="240" w:lineRule="auto"/>
        <w:jc w:val="both"/>
        <w:rPr>
          <w:rFonts w:ascii="Times New Roman" w:hAnsi="Times New Roman" w:cs="Times New Roman"/>
          <w:b/>
          <w:sz w:val="24"/>
          <w:szCs w:val="24"/>
        </w:rPr>
      </w:pPr>
    </w:p>
    <w:p w14:paraId="3D126E27" w14:textId="36FEB5F0" w:rsidR="00A44104" w:rsidRPr="00A44104" w:rsidRDefault="00A44104" w:rsidP="00A9458A">
      <w:pPr>
        <w:autoSpaceDE w:val="0"/>
        <w:autoSpaceDN w:val="0"/>
        <w:adjustRightInd w:val="0"/>
        <w:spacing w:after="0" w:line="240" w:lineRule="auto"/>
        <w:jc w:val="both"/>
        <w:rPr>
          <w:rFonts w:ascii="Times New Roman" w:hAnsi="Times New Roman" w:cs="Times New Roman"/>
          <w:sz w:val="24"/>
          <w:szCs w:val="24"/>
        </w:rPr>
      </w:pPr>
      <w:r w:rsidRPr="005D6A02">
        <w:rPr>
          <w:rFonts w:ascii="Times New Roman" w:hAnsi="Times New Roman" w:cs="Times New Roman"/>
          <w:b/>
          <w:sz w:val="24"/>
          <w:szCs w:val="24"/>
        </w:rPr>
        <w:t>Prioriteetses suunas 2</w:t>
      </w:r>
      <w:r w:rsidRPr="005D6A02">
        <w:rPr>
          <w:rFonts w:ascii="Times New Roman" w:hAnsi="Times New Roman" w:cs="Times New Roman"/>
          <w:sz w:val="24"/>
          <w:szCs w:val="24"/>
        </w:rPr>
        <w:t xml:space="preserve"> on 31.12.2016 seisuga heaks kiidetud </w:t>
      </w:r>
      <w:r w:rsidRPr="00DC6720">
        <w:rPr>
          <w:rFonts w:ascii="Times New Roman" w:hAnsi="Times New Roman" w:cs="Times New Roman"/>
          <w:b/>
          <w:sz w:val="24"/>
          <w:szCs w:val="24"/>
        </w:rPr>
        <w:t>35</w:t>
      </w:r>
      <w:r w:rsidRPr="005D6A02">
        <w:rPr>
          <w:rFonts w:ascii="Times New Roman" w:hAnsi="Times New Roman" w:cs="Times New Roman"/>
          <w:sz w:val="24"/>
          <w:szCs w:val="24"/>
        </w:rPr>
        <w:t xml:space="preserve"> projekti (ESF 33 ja ERF 2) abikõlbliku kogumaksumusega 112, 1  mln eur , mis moodustab suuna kogumahust vastavalt ESF 70,8% ja ERF 2,6%. Toetuse saaja deklareeritud abikõlblikud kogukulud on 20,3 mln eur (sh abikõlblike kuludega kaetud osa kogu toetusest ESF 7% ja ERF 4%).  </w:t>
      </w:r>
    </w:p>
    <w:p w14:paraId="0718B294" w14:textId="77777777" w:rsidR="00A44104" w:rsidRPr="00A44104" w:rsidRDefault="00A44104" w:rsidP="00A9458A">
      <w:pPr>
        <w:autoSpaceDE w:val="0"/>
        <w:autoSpaceDN w:val="0"/>
        <w:adjustRightInd w:val="0"/>
        <w:spacing w:after="0" w:line="240" w:lineRule="auto"/>
        <w:jc w:val="both"/>
        <w:rPr>
          <w:rFonts w:ascii="Times New Roman" w:hAnsi="Times New Roman" w:cs="Times New Roman"/>
          <w:sz w:val="24"/>
          <w:szCs w:val="24"/>
        </w:rPr>
      </w:pPr>
    </w:p>
    <w:p w14:paraId="59877FA0" w14:textId="64969C4A" w:rsidR="00A44104" w:rsidRPr="00A44104" w:rsidRDefault="00A44104" w:rsidP="00A9458A">
      <w:pPr>
        <w:autoSpaceDE w:val="0"/>
        <w:autoSpaceDN w:val="0"/>
        <w:adjustRightInd w:val="0"/>
        <w:spacing w:after="0" w:line="240" w:lineRule="auto"/>
        <w:jc w:val="both"/>
        <w:rPr>
          <w:rFonts w:ascii="Times New Roman" w:hAnsi="Times New Roman" w:cs="Times New Roman"/>
          <w:sz w:val="24"/>
          <w:szCs w:val="24"/>
        </w:rPr>
      </w:pPr>
      <w:r w:rsidRPr="00A44104">
        <w:rPr>
          <w:rFonts w:ascii="Times New Roman" w:hAnsi="Times New Roman" w:cs="Times New Roman"/>
          <w:b/>
          <w:sz w:val="24"/>
          <w:szCs w:val="24"/>
        </w:rPr>
        <w:t>Prioriteetses suunas</w:t>
      </w:r>
      <w:r w:rsidRPr="00A44104">
        <w:rPr>
          <w:rFonts w:ascii="Times New Roman" w:hAnsi="Times New Roman" w:cs="Times New Roman"/>
          <w:sz w:val="24"/>
          <w:szCs w:val="24"/>
        </w:rPr>
        <w:t xml:space="preserve"> </w:t>
      </w:r>
      <w:r w:rsidRPr="00A44104">
        <w:rPr>
          <w:rFonts w:ascii="Times New Roman" w:hAnsi="Times New Roman" w:cs="Times New Roman"/>
          <w:b/>
          <w:sz w:val="24"/>
          <w:szCs w:val="24"/>
        </w:rPr>
        <w:t xml:space="preserve">3 </w:t>
      </w:r>
      <w:r w:rsidRPr="00A44104">
        <w:rPr>
          <w:rFonts w:ascii="Times New Roman" w:hAnsi="Times New Roman" w:cs="Times New Roman"/>
          <w:sz w:val="24"/>
          <w:szCs w:val="24"/>
        </w:rPr>
        <w:t xml:space="preserve">on 31.12.2016 seisuga heaks kiidetud </w:t>
      </w:r>
      <w:r w:rsidRPr="00DC6720">
        <w:rPr>
          <w:rFonts w:ascii="Times New Roman" w:hAnsi="Times New Roman" w:cs="Times New Roman"/>
          <w:b/>
          <w:sz w:val="24"/>
          <w:szCs w:val="24"/>
        </w:rPr>
        <w:t>19</w:t>
      </w:r>
      <w:r w:rsidRPr="00A44104">
        <w:rPr>
          <w:rFonts w:ascii="Times New Roman" w:hAnsi="Times New Roman" w:cs="Times New Roman"/>
          <w:sz w:val="24"/>
          <w:szCs w:val="24"/>
        </w:rPr>
        <w:t xml:space="preserve"> projekti (ESF) abikõlbliku kogumaksumusega 204,7 mln eur, mis moodustab suuna kogumahust 81,15 %. Toetuse saaja deklareeritud abikõlblikud kogukulud on 9,1 mln eur (sh abikõlblike kuludega kaetud osa kogu toetusest 4%).  </w:t>
      </w:r>
    </w:p>
    <w:p w14:paraId="3E380F3E" w14:textId="77777777" w:rsidR="00A44104" w:rsidRPr="00A44104" w:rsidRDefault="00A44104" w:rsidP="00A9458A">
      <w:pPr>
        <w:autoSpaceDE w:val="0"/>
        <w:autoSpaceDN w:val="0"/>
        <w:adjustRightInd w:val="0"/>
        <w:spacing w:after="0" w:line="240" w:lineRule="auto"/>
        <w:jc w:val="both"/>
        <w:rPr>
          <w:rFonts w:ascii="Times New Roman" w:hAnsi="Times New Roman" w:cs="Times New Roman"/>
          <w:sz w:val="24"/>
          <w:szCs w:val="24"/>
        </w:rPr>
      </w:pPr>
    </w:p>
    <w:p w14:paraId="07AD8981" w14:textId="00F6B680" w:rsidR="00A44104" w:rsidRPr="00A44104" w:rsidRDefault="00A44104" w:rsidP="00A9458A">
      <w:pPr>
        <w:autoSpaceDE w:val="0"/>
        <w:autoSpaceDN w:val="0"/>
        <w:adjustRightInd w:val="0"/>
        <w:spacing w:after="0" w:line="240" w:lineRule="auto"/>
        <w:jc w:val="both"/>
        <w:rPr>
          <w:rFonts w:ascii="Times New Roman" w:hAnsi="Times New Roman" w:cs="Times New Roman"/>
          <w:sz w:val="24"/>
          <w:szCs w:val="24"/>
        </w:rPr>
      </w:pPr>
      <w:r w:rsidRPr="00A44104">
        <w:rPr>
          <w:rFonts w:ascii="Times New Roman" w:hAnsi="Times New Roman" w:cs="Times New Roman"/>
          <w:b/>
          <w:sz w:val="24"/>
          <w:szCs w:val="24"/>
        </w:rPr>
        <w:t>Prioriteetses suunas</w:t>
      </w:r>
      <w:r w:rsidRPr="00A44104">
        <w:rPr>
          <w:rFonts w:ascii="Times New Roman" w:hAnsi="Times New Roman" w:cs="Times New Roman"/>
          <w:sz w:val="24"/>
          <w:szCs w:val="24"/>
        </w:rPr>
        <w:t xml:space="preserve"> </w:t>
      </w:r>
      <w:r w:rsidRPr="00A44104">
        <w:rPr>
          <w:rFonts w:ascii="Times New Roman" w:hAnsi="Times New Roman" w:cs="Times New Roman"/>
          <w:b/>
          <w:sz w:val="24"/>
          <w:szCs w:val="24"/>
        </w:rPr>
        <w:t>4</w:t>
      </w:r>
      <w:r w:rsidRPr="00A44104">
        <w:rPr>
          <w:rFonts w:ascii="Times New Roman" w:hAnsi="Times New Roman" w:cs="Times New Roman"/>
          <w:sz w:val="24"/>
          <w:szCs w:val="24"/>
        </w:rPr>
        <w:t xml:space="preserve"> on 31.12.2016 seisuga heaks kiidetud </w:t>
      </w:r>
      <w:r w:rsidRPr="00DC6720">
        <w:rPr>
          <w:rFonts w:ascii="Times New Roman" w:hAnsi="Times New Roman" w:cs="Times New Roman"/>
          <w:b/>
          <w:sz w:val="24"/>
          <w:szCs w:val="24"/>
        </w:rPr>
        <w:t>382</w:t>
      </w:r>
      <w:r w:rsidRPr="00A44104">
        <w:rPr>
          <w:rFonts w:ascii="Times New Roman" w:hAnsi="Times New Roman" w:cs="Times New Roman"/>
          <w:sz w:val="24"/>
          <w:szCs w:val="24"/>
        </w:rPr>
        <w:t xml:space="preserve"> projekti (ERF) abikõlbliku kogumaksumusega 307,5 mln eur, mis moodustab suuna kogumahust 30,1%. Toetuse saaja deklareeritud abikõlblikud kogukulud on 17,8 mln eur (sh abikõlblike kuludega kaetud osa kogu toetusest 2%). </w:t>
      </w:r>
    </w:p>
    <w:p w14:paraId="2780D462" w14:textId="77777777" w:rsidR="00A44104" w:rsidRPr="00A44104" w:rsidRDefault="00A44104" w:rsidP="00A9458A">
      <w:pPr>
        <w:autoSpaceDE w:val="0"/>
        <w:autoSpaceDN w:val="0"/>
        <w:adjustRightInd w:val="0"/>
        <w:spacing w:after="0" w:line="240" w:lineRule="auto"/>
        <w:jc w:val="both"/>
        <w:rPr>
          <w:rFonts w:ascii="Times New Roman" w:hAnsi="Times New Roman" w:cs="Times New Roman"/>
          <w:sz w:val="24"/>
          <w:szCs w:val="24"/>
        </w:rPr>
      </w:pPr>
    </w:p>
    <w:p w14:paraId="5652E2E7" w14:textId="62CF7984" w:rsidR="00A44104" w:rsidRDefault="00A44104" w:rsidP="00A9458A">
      <w:pPr>
        <w:autoSpaceDE w:val="0"/>
        <w:autoSpaceDN w:val="0"/>
        <w:adjustRightInd w:val="0"/>
        <w:spacing w:after="0" w:line="240" w:lineRule="auto"/>
        <w:jc w:val="both"/>
        <w:rPr>
          <w:rFonts w:ascii="Times New Roman" w:hAnsi="Times New Roman" w:cs="Times New Roman"/>
          <w:sz w:val="24"/>
          <w:szCs w:val="24"/>
        </w:rPr>
      </w:pPr>
      <w:r w:rsidRPr="00A44104">
        <w:rPr>
          <w:rFonts w:ascii="Times New Roman" w:hAnsi="Times New Roman" w:cs="Times New Roman"/>
          <w:b/>
          <w:sz w:val="24"/>
          <w:szCs w:val="24"/>
        </w:rPr>
        <w:t>Prioriteetses suunas 5</w:t>
      </w:r>
      <w:r w:rsidRPr="00A44104">
        <w:rPr>
          <w:rFonts w:ascii="Times New Roman" w:hAnsi="Times New Roman" w:cs="Times New Roman"/>
          <w:sz w:val="24"/>
          <w:szCs w:val="24"/>
        </w:rPr>
        <w:t xml:space="preserve"> on 31.12.2016 seisuga heaks kiidetud </w:t>
      </w:r>
      <w:r w:rsidRPr="00DC6720">
        <w:rPr>
          <w:rFonts w:ascii="Times New Roman" w:hAnsi="Times New Roman" w:cs="Times New Roman"/>
          <w:b/>
          <w:sz w:val="24"/>
          <w:szCs w:val="24"/>
        </w:rPr>
        <w:t>406</w:t>
      </w:r>
      <w:r w:rsidRPr="00A44104">
        <w:rPr>
          <w:rFonts w:ascii="Times New Roman" w:hAnsi="Times New Roman" w:cs="Times New Roman"/>
          <w:sz w:val="24"/>
          <w:szCs w:val="24"/>
        </w:rPr>
        <w:t xml:space="preserve"> projekti (ERF) abikõlbliku kogumaksumusega 301 mln eur , mis moodustab suuna kogumahust 57,7%. Toetuse saaja deklareeritud abikõlblikud kogukulud on 57,3 mln eur (sh abikõlblike kuludega kaetud osa kogu toetusest 11 %).  </w:t>
      </w:r>
    </w:p>
    <w:p w14:paraId="4C75A477" w14:textId="77777777" w:rsidR="00B617FE" w:rsidRPr="00A44104" w:rsidRDefault="00B617FE" w:rsidP="00A9458A">
      <w:pPr>
        <w:autoSpaceDE w:val="0"/>
        <w:autoSpaceDN w:val="0"/>
        <w:adjustRightInd w:val="0"/>
        <w:spacing w:after="0" w:line="240" w:lineRule="auto"/>
        <w:jc w:val="both"/>
        <w:rPr>
          <w:rFonts w:ascii="Times New Roman" w:hAnsi="Times New Roman" w:cs="Times New Roman"/>
          <w:sz w:val="24"/>
          <w:szCs w:val="24"/>
        </w:rPr>
      </w:pPr>
    </w:p>
    <w:p w14:paraId="44D7A95C" w14:textId="1A257027" w:rsidR="00A44104" w:rsidRPr="00A44104" w:rsidRDefault="00A44104" w:rsidP="00A9458A">
      <w:pPr>
        <w:autoSpaceDE w:val="0"/>
        <w:autoSpaceDN w:val="0"/>
        <w:adjustRightInd w:val="0"/>
        <w:spacing w:after="0" w:line="240" w:lineRule="auto"/>
        <w:jc w:val="both"/>
        <w:rPr>
          <w:rFonts w:ascii="Times New Roman" w:hAnsi="Times New Roman" w:cs="Times New Roman"/>
          <w:sz w:val="24"/>
          <w:szCs w:val="24"/>
        </w:rPr>
      </w:pPr>
      <w:r w:rsidRPr="00A44104">
        <w:rPr>
          <w:rFonts w:ascii="Times New Roman" w:hAnsi="Times New Roman" w:cs="Times New Roman"/>
          <w:b/>
          <w:sz w:val="24"/>
          <w:szCs w:val="24"/>
        </w:rPr>
        <w:t>Prioriteetses suunas 6</w:t>
      </w:r>
      <w:r w:rsidRPr="00A44104">
        <w:rPr>
          <w:rFonts w:ascii="Times New Roman" w:hAnsi="Times New Roman" w:cs="Times New Roman"/>
          <w:sz w:val="24"/>
          <w:szCs w:val="24"/>
        </w:rPr>
        <w:t xml:space="preserve"> on 31.12.2016 seisuga heaks kiidetud </w:t>
      </w:r>
      <w:r w:rsidRPr="00DC6720">
        <w:rPr>
          <w:rFonts w:ascii="Times New Roman" w:hAnsi="Times New Roman" w:cs="Times New Roman"/>
          <w:b/>
          <w:sz w:val="24"/>
          <w:szCs w:val="24"/>
        </w:rPr>
        <w:t>268</w:t>
      </w:r>
      <w:r w:rsidRPr="00A44104">
        <w:rPr>
          <w:rFonts w:ascii="Times New Roman" w:hAnsi="Times New Roman" w:cs="Times New Roman"/>
          <w:sz w:val="24"/>
          <w:szCs w:val="24"/>
        </w:rPr>
        <w:t xml:space="preserve"> projekti (ÜF) abikõlbliku kogumaksumusega 33 mln eur (s.t võetud kohustused), mis moodustab suuna kogumahust 5,8%. Toetuse saaja deklareeritud abikõlblikud kogukulud (e.väljamaksed) on 27,5 mln eur (sh abikõlblike kuludega kaetud osa (e. väljamaksed) kogu toetusest 5%</w:t>
      </w:r>
      <w:r w:rsidR="00B02149">
        <w:rPr>
          <w:rFonts w:ascii="Times New Roman" w:hAnsi="Times New Roman" w:cs="Times New Roman"/>
          <w:sz w:val="24"/>
          <w:szCs w:val="24"/>
        </w:rPr>
        <w:t>)</w:t>
      </w:r>
      <w:r w:rsidRPr="00A44104">
        <w:rPr>
          <w:rFonts w:ascii="Times New Roman" w:hAnsi="Times New Roman" w:cs="Times New Roman"/>
          <w:sz w:val="24"/>
          <w:szCs w:val="24"/>
        </w:rPr>
        <w:t xml:space="preserve">. </w:t>
      </w:r>
    </w:p>
    <w:p w14:paraId="2089086A" w14:textId="77777777" w:rsidR="00A44104" w:rsidRPr="00A44104" w:rsidRDefault="00A44104" w:rsidP="00A9458A">
      <w:pPr>
        <w:autoSpaceDE w:val="0"/>
        <w:autoSpaceDN w:val="0"/>
        <w:adjustRightInd w:val="0"/>
        <w:spacing w:after="0" w:line="240" w:lineRule="auto"/>
        <w:jc w:val="both"/>
        <w:rPr>
          <w:rFonts w:ascii="Times New Roman" w:hAnsi="Times New Roman" w:cs="Times New Roman"/>
          <w:sz w:val="24"/>
          <w:szCs w:val="24"/>
        </w:rPr>
      </w:pPr>
    </w:p>
    <w:p w14:paraId="441483C1" w14:textId="625CBD9F" w:rsidR="00A44104" w:rsidRPr="00A44104" w:rsidRDefault="00A44104" w:rsidP="00A9458A">
      <w:pPr>
        <w:autoSpaceDE w:val="0"/>
        <w:autoSpaceDN w:val="0"/>
        <w:adjustRightInd w:val="0"/>
        <w:spacing w:after="0" w:line="240" w:lineRule="auto"/>
        <w:jc w:val="both"/>
        <w:rPr>
          <w:rFonts w:ascii="Times New Roman" w:hAnsi="Times New Roman" w:cs="Times New Roman"/>
          <w:sz w:val="24"/>
          <w:szCs w:val="24"/>
        </w:rPr>
      </w:pPr>
      <w:r w:rsidRPr="00A44104">
        <w:rPr>
          <w:rFonts w:ascii="Times New Roman" w:hAnsi="Times New Roman" w:cs="Times New Roman"/>
          <w:b/>
          <w:sz w:val="24"/>
          <w:szCs w:val="24"/>
        </w:rPr>
        <w:t>Prioriteetses suunas</w:t>
      </w:r>
      <w:r w:rsidRPr="00A44104">
        <w:rPr>
          <w:rFonts w:ascii="Times New Roman" w:hAnsi="Times New Roman" w:cs="Times New Roman"/>
          <w:sz w:val="24"/>
          <w:szCs w:val="24"/>
        </w:rPr>
        <w:t xml:space="preserve"> </w:t>
      </w:r>
      <w:r w:rsidRPr="00A44104">
        <w:rPr>
          <w:rFonts w:ascii="Times New Roman" w:hAnsi="Times New Roman" w:cs="Times New Roman"/>
          <w:b/>
          <w:sz w:val="24"/>
          <w:szCs w:val="24"/>
        </w:rPr>
        <w:t xml:space="preserve">7 </w:t>
      </w:r>
      <w:r w:rsidRPr="00A44104">
        <w:rPr>
          <w:rFonts w:ascii="Times New Roman" w:hAnsi="Times New Roman" w:cs="Times New Roman"/>
          <w:sz w:val="24"/>
          <w:szCs w:val="24"/>
        </w:rPr>
        <w:t xml:space="preserve">on 31.12.2016 seisuga heaks kiidetud </w:t>
      </w:r>
      <w:r w:rsidRPr="00DC6720">
        <w:rPr>
          <w:rFonts w:ascii="Times New Roman" w:hAnsi="Times New Roman" w:cs="Times New Roman"/>
          <w:b/>
          <w:sz w:val="24"/>
          <w:szCs w:val="24"/>
        </w:rPr>
        <w:t>10</w:t>
      </w:r>
      <w:r w:rsidRPr="00A44104">
        <w:rPr>
          <w:rFonts w:ascii="Times New Roman" w:hAnsi="Times New Roman" w:cs="Times New Roman"/>
          <w:sz w:val="24"/>
          <w:szCs w:val="24"/>
        </w:rPr>
        <w:t xml:space="preserve"> projekti (ÜF) abikõlbliku kogumaksumusega 54,6 mln eur, mis moodustab suuna kogumahust 25, 1%. Toetuse saaja deklareeritud abikõlblikud kogukulud on 128 519 eur (sh abikõlblike kuludega kaetud osa kogu toetusest 0,06%).</w:t>
      </w:r>
    </w:p>
    <w:p w14:paraId="620F5442" w14:textId="77777777" w:rsidR="00A44104" w:rsidRPr="00A44104" w:rsidRDefault="00A44104" w:rsidP="00A9458A">
      <w:pPr>
        <w:autoSpaceDE w:val="0"/>
        <w:autoSpaceDN w:val="0"/>
        <w:adjustRightInd w:val="0"/>
        <w:spacing w:after="0" w:line="240" w:lineRule="auto"/>
        <w:jc w:val="both"/>
        <w:rPr>
          <w:rFonts w:ascii="Times New Roman" w:hAnsi="Times New Roman" w:cs="Times New Roman"/>
          <w:sz w:val="24"/>
          <w:szCs w:val="24"/>
        </w:rPr>
      </w:pPr>
    </w:p>
    <w:p w14:paraId="01205D52" w14:textId="2216D048" w:rsidR="00A44104" w:rsidRPr="00A44104" w:rsidRDefault="00A44104" w:rsidP="00A9458A">
      <w:pPr>
        <w:autoSpaceDE w:val="0"/>
        <w:autoSpaceDN w:val="0"/>
        <w:adjustRightInd w:val="0"/>
        <w:spacing w:after="0" w:line="240" w:lineRule="auto"/>
        <w:jc w:val="both"/>
        <w:rPr>
          <w:rFonts w:ascii="Times New Roman" w:hAnsi="Times New Roman" w:cs="Times New Roman"/>
          <w:sz w:val="24"/>
          <w:szCs w:val="24"/>
        </w:rPr>
      </w:pPr>
      <w:r w:rsidRPr="00A44104">
        <w:rPr>
          <w:rFonts w:ascii="Times New Roman" w:hAnsi="Times New Roman" w:cs="Times New Roman"/>
          <w:b/>
          <w:sz w:val="24"/>
          <w:szCs w:val="24"/>
        </w:rPr>
        <w:t>Prioriteetses suunas 8</w:t>
      </w:r>
      <w:r w:rsidRPr="00A44104">
        <w:rPr>
          <w:rFonts w:ascii="Times New Roman" w:hAnsi="Times New Roman" w:cs="Times New Roman"/>
          <w:sz w:val="24"/>
          <w:szCs w:val="24"/>
        </w:rPr>
        <w:t xml:space="preserve"> on 31.12.2016 seisuga heaks kiidetud </w:t>
      </w:r>
      <w:r w:rsidRPr="00042CF2">
        <w:rPr>
          <w:rFonts w:ascii="Times New Roman" w:hAnsi="Times New Roman" w:cs="Times New Roman"/>
          <w:b/>
          <w:sz w:val="24"/>
          <w:szCs w:val="24"/>
        </w:rPr>
        <w:t>6</w:t>
      </w:r>
      <w:r w:rsidR="008D2B86">
        <w:rPr>
          <w:rFonts w:ascii="Times New Roman" w:hAnsi="Times New Roman" w:cs="Times New Roman"/>
          <w:b/>
          <w:sz w:val="24"/>
          <w:szCs w:val="24"/>
        </w:rPr>
        <w:t>5</w:t>
      </w:r>
      <w:r w:rsidRPr="00042CF2">
        <w:rPr>
          <w:rFonts w:ascii="Times New Roman" w:hAnsi="Times New Roman" w:cs="Times New Roman"/>
          <w:b/>
          <w:sz w:val="24"/>
          <w:szCs w:val="24"/>
        </w:rPr>
        <w:t xml:space="preserve"> </w:t>
      </w:r>
      <w:r w:rsidRPr="00A44104">
        <w:rPr>
          <w:rFonts w:ascii="Times New Roman" w:hAnsi="Times New Roman" w:cs="Times New Roman"/>
          <w:sz w:val="24"/>
          <w:szCs w:val="24"/>
        </w:rPr>
        <w:t xml:space="preserve">projekti (ÜF) abikõlbliku kogumaksumusega 99,8 mln eur, mis moodustab suuna kogumahust 79,5%. Toetuse saaja deklareeritud abikõlblikud kogukulud on 8,8 mln eur (sh abikõlblike kuludega kaetud osa kogu toetusest 7%). </w:t>
      </w:r>
    </w:p>
    <w:p w14:paraId="51A8B122" w14:textId="77777777" w:rsidR="00A44104" w:rsidRPr="00A44104" w:rsidRDefault="00A44104" w:rsidP="00A9458A">
      <w:pPr>
        <w:autoSpaceDE w:val="0"/>
        <w:autoSpaceDN w:val="0"/>
        <w:adjustRightInd w:val="0"/>
        <w:spacing w:after="0" w:line="240" w:lineRule="auto"/>
        <w:jc w:val="both"/>
        <w:rPr>
          <w:rFonts w:ascii="Times New Roman" w:hAnsi="Times New Roman" w:cs="Times New Roman"/>
          <w:sz w:val="24"/>
          <w:szCs w:val="24"/>
        </w:rPr>
      </w:pPr>
    </w:p>
    <w:p w14:paraId="4FA054D8" w14:textId="3AA0D4E4" w:rsidR="00A44104" w:rsidRPr="00A44104" w:rsidRDefault="00A44104" w:rsidP="00A9458A">
      <w:pPr>
        <w:autoSpaceDE w:val="0"/>
        <w:autoSpaceDN w:val="0"/>
        <w:adjustRightInd w:val="0"/>
        <w:spacing w:after="0" w:line="240" w:lineRule="auto"/>
        <w:jc w:val="both"/>
        <w:rPr>
          <w:rFonts w:ascii="Times New Roman" w:hAnsi="Times New Roman" w:cs="Times New Roman"/>
          <w:sz w:val="24"/>
          <w:szCs w:val="24"/>
        </w:rPr>
      </w:pPr>
      <w:r w:rsidRPr="00A44104">
        <w:rPr>
          <w:rFonts w:ascii="Times New Roman" w:hAnsi="Times New Roman" w:cs="Times New Roman"/>
          <w:b/>
          <w:sz w:val="24"/>
          <w:szCs w:val="24"/>
        </w:rPr>
        <w:t>Prioriteetses suunas 9</w:t>
      </w:r>
      <w:r w:rsidRPr="00A44104">
        <w:rPr>
          <w:rFonts w:ascii="Times New Roman" w:hAnsi="Times New Roman" w:cs="Times New Roman"/>
          <w:sz w:val="24"/>
          <w:szCs w:val="24"/>
        </w:rPr>
        <w:t xml:space="preserve"> on 31.12.2016 seisuga heaks kiidetud </w:t>
      </w:r>
      <w:r w:rsidRPr="00042CF2">
        <w:rPr>
          <w:rFonts w:ascii="Times New Roman" w:hAnsi="Times New Roman" w:cs="Times New Roman"/>
          <w:b/>
          <w:sz w:val="24"/>
          <w:szCs w:val="24"/>
        </w:rPr>
        <w:t>24</w:t>
      </w:r>
      <w:r w:rsidRPr="00A44104">
        <w:rPr>
          <w:rFonts w:ascii="Times New Roman" w:hAnsi="Times New Roman" w:cs="Times New Roman"/>
          <w:sz w:val="24"/>
          <w:szCs w:val="24"/>
        </w:rPr>
        <w:t xml:space="preserve"> projekti (ERF) abikõlbliku kogumaksumusega 16,1 mln eur, mis moodustab suuna kogumahust 14,4%. Toetuse saaja deklareeritud abikõlblikud kogukulud on 3,8 mln eur (sh abikõlblike kuludega kaetud osa kogu toetusest 3%).  </w:t>
      </w:r>
    </w:p>
    <w:p w14:paraId="54E3D28F" w14:textId="77777777" w:rsidR="00A44104" w:rsidRPr="00A44104" w:rsidRDefault="00A44104" w:rsidP="00A9458A">
      <w:pPr>
        <w:autoSpaceDE w:val="0"/>
        <w:autoSpaceDN w:val="0"/>
        <w:adjustRightInd w:val="0"/>
        <w:spacing w:after="0" w:line="240" w:lineRule="auto"/>
        <w:jc w:val="both"/>
        <w:rPr>
          <w:rFonts w:ascii="Times New Roman" w:hAnsi="Times New Roman" w:cs="Times New Roman"/>
          <w:sz w:val="24"/>
          <w:szCs w:val="24"/>
        </w:rPr>
      </w:pPr>
    </w:p>
    <w:p w14:paraId="4311ADF6" w14:textId="77777777" w:rsidR="00A44104" w:rsidRPr="00A44104" w:rsidRDefault="00A44104" w:rsidP="00A9458A">
      <w:pPr>
        <w:autoSpaceDE w:val="0"/>
        <w:autoSpaceDN w:val="0"/>
        <w:adjustRightInd w:val="0"/>
        <w:spacing w:after="0" w:line="240" w:lineRule="auto"/>
        <w:jc w:val="both"/>
        <w:rPr>
          <w:rFonts w:ascii="Times New Roman" w:hAnsi="Times New Roman" w:cs="Times New Roman"/>
          <w:sz w:val="24"/>
          <w:szCs w:val="24"/>
        </w:rPr>
      </w:pPr>
      <w:r w:rsidRPr="00A44104">
        <w:rPr>
          <w:rFonts w:ascii="Times New Roman" w:hAnsi="Times New Roman" w:cs="Times New Roman"/>
          <w:b/>
          <w:sz w:val="24"/>
          <w:szCs w:val="24"/>
        </w:rPr>
        <w:t>Prioriteetses suunas</w:t>
      </w:r>
      <w:r w:rsidRPr="00A44104">
        <w:rPr>
          <w:rFonts w:ascii="Times New Roman" w:hAnsi="Times New Roman" w:cs="Times New Roman"/>
          <w:sz w:val="24"/>
          <w:szCs w:val="24"/>
        </w:rPr>
        <w:t xml:space="preserve"> </w:t>
      </w:r>
      <w:r w:rsidRPr="00A44104">
        <w:rPr>
          <w:rFonts w:ascii="Times New Roman" w:hAnsi="Times New Roman" w:cs="Times New Roman"/>
          <w:b/>
          <w:sz w:val="24"/>
          <w:szCs w:val="24"/>
        </w:rPr>
        <w:t>10</w:t>
      </w:r>
      <w:r w:rsidRPr="00A44104">
        <w:rPr>
          <w:rFonts w:ascii="Times New Roman" w:hAnsi="Times New Roman" w:cs="Times New Roman"/>
          <w:sz w:val="24"/>
          <w:szCs w:val="24"/>
        </w:rPr>
        <w:t xml:space="preserve"> on 31.12.2016 seisuga heaks kiidetud </w:t>
      </w:r>
      <w:r w:rsidRPr="00042CF2">
        <w:rPr>
          <w:rFonts w:ascii="Times New Roman" w:hAnsi="Times New Roman" w:cs="Times New Roman"/>
          <w:b/>
          <w:sz w:val="24"/>
          <w:szCs w:val="24"/>
        </w:rPr>
        <w:t xml:space="preserve">67 </w:t>
      </w:r>
      <w:r w:rsidRPr="00A44104">
        <w:rPr>
          <w:rFonts w:ascii="Times New Roman" w:hAnsi="Times New Roman" w:cs="Times New Roman"/>
          <w:sz w:val="24"/>
          <w:szCs w:val="24"/>
        </w:rPr>
        <w:t>projekti (ÜF) abikõlbliku kogumaksumusega 285, 9 mln eur , mis moodustab suuna kogumahust 52,2%. Toetuse saaja deklareeritud abikõlblikud kogukulud on 133,7 mln eur (sh abikõlblike kuludega kaetud osa kogu toetusest 24%). Hinnang suuna finants. elluviimisele väga hea, edenemine toimub jõudsas tempos.</w:t>
      </w:r>
    </w:p>
    <w:p w14:paraId="184B936E" w14:textId="77777777" w:rsidR="00A44104" w:rsidRPr="00A44104" w:rsidRDefault="00A44104" w:rsidP="00054B20">
      <w:pPr>
        <w:autoSpaceDE w:val="0"/>
        <w:autoSpaceDN w:val="0"/>
        <w:adjustRightInd w:val="0"/>
        <w:spacing w:after="0" w:line="240" w:lineRule="auto"/>
        <w:jc w:val="both"/>
        <w:rPr>
          <w:rFonts w:ascii="Times New Roman" w:hAnsi="Times New Roman" w:cs="Times New Roman"/>
          <w:sz w:val="24"/>
          <w:szCs w:val="24"/>
        </w:rPr>
      </w:pPr>
    </w:p>
    <w:p w14:paraId="2663AD5E" w14:textId="4713FE8D" w:rsidR="00A44104" w:rsidRPr="00A44104" w:rsidRDefault="00A44104" w:rsidP="00054B20">
      <w:pPr>
        <w:autoSpaceDE w:val="0"/>
        <w:autoSpaceDN w:val="0"/>
        <w:adjustRightInd w:val="0"/>
        <w:spacing w:after="0" w:line="240" w:lineRule="auto"/>
        <w:jc w:val="both"/>
        <w:rPr>
          <w:rFonts w:ascii="Times New Roman" w:hAnsi="Times New Roman" w:cs="Times New Roman"/>
          <w:sz w:val="24"/>
          <w:szCs w:val="24"/>
        </w:rPr>
      </w:pPr>
      <w:r w:rsidRPr="00A44104">
        <w:rPr>
          <w:rFonts w:ascii="Times New Roman" w:hAnsi="Times New Roman" w:cs="Times New Roman"/>
          <w:b/>
          <w:sz w:val="24"/>
          <w:szCs w:val="24"/>
        </w:rPr>
        <w:t>Prioriteetses suunas 11</w:t>
      </w:r>
      <w:r w:rsidRPr="00A44104">
        <w:rPr>
          <w:rFonts w:ascii="Times New Roman" w:hAnsi="Times New Roman" w:cs="Times New Roman"/>
          <w:sz w:val="24"/>
          <w:szCs w:val="24"/>
        </w:rPr>
        <w:t xml:space="preserve"> on 31.12.2016 seisuga heaks kiidetud </w:t>
      </w:r>
      <w:r w:rsidRPr="00042CF2">
        <w:rPr>
          <w:rFonts w:ascii="Times New Roman" w:hAnsi="Times New Roman" w:cs="Times New Roman"/>
          <w:b/>
          <w:sz w:val="24"/>
          <w:szCs w:val="24"/>
        </w:rPr>
        <w:t>75</w:t>
      </w:r>
      <w:r w:rsidRPr="00A44104">
        <w:rPr>
          <w:rFonts w:ascii="Times New Roman" w:hAnsi="Times New Roman" w:cs="Times New Roman"/>
          <w:sz w:val="24"/>
          <w:szCs w:val="24"/>
        </w:rPr>
        <w:t xml:space="preserve"> projekti (ERF) abikõlbliku kogumaksumusega 49,3 mln eur, mis moodustab suuna kogumahust 52,8%. Toetuse saaja deklareeritud abikõlblikud kogukulud on 25,9 mln eur (sh abikõlblike kuludega kaetud osa kogu toetusest 28%).  </w:t>
      </w:r>
    </w:p>
    <w:p w14:paraId="58FEB0C9" w14:textId="77777777" w:rsidR="00A44104" w:rsidRPr="00A44104" w:rsidRDefault="00A44104" w:rsidP="00054B20">
      <w:pPr>
        <w:autoSpaceDE w:val="0"/>
        <w:autoSpaceDN w:val="0"/>
        <w:adjustRightInd w:val="0"/>
        <w:spacing w:after="0" w:line="240" w:lineRule="auto"/>
        <w:jc w:val="both"/>
        <w:rPr>
          <w:rFonts w:ascii="Times New Roman" w:hAnsi="Times New Roman" w:cs="Times New Roman"/>
          <w:sz w:val="24"/>
          <w:szCs w:val="24"/>
        </w:rPr>
      </w:pPr>
    </w:p>
    <w:p w14:paraId="3DD0ED5B" w14:textId="77777777" w:rsidR="00A44104" w:rsidRPr="00A44104" w:rsidRDefault="00A44104" w:rsidP="00054B20">
      <w:pPr>
        <w:autoSpaceDE w:val="0"/>
        <w:autoSpaceDN w:val="0"/>
        <w:adjustRightInd w:val="0"/>
        <w:spacing w:after="0" w:line="240" w:lineRule="auto"/>
        <w:jc w:val="both"/>
        <w:rPr>
          <w:rFonts w:ascii="Times New Roman" w:hAnsi="Times New Roman" w:cs="Times New Roman"/>
          <w:sz w:val="24"/>
          <w:szCs w:val="24"/>
        </w:rPr>
      </w:pPr>
      <w:r w:rsidRPr="00A44104">
        <w:rPr>
          <w:rFonts w:ascii="Times New Roman" w:hAnsi="Times New Roman" w:cs="Times New Roman"/>
          <w:b/>
          <w:sz w:val="24"/>
          <w:szCs w:val="24"/>
        </w:rPr>
        <w:t>Prioriteetses suunas</w:t>
      </w:r>
      <w:r w:rsidRPr="00A44104">
        <w:rPr>
          <w:rFonts w:ascii="Times New Roman" w:hAnsi="Times New Roman" w:cs="Times New Roman"/>
          <w:sz w:val="24"/>
          <w:szCs w:val="24"/>
        </w:rPr>
        <w:t xml:space="preserve"> </w:t>
      </w:r>
      <w:r w:rsidRPr="00A44104">
        <w:rPr>
          <w:rFonts w:ascii="Times New Roman" w:hAnsi="Times New Roman" w:cs="Times New Roman"/>
          <w:b/>
          <w:sz w:val="24"/>
          <w:szCs w:val="24"/>
        </w:rPr>
        <w:t>12</w:t>
      </w:r>
      <w:r w:rsidRPr="00A44104">
        <w:rPr>
          <w:rFonts w:ascii="Times New Roman" w:hAnsi="Times New Roman" w:cs="Times New Roman"/>
          <w:sz w:val="24"/>
          <w:szCs w:val="24"/>
        </w:rPr>
        <w:t xml:space="preserve"> on 31.12.2016 seisuga heaks kiidetud </w:t>
      </w:r>
      <w:r w:rsidRPr="00042CF2">
        <w:rPr>
          <w:rFonts w:ascii="Times New Roman" w:hAnsi="Times New Roman" w:cs="Times New Roman"/>
          <w:b/>
          <w:sz w:val="24"/>
          <w:szCs w:val="24"/>
        </w:rPr>
        <w:t xml:space="preserve">104 </w:t>
      </w:r>
      <w:r w:rsidRPr="00A44104">
        <w:rPr>
          <w:rFonts w:ascii="Times New Roman" w:hAnsi="Times New Roman" w:cs="Times New Roman"/>
          <w:sz w:val="24"/>
          <w:szCs w:val="24"/>
        </w:rPr>
        <w:t>projekti (ERF 78/ESF 26)</w:t>
      </w:r>
    </w:p>
    <w:p w14:paraId="132E89D6" w14:textId="5111642C" w:rsidR="00A44104" w:rsidRPr="00A44104" w:rsidRDefault="00A44104" w:rsidP="00054B20">
      <w:pPr>
        <w:autoSpaceDE w:val="0"/>
        <w:autoSpaceDN w:val="0"/>
        <w:adjustRightInd w:val="0"/>
        <w:spacing w:after="0" w:line="240" w:lineRule="auto"/>
        <w:jc w:val="both"/>
        <w:rPr>
          <w:rFonts w:ascii="Times New Roman" w:hAnsi="Times New Roman" w:cs="Times New Roman"/>
          <w:sz w:val="24"/>
          <w:szCs w:val="24"/>
        </w:rPr>
      </w:pPr>
      <w:r w:rsidRPr="00A44104">
        <w:rPr>
          <w:rFonts w:ascii="Times New Roman" w:hAnsi="Times New Roman" w:cs="Times New Roman"/>
          <w:sz w:val="24"/>
          <w:szCs w:val="24"/>
        </w:rPr>
        <w:t>abikõlbliku kogumaksumusega 32,8 mln, mis moodustab suuna kogumahust vastavalt ERF 15,9%  ja ESF 51,3%. Toetuse saaja deklareeritud abikõlblikud kogukulud on 5,7 mln eur (sh abikõlblike kuludega kaetud osa kogu toetusest ERF 3% ja ESF 9%</w:t>
      </w:r>
      <w:r w:rsidR="00D63A6B">
        <w:rPr>
          <w:rFonts w:ascii="Times New Roman" w:hAnsi="Times New Roman" w:cs="Times New Roman"/>
          <w:sz w:val="24"/>
          <w:szCs w:val="24"/>
        </w:rPr>
        <w:t>)</w:t>
      </w:r>
      <w:r w:rsidRPr="00A44104">
        <w:rPr>
          <w:rFonts w:ascii="Times New Roman" w:hAnsi="Times New Roman" w:cs="Times New Roman"/>
          <w:sz w:val="24"/>
          <w:szCs w:val="24"/>
        </w:rPr>
        <w:t xml:space="preserve">.  </w:t>
      </w:r>
    </w:p>
    <w:p w14:paraId="7B6A9F0B" w14:textId="77777777" w:rsidR="00A44104" w:rsidRPr="00A44104" w:rsidRDefault="00A44104" w:rsidP="00054B20">
      <w:pPr>
        <w:autoSpaceDE w:val="0"/>
        <w:autoSpaceDN w:val="0"/>
        <w:adjustRightInd w:val="0"/>
        <w:spacing w:after="0" w:line="240" w:lineRule="auto"/>
        <w:jc w:val="both"/>
        <w:rPr>
          <w:rFonts w:ascii="Times New Roman" w:hAnsi="Times New Roman" w:cs="Times New Roman"/>
          <w:sz w:val="24"/>
          <w:szCs w:val="24"/>
        </w:rPr>
      </w:pPr>
    </w:p>
    <w:p w14:paraId="44647410" w14:textId="1668C2E6" w:rsidR="00A44104" w:rsidRDefault="00A44104" w:rsidP="00054B20">
      <w:pPr>
        <w:autoSpaceDE w:val="0"/>
        <w:autoSpaceDN w:val="0"/>
        <w:adjustRightInd w:val="0"/>
        <w:spacing w:after="0" w:line="240" w:lineRule="auto"/>
        <w:jc w:val="both"/>
        <w:rPr>
          <w:rFonts w:ascii="Times New Roman" w:hAnsi="Times New Roman" w:cs="Times New Roman"/>
          <w:sz w:val="24"/>
          <w:szCs w:val="24"/>
        </w:rPr>
      </w:pPr>
      <w:r w:rsidRPr="00A44104">
        <w:rPr>
          <w:rFonts w:ascii="Times New Roman" w:hAnsi="Times New Roman" w:cs="Times New Roman"/>
          <w:b/>
          <w:sz w:val="24"/>
          <w:szCs w:val="24"/>
        </w:rPr>
        <w:t>Prioriteetses suunas</w:t>
      </w:r>
      <w:r w:rsidRPr="00A44104">
        <w:rPr>
          <w:rFonts w:ascii="Times New Roman" w:hAnsi="Times New Roman" w:cs="Times New Roman"/>
          <w:sz w:val="24"/>
          <w:szCs w:val="24"/>
        </w:rPr>
        <w:t xml:space="preserve"> </w:t>
      </w:r>
      <w:r w:rsidRPr="00A44104">
        <w:rPr>
          <w:rFonts w:ascii="Times New Roman" w:hAnsi="Times New Roman" w:cs="Times New Roman"/>
          <w:b/>
          <w:sz w:val="24"/>
          <w:szCs w:val="24"/>
        </w:rPr>
        <w:t>13</w:t>
      </w:r>
      <w:r w:rsidRPr="00A44104">
        <w:rPr>
          <w:rFonts w:ascii="Times New Roman" w:hAnsi="Times New Roman" w:cs="Times New Roman"/>
          <w:sz w:val="24"/>
          <w:szCs w:val="24"/>
        </w:rPr>
        <w:t xml:space="preserve"> </w:t>
      </w:r>
      <w:r w:rsidRPr="00A44104">
        <w:rPr>
          <w:rFonts w:ascii="Times New Roman" w:hAnsi="Times New Roman" w:cs="Times New Roman"/>
          <w:b/>
          <w:sz w:val="24"/>
          <w:szCs w:val="24"/>
        </w:rPr>
        <w:t>ja 14</w:t>
      </w:r>
      <w:r w:rsidRPr="00A44104">
        <w:rPr>
          <w:rFonts w:ascii="Times New Roman" w:hAnsi="Times New Roman" w:cs="Times New Roman"/>
          <w:sz w:val="24"/>
          <w:szCs w:val="24"/>
        </w:rPr>
        <w:t xml:space="preserve"> on 31.12.2016 seisuga heaks kiidetud </w:t>
      </w:r>
      <w:r w:rsidRPr="00042CF2">
        <w:rPr>
          <w:rFonts w:ascii="Times New Roman" w:hAnsi="Times New Roman" w:cs="Times New Roman"/>
          <w:b/>
          <w:sz w:val="24"/>
          <w:szCs w:val="24"/>
        </w:rPr>
        <w:t>30</w:t>
      </w:r>
      <w:r w:rsidRPr="00A44104">
        <w:rPr>
          <w:rFonts w:ascii="Times New Roman" w:hAnsi="Times New Roman" w:cs="Times New Roman"/>
          <w:sz w:val="24"/>
          <w:szCs w:val="24"/>
        </w:rPr>
        <w:t xml:space="preserve"> projekti (15 ÜF/15 ERF) abikõlbliku kogumaksumusega 19,6 mln eur , mõlemad fondid suundade kogumahust 15%. Toetuse saaja deklareeritud abikõlblikud kogukulud on 13,4 mln eur (sh abikõlblike kuludega kaetud osa kogu toetusest vastavalt ERF10% ja ÜF 11%).  </w:t>
      </w:r>
    </w:p>
    <w:p w14:paraId="5FE3BB67" w14:textId="77777777" w:rsidR="00A8089F" w:rsidRPr="00A44104" w:rsidRDefault="00A8089F" w:rsidP="00054B20">
      <w:pPr>
        <w:autoSpaceDE w:val="0"/>
        <w:autoSpaceDN w:val="0"/>
        <w:adjustRightInd w:val="0"/>
        <w:spacing w:after="0" w:line="240" w:lineRule="auto"/>
        <w:jc w:val="both"/>
        <w:rPr>
          <w:rFonts w:ascii="Times New Roman" w:hAnsi="Times New Roman" w:cs="Times New Roman"/>
          <w:sz w:val="24"/>
          <w:szCs w:val="24"/>
        </w:rPr>
      </w:pPr>
    </w:p>
    <w:p w14:paraId="15958F00" w14:textId="029246F3" w:rsidR="00A44104" w:rsidRDefault="00A44104" w:rsidP="00054B20">
      <w:pPr>
        <w:autoSpaceDE w:val="0"/>
        <w:autoSpaceDN w:val="0"/>
        <w:adjustRightInd w:val="0"/>
        <w:spacing w:after="0" w:line="240" w:lineRule="auto"/>
        <w:jc w:val="both"/>
        <w:rPr>
          <w:rFonts w:ascii="Times New Roman" w:hAnsi="Times New Roman" w:cs="Times New Roman"/>
          <w:sz w:val="24"/>
          <w:szCs w:val="24"/>
        </w:rPr>
      </w:pPr>
      <w:r w:rsidRPr="00A44104">
        <w:rPr>
          <w:rFonts w:ascii="Times New Roman" w:hAnsi="Times New Roman" w:cs="Times New Roman"/>
          <w:sz w:val="24"/>
          <w:szCs w:val="24"/>
        </w:rPr>
        <w:t xml:space="preserve">Viimase </w:t>
      </w:r>
      <w:r w:rsidRPr="00A44104">
        <w:rPr>
          <w:rFonts w:ascii="Times New Roman" w:hAnsi="Times New Roman" w:cs="Times New Roman"/>
          <w:b/>
          <w:sz w:val="24"/>
          <w:szCs w:val="24"/>
        </w:rPr>
        <w:t>eeltingimuse</w:t>
      </w:r>
      <w:r w:rsidRPr="00A44104">
        <w:rPr>
          <w:rFonts w:ascii="Times New Roman" w:hAnsi="Times New Roman" w:cs="Times New Roman"/>
          <w:sz w:val="24"/>
          <w:szCs w:val="24"/>
        </w:rPr>
        <w:t xml:space="preserve"> täitmine kinnitati komisjoni poolt veebruaris 2017, seega jõuti kõik tingimused tähtajalised täita. 2016. aastal ei olnud ühtegi lõpetatud </w:t>
      </w:r>
      <w:r w:rsidRPr="00A44104">
        <w:rPr>
          <w:rFonts w:ascii="Times New Roman" w:hAnsi="Times New Roman" w:cs="Times New Roman"/>
          <w:b/>
          <w:sz w:val="24"/>
          <w:szCs w:val="24"/>
        </w:rPr>
        <w:t>hindamist,</w:t>
      </w:r>
      <w:r w:rsidRPr="00A44104">
        <w:rPr>
          <w:rFonts w:ascii="Times New Roman" w:hAnsi="Times New Roman" w:cs="Times New Roman"/>
          <w:sz w:val="24"/>
          <w:szCs w:val="24"/>
        </w:rPr>
        <w:t xml:space="preserve"> kuid mitmed olid töös.</w:t>
      </w:r>
    </w:p>
    <w:p w14:paraId="3E994E36" w14:textId="77777777" w:rsidR="00A8089F" w:rsidRPr="00A44104" w:rsidRDefault="00A8089F" w:rsidP="00054B20">
      <w:pPr>
        <w:autoSpaceDE w:val="0"/>
        <w:autoSpaceDN w:val="0"/>
        <w:adjustRightInd w:val="0"/>
        <w:spacing w:after="0" w:line="240" w:lineRule="auto"/>
        <w:jc w:val="both"/>
        <w:rPr>
          <w:rFonts w:ascii="Times New Roman" w:hAnsi="Times New Roman" w:cs="Times New Roman"/>
          <w:sz w:val="24"/>
          <w:szCs w:val="24"/>
        </w:rPr>
      </w:pPr>
    </w:p>
    <w:p w14:paraId="6128B2A7" w14:textId="52036479" w:rsidR="00A44104" w:rsidRPr="00A44104" w:rsidRDefault="00A44104" w:rsidP="00A8089F">
      <w:pPr>
        <w:jc w:val="both"/>
        <w:rPr>
          <w:rFonts w:ascii="Times New Roman" w:hAnsi="Times New Roman" w:cs="Times New Roman"/>
          <w:b/>
          <w:sz w:val="24"/>
          <w:szCs w:val="24"/>
        </w:rPr>
      </w:pPr>
      <w:r w:rsidRPr="00A44104">
        <w:rPr>
          <w:rFonts w:ascii="Times New Roman" w:hAnsi="Times New Roman" w:cs="Times New Roman"/>
          <w:b/>
          <w:sz w:val="24"/>
          <w:szCs w:val="24"/>
        </w:rPr>
        <w:t xml:space="preserve">Kokkuvõtteks võib öelda, et </w:t>
      </w:r>
      <w:r w:rsidR="00AC3E01">
        <w:rPr>
          <w:rFonts w:ascii="Times New Roman" w:hAnsi="Times New Roman" w:cs="Times New Roman"/>
          <w:b/>
          <w:sz w:val="24"/>
          <w:szCs w:val="24"/>
        </w:rPr>
        <w:t xml:space="preserve">Korraldusasutuse (KA) </w:t>
      </w:r>
      <w:r w:rsidR="00903647" w:rsidRPr="00A8089F">
        <w:rPr>
          <w:rFonts w:ascii="Times New Roman" w:hAnsi="Times New Roman" w:cs="Times New Roman"/>
          <w:b/>
          <w:sz w:val="24"/>
          <w:szCs w:val="24"/>
        </w:rPr>
        <w:t>hinnangul ei ole märkimisväärseid takistusi Ühtekuuluvuspoliitika fondide 2014-</w:t>
      </w:r>
      <w:r w:rsidR="00AC3E01">
        <w:rPr>
          <w:rFonts w:ascii="Times New Roman" w:hAnsi="Times New Roman" w:cs="Times New Roman"/>
          <w:b/>
          <w:sz w:val="24"/>
          <w:szCs w:val="24"/>
        </w:rPr>
        <w:t>2020 rakenduskava elluviimisega. V</w:t>
      </w:r>
      <w:r w:rsidR="00903647" w:rsidRPr="00A8089F">
        <w:rPr>
          <w:rFonts w:ascii="Times New Roman" w:hAnsi="Times New Roman" w:cs="Times New Roman"/>
          <w:b/>
          <w:sz w:val="24"/>
          <w:szCs w:val="24"/>
        </w:rPr>
        <w:t xml:space="preserve">aldkondade lõikes on reaalne tegevuste </w:t>
      </w:r>
      <w:r w:rsidR="00AC3E01">
        <w:rPr>
          <w:rFonts w:ascii="Times New Roman" w:hAnsi="Times New Roman" w:cs="Times New Roman"/>
          <w:b/>
          <w:sz w:val="24"/>
          <w:szCs w:val="24"/>
        </w:rPr>
        <w:t>elluviimine käivitunud ja maksed</w:t>
      </w:r>
      <w:r w:rsidR="00903647" w:rsidRPr="00A8089F">
        <w:rPr>
          <w:rFonts w:ascii="Times New Roman" w:hAnsi="Times New Roman" w:cs="Times New Roman"/>
          <w:b/>
          <w:sz w:val="24"/>
          <w:szCs w:val="24"/>
        </w:rPr>
        <w:t xml:space="preserve"> hoogu</w:t>
      </w:r>
      <w:r w:rsidR="00AC3E01">
        <w:rPr>
          <w:rFonts w:ascii="Times New Roman" w:hAnsi="Times New Roman" w:cs="Times New Roman"/>
          <w:b/>
          <w:sz w:val="24"/>
          <w:szCs w:val="24"/>
        </w:rPr>
        <w:t>stuvad</w:t>
      </w:r>
      <w:r w:rsidR="00903647" w:rsidRPr="00A8089F">
        <w:rPr>
          <w:rFonts w:ascii="Times New Roman" w:hAnsi="Times New Roman" w:cs="Times New Roman"/>
          <w:b/>
          <w:sz w:val="24"/>
          <w:szCs w:val="24"/>
        </w:rPr>
        <w:t>. Mõõdetavat mõju on oodata valdkondade lõikes järk-järgult peamiselt alates 2018. aastast. Esialgsete tulemuste ja eeldatava mõju hindamised on valdkondade lõikes</w:t>
      </w:r>
      <w:r w:rsidR="007F3BDE">
        <w:rPr>
          <w:rFonts w:ascii="Times New Roman" w:hAnsi="Times New Roman" w:cs="Times New Roman"/>
          <w:b/>
          <w:sz w:val="24"/>
          <w:szCs w:val="24"/>
        </w:rPr>
        <w:t xml:space="preserve"> </w:t>
      </w:r>
      <w:r w:rsidR="007F3BDE" w:rsidRPr="00A8089F">
        <w:rPr>
          <w:rFonts w:ascii="Times New Roman" w:hAnsi="Times New Roman" w:cs="Times New Roman"/>
          <w:b/>
          <w:sz w:val="24"/>
          <w:szCs w:val="24"/>
        </w:rPr>
        <w:t>töös</w:t>
      </w:r>
      <w:r w:rsidR="007F3BDE">
        <w:rPr>
          <w:rFonts w:ascii="Times New Roman" w:hAnsi="Times New Roman" w:cs="Times New Roman"/>
          <w:b/>
          <w:sz w:val="24"/>
          <w:szCs w:val="24"/>
        </w:rPr>
        <w:t xml:space="preserve"> ja </w:t>
      </w:r>
      <w:r w:rsidR="00903647" w:rsidRPr="00A8089F">
        <w:rPr>
          <w:rFonts w:ascii="Times New Roman" w:hAnsi="Times New Roman" w:cs="Times New Roman"/>
          <w:b/>
          <w:sz w:val="24"/>
          <w:szCs w:val="24"/>
        </w:rPr>
        <w:t xml:space="preserve"> 2017. a I pooles jõuavad lõpule 5 välist hindamist. </w:t>
      </w:r>
      <w:r w:rsidR="00B263AF">
        <w:rPr>
          <w:rFonts w:ascii="Times New Roman" w:hAnsi="Times New Roman" w:cs="Times New Roman"/>
          <w:b/>
          <w:sz w:val="24"/>
          <w:szCs w:val="24"/>
        </w:rPr>
        <w:t>Tulenevalt r</w:t>
      </w:r>
      <w:r w:rsidRPr="00A44104">
        <w:rPr>
          <w:rFonts w:ascii="Times New Roman" w:hAnsi="Times New Roman" w:cs="Times New Roman"/>
          <w:b/>
          <w:sz w:val="24"/>
          <w:szCs w:val="24"/>
        </w:rPr>
        <w:t xml:space="preserve">akendamise mahu </w:t>
      </w:r>
      <w:r w:rsidR="00B263AF">
        <w:rPr>
          <w:rFonts w:ascii="Times New Roman" w:hAnsi="Times New Roman" w:cs="Times New Roman"/>
          <w:b/>
          <w:sz w:val="24"/>
          <w:szCs w:val="24"/>
        </w:rPr>
        <w:t>suurenemisest</w:t>
      </w:r>
      <w:r w:rsidRPr="00A44104">
        <w:rPr>
          <w:rFonts w:ascii="Times New Roman" w:hAnsi="Times New Roman" w:cs="Times New Roman"/>
          <w:b/>
          <w:sz w:val="24"/>
          <w:szCs w:val="24"/>
        </w:rPr>
        <w:t xml:space="preserve"> on </w:t>
      </w:r>
      <w:r w:rsidR="00B263AF">
        <w:rPr>
          <w:rFonts w:ascii="Times New Roman" w:hAnsi="Times New Roman" w:cs="Times New Roman"/>
          <w:b/>
          <w:sz w:val="24"/>
          <w:szCs w:val="24"/>
        </w:rPr>
        <w:t>esitatud</w:t>
      </w:r>
      <w:r w:rsidRPr="00A44104">
        <w:rPr>
          <w:rFonts w:ascii="Times New Roman" w:hAnsi="Times New Roman" w:cs="Times New Roman"/>
          <w:b/>
          <w:sz w:val="24"/>
          <w:szCs w:val="24"/>
        </w:rPr>
        <w:t xml:space="preserve"> esimesed ettepanekud rakenduskava</w:t>
      </w:r>
      <w:r w:rsidR="0027729D">
        <w:rPr>
          <w:rFonts w:ascii="Times New Roman" w:hAnsi="Times New Roman" w:cs="Times New Roman"/>
          <w:b/>
          <w:sz w:val="24"/>
          <w:szCs w:val="24"/>
        </w:rPr>
        <w:t xml:space="preserve"> (OP)</w:t>
      </w:r>
      <w:r w:rsidRPr="00A44104">
        <w:rPr>
          <w:rFonts w:ascii="Times New Roman" w:hAnsi="Times New Roman" w:cs="Times New Roman"/>
          <w:b/>
          <w:sz w:val="24"/>
          <w:szCs w:val="24"/>
        </w:rPr>
        <w:t xml:space="preserve"> muudatusteks meetme tegevuste paremaks elluviimiseks (aruande p 6). 2017. aastal on rõhuasetus mh maksete edenemisel ning tulemusraamistiku näitajate saavutamisel ning aasta jooksul valmivad hindamised võimaldavad teha esimesi tõenduspõhiseid järeldusi tegevuste tulemuslikkuse kohta.</w:t>
      </w:r>
    </w:p>
    <w:p w14:paraId="25BEC4C4" w14:textId="77777777" w:rsidR="00743587" w:rsidRPr="00C665F4" w:rsidRDefault="00743587" w:rsidP="00A9458A">
      <w:pPr>
        <w:spacing w:before="240" w:after="120" w:line="240" w:lineRule="auto"/>
        <w:jc w:val="both"/>
        <w:rPr>
          <w:rFonts w:ascii="Times New Roman" w:eastAsia="Times New Roman" w:hAnsi="Times New Roman" w:cs="Times New Roman"/>
          <w:bCs/>
          <w:i/>
          <w:color w:val="000000"/>
          <w:sz w:val="24"/>
          <w:szCs w:val="24"/>
          <w:lang w:eastAsia="et-EE"/>
        </w:rPr>
      </w:pPr>
    </w:p>
    <w:p w14:paraId="51B3DC25" w14:textId="5C6B86AE" w:rsidR="001A6D0C" w:rsidRPr="001A6D0C" w:rsidRDefault="001A6D0C" w:rsidP="001A1340">
      <w:pPr>
        <w:pStyle w:val="Heading1"/>
        <w:numPr>
          <w:ilvl w:val="0"/>
          <w:numId w:val="0"/>
        </w:numPr>
        <w:ind w:left="992" w:hanging="850"/>
        <w:rPr>
          <w:lang w:eastAsia="et-EE"/>
        </w:rPr>
      </w:pPr>
      <w:bookmarkStart w:id="3" w:name="_Toc483783132"/>
      <w:r w:rsidRPr="001A6D0C">
        <w:rPr>
          <w:lang w:eastAsia="et-EE"/>
        </w:rPr>
        <w:t>3.   PRIORITEETSE SUUNA RAKENDAMINE (määruse (EL) nr 1303/2013 ARTIKLI 50 lõige 2)</w:t>
      </w:r>
      <w:bookmarkEnd w:id="3"/>
    </w:p>
    <w:p w14:paraId="7C114CB5" w14:textId="77777777" w:rsidR="001A6D0C" w:rsidRPr="001A6D0C" w:rsidRDefault="001A6D0C" w:rsidP="001A1340">
      <w:pPr>
        <w:pStyle w:val="Heading2"/>
        <w:numPr>
          <w:ilvl w:val="0"/>
          <w:numId w:val="0"/>
        </w:numPr>
        <w:ind w:left="850" w:hanging="850"/>
        <w:rPr>
          <w:color w:val="000000"/>
          <w:szCs w:val="24"/>
          <w:lang w:eastAsia="et-EE"/>
        </w:rPr>
      </w:pPr>
      <w:bookmarkStart w:id="4" w:name="_Toc483783133"/>
      <w:r w:rsidRPr="001A6D0C">
        <w:rPr>
          <w:color w:val="000000"/>
          <w:szCs w:val="24"/>
          <w:lang w:eastAsia="et-EE"/>
        </w:rPr>
        <w:t xml:space="preserve">3.1.   Rakendamise ülevaade </w:t>
      </w:r>
      <w:hyperlink r:id="rId9" w:anchor="ntr1-L_2015038ET.01007201-E0001" w:history="1">
        <w:r w:rsidRPr="001A6D0C">
          <w:rPr>
            <w:color w:val="0000FF"/>
            <w:szCs w:val="24"/>
            <w:u w:val="single"/>
            <w:lang w:eastAsia="et-EE"/>
          </w:rPr>
          <w:t> (</w:t>
        </w:r>
        <w:r w:rsidRPr="001A6D0C">
          <w:rPr>
            <w:color w:val="0000FF"/>
            <w:sz w:val="17"/>
            <w:szCs w:val="17"/>
            <w:u w:val="single"/>
            <w:vertAlign w:val="superscript"/>
            <w:lang w:eastAsia="et-EE"/>
          </w:rPr>
          <w:t>1</w:t>
        </w:r>
        <w:r w:rsidRPr="001A6D0C">
          <w:rPr>
            <w:color w:val="0000FF"/>
            <w:szCs w:val="24"/>
            <w:u w:val="single"/>
            <w:lang w:eastAsia="et-EE"/>
          </w:rPr>
          <w:t>)</w:t>
        </w:r>
        <w:bookmarkEnd w:id="4"/>
      </w:hyperlink>
      <w:r w:rsidRPr="001A6D0C">
        <w:rPr>
          <w:color w:val="000000"/>
          <w:szCs w:val="24"/>
          <w:lang w:eastAsia="et-EE"/>
        </w:rPr>
        <w:t xml:space="preserve"> </w:t>
      </w:r>
    </w:p>
    <w:tbl>
      <w:tblPr>
        <w:tblW w:w="0" w:type="auto"/>
        <w:tblCellSpacing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4"/>
        <w:gridCol w:w="2610"/>
        <w:gridCol w:w="6407"/>
      </w:tblGrid>
      <w:tr w:rsidR="001A6D0C" w:rsidRPr="001A6D0C" w14:paraId="491EBADC" w14:textId="77777777" w:rsidTr="00910E90">
        <w:trPr>
          <w:tblCellSpacing w:w="0" w:type="dxa"/>
        </w:trPr>
        <w:tc>
          <w:tcPr>
            <w:tcW w:w="0" w:type="auto"/>
            <w:hideMark/>
          </w:tcPr>
          <w:p w14:paraId="3EB8B0B8" w14:textId="77777777" w:rsidR="001A6D0C" w:rsidRPr="001A6D0C" w:rsidRDefault="001A6D0C" w:rsidP="00A9458A">
            <w:pPr>
              <w:spacing w:before="60" w:after="60" w:line="240" w:lineRule="auto"/>
              <w:ind w:right="195"/>
              <w:jc w:val="both"/>
              <w:rPr>
                <w:rFonts w:ascii="Times New Roman" w:eastAsia="Times New Roman" w:hAnsi="Times New Roman" w:cs="Times New Roman"/>
                <w:b/>
                <w:bCs/>
                <w:color w:val="000000"/>
                <w:lang w:eastAsia="et-EE"/>
              </w:rPr>
            </w:pPr>
            <w:r w:rsidRPr="001A6D0C">
              <w:rPr>
                <w:rFonts w:ascii="Times New Roman" w:eastAsia="Times New Roman" w:hAnsi="Times New Roman" w:cs="Times New Roman"/>
                <w:b/>
                <w:bCs/>
                <w:color w:val="000000"/>
                <w:lang w:eastAsia="et-EE"/>
              </w:rPr>
              <w:t>ID</w:t>
            </w:r>
          </w:p>
        </w:tc>
        <w:tc>
          <w:tcPr>
            <w:tcW w:w="0" w:type="auto"/>
            <w:hideMark/>
          </w:tcPr>
          <w:p w14:paraId="4E604B26" w14:textId="77777777" w:rsidR="001A6D0C" w:rsidRPr="001A6D0C" w:rsidRDefault="001A6D0C" w:rsidP="00A9458A">
            <w:pPr>
              <w:spacing w:before="60" w:after="60" w:line="240" w:lineRule="auto"/>
              <w:ind w:right="195"/>
              <w:jc w:val="both"/>
              <w:rPr>
                <w:rFonts w:ascii="Times New Roman" w:eastAsia="Times New Roman" w:hAnsi="Times New Roman" w:cs="Times New Roman"/>
                <w:b/>
                <w:bCs/>
                <w:color w:val="000000"/>
                <w:lang w:eastAsia="et-EE"/>
              </w:rPr>
            </w:pPr>
            <w:r w:rsidRPr="001A6D0C">
              <w:rPr>
                <w:rFonts w:ascii="Times New Roman" w:eastAsia="Times New Roman" w:hAnsi="Times New Roman" w:cs="Times New Roman"/>
                <w:b/>
                <w:bCs/>
                <w:color w:val="000000"/>
                <w:lang w:eastAsia="et-EE"/>
              </w:rPr>
              <w:t>Prioriteetne suund</w:t>
            </w:r>
          </w:p>
        </w:tc>
        <w:tc>
          <w:tcPr>
            <w:tcW w:w="0" w:type="auto"/>
            <w:hideMark/>
          </w:tcPr>
          <w:p w14:paraId="5F2FD582" w14:textId="77777777" w:rsidR="001A6D0C" w:rsidRPr="001A6D0C" w:rsidRDefault="001A6D0C" w:rsidP="00A9458A">
            <w:pPr>
              <w:spacing w:before="60" w:after="60" w:line="240" w:lineRule="auto"/>
              <w:ind w:right="195"/>
              <w:jc w:val="both"/>
              <w:rPr>
                <w:rFonts w:ascii="Times New Roman" w:eastAsia="Times New Roman" w:hAnsi="Times New Roman" w:cs="Times New Roman"/>
                <w:b/>
                <w:bCs/>
                <w:color w:val="000000"/>
                <w:lang w:eastAsia="et-EE"/>
              </w:rPr>
            </w:pPr>
            <w:r w:rsidRPr="001A6D0C">
              <w:rPr>
                <w:rFonts w:ascii="Times New Roman" w:eastAsia="Times New Roman" w:hAnsi="Times New Roman" w:cs="Times New Roman"/>
                <w:b/>
                <w:bCs/>
                <w:color w:val="000000"/>
                <w:lang w:eastAsia="et-EE"/>
              </w:rPr>
              <w:t>Põhiline teave prioriteetse suuna rakendamise kohta, osutades peamistele arengusuundadele, olulistele probleemidele ning nende probleemide lahendamiseks võetud meetmetele</w:t>
            </w:r>
          </w:p>
        </w:tc>
      </w:tr>
      <w:tr w:rsidR="001A6D0C" w:rsidRPr="001A6D0C" w14:paraId="387DA131" w14:textId="77777777" w:rsidTr="00910E90">
        <w:trPr>
          <w:trHeight w:val="677"/>
          <w:tblCellSpacing w:w="0" w:type="dxa"/>
        </w:trPr>
        <w:tc>
          <w:tcPr>
            <w:tcW w:w="0" w:type="auto"/>
            <w:hideMark/>
          </w:tcPr>
          <w:p w14:paraId="3AF37392" w14:textId="77777777" w:rsidR="001A6D0C" w:rsidRPr="00847E89" w:rsidRDefault="00847E89" w:rsidP="00A9458A">
            <w:pPr>
              <w:spacing w:before="60" w:after="60" w:line="240" w:lineRule="auto"/>
              <w:jc w:val="both"/>
              <w:rPr>
                <w:rFonts w:ascii="Times New Roman" w:eastAsia="Times New Roman" w:hAnsi="Times New Roman" w:cs="Times New Roman"/>
                <w:color w:val="000000"/>
                <w:lang w:eastAsia="et-EE"/>
              </w:rPr>
            </w:pPr>
            <w:r w:rsidRPr="00847E89">
              <w:rPr>
                <w:rFonts w:ascii="Times New Roman" w:eastAsia="Times New Roman" w:hAnsi="Times New Roman" w:cs="Times New Roman"/>
                <w:i/>
                <w:iCs/>
                <w:color w:val="000000"/>
                <w:lang w:eastAsia="et-EE"/>
              </w:rPr>
              <w:t>1</w:t>
            </w:r>
            <w:r w:rsidR="001A6D0C" w:rsidRPr="00847E89">
              <w:rPr>
                <w:rFonts w:ascii="Times New Roman" w:eastAsia="Times New Roman" w:hAnsi="Times New Roman" w:cs="Times New Roman"/>
                <w:color w:val="000000"/>
                <w:lang w:eastAsia="et-EE"/>
              </w:rPr>
              <w:t xml:space="preserve"> </w:t>
            </w:r>
          </w:p>
        </w:tc>
        <w:tc>
          <w:tcPr>
            <w:tcW w:w="0" w:type="auto"/>
            <w:hideMark/>
          </w:tcPr>
          <w:p w14:paraId="70C45DD9" w14:textId="77777777" w:rsidR="001A6D0C" w:rsidRDefault="00847E89" w:rsidP="00A9458A">
            <w:pPr>
              <w:spacing w:before="60" w:after="60" w:line="240" w:lineRule="auto"/>
              <w:jc w:val="both"/>
              <w:rPr>
                <w:rFonts w:ascii="Times New Roman" w:hAnsi="Times New Roman" w:cs="Times New Roman"/>
                <w:i/>
              </w:rPr>
            </w:pPr>
            <w:r w:rsidRPr="00847E89">
              <w:rPr>
                <w:rFonts w:ascii="Times New Roman" w:hAnsi="Times New Roman" w:cs="Times New Roman"/>
                <w:i/>
              </w:rPr>
              <w:t>Ühiskonna vajadustele vastav haridus ja hea ettevalmistus osalemaks tööturul</w:t>
            </w:r>
          </w:p>
          <w:p w14:paraId="28A5863A" w14:textId="07BB2A58" w:rsidR="00612E59" w:rsidRPr="00847E89" w:rsidRDefault="00612E59" w:rsidP="00142820">
            <w:pPr>
              <w:spacing w:before="60" w:after="60" w:line="240" w:lineRule="auto"/>
              <w:jc w:val="both"/>
              <w:rPr>
                <w:rFonts w:ascii="Times New Roman" w:eastAsia="Times New Roman" w:hAnsi="Times New Roman" w:cs="Times New Roman"/>
                <w:i/>
                <w:color w:val="000000"/>
                <w:lang w:eastAsia="et-EE"/>
              </w:rPr>
            </w:pPr>
            <w:r w:rsidRPr="00A525D7">
              <w:rPr>
                <w:rFonts w:ascii="Times New Roman" w:eastAsia="Times New Roman" w:hAnsi="Times New Roman" w:cs="Times New Roman"/>
                <w:i/>
                <w:iCs/>
                <w:lang w:eastAsia="et-EE"/>
              </w:rPr>
              <w:t xml:space="preserve">type='S' maxlength=1750 input='M'&gt; </w:t>
            </w:r>
          </w:p>
        </w:tc>
        <w:tc>
          <w:tcPr>
            <w:tcW w:w="0" w:type="auto"/>
            <w:hideMark/>
          </w:tcPr>
          <w:p w14:paraId="339B4D5E" w14:textId="3BCAB53F" w:rsidR="00C817C2" w:rsidRPr="00C817C2" w:rsidRDefault="00C817C2" w:rsidP="00C817C2">
            <w:pPr>
              <w:spacing w:before="60" w:after="60" w:line="240" w:lineRule="auto"/>
              <w:jc w:val="both"/>
              <w:rPr>
                <w:rFonts w:ascii="Times New Roman" w:eastAsia="Times New Roman" w:hAnsi="Times New Roman" w:cs="Times New Roman"/>
                <w:lang w:eastAsia="et-EE"/>
              </w:rPr>
            </w:pPr>
            <w:r w:rsidRPr="00C817C2">
              <w:rPr>
                <w:rFonts w:ascii="Times New Roman" w:eastAsia="Times New Roman" w:hAnsi="Times New Roman" w:cs="Times New Roman"/>
                <w:b/>
                <w:color w:val="000000"/>
                <w:lang w:eastAsia="et-EE"/>
              </w:rPr>
              <w:t>Varase koolist lahkumise vähendamiseks</w:t>
            </w:r>
            <w:r w:rsidRPr="00C817C2">
              <w:rPr>
                <w:rFonts w:ascii="Times New Roman" w:eastAsia="Times New Roman" w:hAnsi="Times New Roman" w:cs="Times New Roman"/>
                <w:color w:val="000000"/>
                <w:lang w:eastAsia="et-EE"/>
              </w:rPr>
              <w:t xml:space="preserve"> on </w:t>
            </w:r>
            <w:r w:rsidR="005A69BD">
              <w:rPr>
                <w:rFonts w:ascii="Times New Roman" w:eastAsia="Times New Roman" w:hAnsi="Times New Roman" w:cs="Times New Roman"/>
                <w:color w:val="000000"/>
                <w:lang w:eastAsia="et-EE"/>
              </w:rPr>
              <w:t xml:space="preserve">tõusnud nõustamisjuhtumite arv </w:t>
            </w:r>
            <w:r w:rsidRPr="00C817C2">
              <w:rPr>
                <w:rFonts w:ascii="Times New Roman" w:eastAsia="Times New Roman" w:hAnsi="Times New Roman" w:cs="Times New Roman"/>
                <w:color w:val="000000"/>
                <w:lang w:eastAsia="et-EE"/>
              </w:rPr>
              <w:t>ning eelnev alatäitm</w:t>
            </w:r>
            <w:r w:rsidR="005A69BD">
              <w:rPr>
                <w:rFonts w:ascii="Times New Roman" w:eastAsia="Times New Roman" w:hAnsi="Times New Roman" w:cs="Times New Roman"/>
                <w:color w:val="000000"/>
                <w:lang w:eastAsia="et-EE"/>
              </w:rPr>
              <w:t>ine eeldatavasti tasandatakse, õ</w:t>
            </w:r>
            <w:r w:rsidRPr="00C817C2">
              <w:rPr>
                <w:rFonts w:ascii="Times New Roman" w:eastAsia="Times New Roman" w:hAnsi="Times New Roman" w:cs="Times New Roman"/>
                <w:color w:val="000000"/>
                <w:lang w:eastAsia="et-EE"/>
              </w:rPr>
              <w:t>ppenõustamis</w:t>
            </w:r>
            <w:r w:rsidR="00FF6CB7">
              <w:rPr>
                <w:rFonts w:ascii="Times New Roman" w:eastAsia="Times New Roman" w:hAnsi="Times New Roman" w:cs="Times New Roman"/>
                <w:color w:val="000000"/>
                <w:lang w:eastAsia="et-EE"/>
              </w:rPr>
              <w:t>e</w:t>
            </w:r>
            <w:r w:rsidRPr="00C817C2">
              <w:rPr>
                <w:rFonts w:ascii="Times New Roman" w:eastAsia="Times New Roman" w:hAnsi="Times New Roman" w:cs="Times New Roman"/>
                <w:color w:val="000000"/>
                <w:lang w:eastAsia="et-EE"/>
              </w:rPr>
              <w:t xml:space="preserve"> sihid on täidetud.</w:t>
            </w:r>
          </w:p>
          <w:p w14:paraId="67F3D86D" w14:textId="5285FD12" w:rsidR="00C817C2" w:rsidRPr="00C817C2" w:rsidRDefault="00C817C2" w:rsidP="00C817C2">
            <w:pPr>
              <w:spacing w:before="60" w:after="60" w:line="240" w:lineRule="auto"/>
              <w:jc w:val="both"/>
              <w:rPr>
                <w:rFonts w:ascii="Times New Roman" w:eastAsia="Times New Roman" w:hAnsi="Times New Roman" w:cs="Times New Roman"/>
                <w:color w:val="000000"/>
                <w:lang w:eastAsia="et-EE"/>
              </w:rPr>
            </w:pPr>
            <w:r w:rsidRPr="00C817C2">
              <w:rPr>
                <w:rFonts w:ascii="Times New Roman" w:eastAsia="Times New Roman" w:hAnsi="Times New Roman" w:cs="Times New Roman"/>
                <w:b/>
                <w:lang w:eastAsia="et-EE"/>
              </w:rPr>
              <w:t>Õpetajate, õppejõudude, koolijuhtide ja noorsootöötajate õpetamispädevuse parandamiseks</w:t>
            </w:r>
            <w:r w:rsidRPr="00C817C2">
              <w:rPr>
                <w:rFonts w:ascii="Times New Roman" w:eastAsia="Times New Roman" w:hAnsi="Times New Roman" w:cs="Times New Roman"/>
                <w:lang w:eastAsia="et-EE"/>
              </w:rPr>
              <w:t xml:space="preserve"> </w:t>
            </w:r>
            <w:r w:rsidRPr="00C817C2">
              <w:rPr>
                <w:rFonts w:ascii="Times New Roman" w:eastAsia="Times New Roman" w:hAnsi="Times New Roman" w:cs="Times New Roman"/>
                <w:color w:val="000000"/>
                <w:lang w:eastAsia="et-EE"/>
              </w:rPr>
              <w:t xml:space="preserve">on loodud alustavate/uute või ümberkorraldatud koolide meeskondade </w:t>
            </w:r>
            <w:r w:rsidR="00405498">
              <w:rPr>
                <w:rFonts w:ascii="Times New Roman" w:eastAsia="Times New Roman" w:hAnsi="Times New Roman" w:cs="Times New Roman"/>
                <w:color w:val="000000"/>
                <w:lang w:eastAsia="et-EE"/>
              </w:rPr>
              <w:t>toeks</w:t>
            </w:r>
            <w:r w:rsidRPr="00C817C2">
              <w:rPr>
                <w:rFonts w:ascii="Times New Roman" w:eastAsia="Times New Roman" w:hAnsi="Times New Roman" w:cs="Times New Roman"/>
                <w:color w:val="000000"/>
                <w:lang w:eastAsia="et-EE"/>
              </w:rPr>
              <w:t xml:space="preserve"> meeskonnakoolituste meede. Jätkusid õpetajate ja koolijuhtide täiendusõpe, juhtide järelkasvu ja noorsootöötajate koolitused. Kutseõppeasutuste õpetajate täiendusõppe pakkumus jäi alla oodatu. </w:t>
            </w:r>
          </w:p>
          <w:p w14:paraId="10C2C02B" w14:textId="57540233" w:rsidR="00C817C2" w:rsidRPr="00C817C2" w:rsidRDefault="00C817C2" w:rsidP="00C817C2">
            <w:pPr>
              <w:spacing w:before="60" w:after="60" w:line="240" w:lineRule="auto"/>
              <w:jc w:val="both"/>
              <w:rPr>
                <w:rFonts w:ascii="Times New Roman" w:eastAsia="Times New Roman" w:hAnsi="Times New Roman" w:cs="Times New Roman"/>
                <w:color w:val="000000"/>
                <w:lang w:eastAsia="et-EE"/>
              </w:rPr>
            </w:pPr>
            <w:r w:rsidRPr="00C817C2">
              <w:rPr>
                <w:rFonts w:ascii="Times New Roman" w:eastAsia="Times New Roman" w:hAnsi="Times New Roman" w:cs="Times New Roman"/>
                <w:b/>
                <w:lang w:eastAsia="et-EE"/>
              </w:rPr>
              <w:t>Kaasaegse õppevara</w:t>
            </w:r>
            <w:r w:rsidRPr="00C817C2">
              <w:rPr>
                <w:rFonts w:ascii="Times New Roman" w:eastAsia="Times New Roman" w:hAnsi="Times New Roman" w:cs="Times New Roman"/>
                <w:lang w:eastAsia="et-EE"/>
              </w:rPr>
              <w:t xml:space="preserve"> meetmes on õppevara </w:t>
            </w:r>
            <w:r w:rsidRPr="00C817C2">
              <w:rPr>
                <w:rFonts w:ascii="Times New Roman" w:eastAsia="Times New Roman" w:hAnsi="Times New Roman" w:cs="Times New Roman"/>
                <w:color w:val="000000"/>
                <w:lang w:eastAsia="et-EE"/>
              </w:rPr>
              <w:t xml:space="preserve">vajadused välja selgitatud ning tehtud ettevalmistused. IKT taristu tegevustes toimusid kohtvõrgu kaabelduse ning seadmete hangete ettevalmistused. 5 koolis </w:t>
            </w:r>
            <w:r w:rsidR="00793A2D">
              <w:rPr>
                <w:rFonts w:ascii="Times New Roman" w:eastAsia="Times New Roman" w:hAnsi="Times New Roman" w:cs="Times New Roman"/>
                <w:color w:val="000000"/>
                <w:lang w:eastAsia="et-EE"/>
              </w:rPr>
              <w:t>on</w:t>
            </w:r>
            <w:r w:rsidRPr="00C817C2">
              <w:rPr>
                <w:rFonts w:ascii="Times New Roman" w:eastAsia="Times New Roman" w:hAnsi="Times New Roman" w:cs="Times New Roman"/>
                <w:color w:val="000000"/>
                <w:lang w:eastAsia="et-EE"/>
              </w:rPr>
              <w:t xml:space="preserve"> kaabelduse pilootprojekt</w:t>
            </w:r>
            <w:r w:rsidR="00793A2D">
              <w:rPr>
                <w:rFonts w:ascii="Times New Roman" w:eastAsia="Times New Roman" w:hAnsi="Times New Roman" w:cs="Times New Roman"/>
                <w:color w:val="000000"/>
                <w:lang w:eastAsia="et-EE"/>
              </w:rPr>
              <w:t xml:space="preserve"> tehtud</w:t>
            </w:r>
            <w:r w:rsidRPr="00C817C2">
              <w:rPr>
                <w:rFonts w:ascii="Times New Roman" w:eastAsia="Times New Roman" w:hAnsi="Times New Roman" w:cs="Times New Roman"/>
                <w:color w:val="000000"/>
                <w:lang w:eastAsia="et-EE"/>
              </w:rPr>
              <w:t>.</w:t>
            </w:r>
          </w:p>
          <w:p w14:paraId="1A52DAAF" w14:textId="10EC9D1C" w:rsidR="00C817C2" w:rsidRPr="00C817C2" w:rsidRDefault="00C817C2" w:rsidP="00C817C2">
            <w:pPr>
              <w:spacing w:before="60" w:after="60" w:line="240" w:lineRule="auto"/>
              <w:jc w:val="both"/>
              <w:rPr>
                <w:rFonts w:ascii="Times New Roman" w:eastAsia="Times New Roman" w:hAnsi="Times New Roman" w:cs="Times New Roman"/>
                <w:b/>
                <w:color w:val="000000"/>
                <w:lang w:eastAsia="et-EE"/>
              </w:rPr>
            </w:pPr>
            <w:r w:rsidRPr="00C817C2">
              <w:rPr>
                <w:rFonts w:ascii="Times New Roman" w:eastAsia="Times New Roman" w:hAnsi="Times New Roman" w:cs="Times New Roman"/>
                <w:b/>
                <w:color w:val="000000"/>
                <w:lang w:eastAsia="et-EE"/>
              </w:rPr>
              <w:t>Gümnaasiumi- ja põhikoolivõrgu korrastamise</w:t>
            </w:r>
            <w:r w:rsidRPr="00C817C2">
              <w:rPr>
                <w:rFonts w:ascii="Times New Roman" w:eastAsia="Times New Roman" w:hAnsi="Times New Roman" w:cs="Times New Roman"/>
                <w:color w:val="000000"/>
                <w:lang w:eastAsia="et-EE"/>
              </w:rPr>
              <w:t xml:space="preserve"> meetmes alustas</w:t>
            </w:r>
            <w:r w:rsidR="00793A2D">
              <w:rPr>
                <w:rFonts w:ascii="Times New Roman" w:eastAsia="Times New Roman" w:hAnsi="Times New Roman" w:cs="Times New Roman"/>
                <w:color w:val="000000"/>
                <w:lang w:eastAsia="et-EE"/>
              </w:rPr>
              <w:t xml:space="preserve"> tööd</w:t>
            </w:r>
            <w:r w:rsidRPr="00C817C2">
              <w:rPr>
                <w:rFonts w:ascii="Times New Roman" w:eastAsia="Times New Roman" w:hAnsi="Times New Roman" w:cs="Times New Roman"/>
                <w:color w:val="000000"/>
                <w:lang w:eastAsia="et-EE"/>
              </w:rPr>
              <w:t xml:space="preserve"> 3 riigigümnaasiumi ja kaasajastatud pinda on üle 6 600 m². Viidi läbi põhikoolide taristu investeerimisettepanekute </w:t>
            </w:r>
            <w:r w:rsidR="0001141E">
              <w:rPr>
                <w:rFonts w:ascii="Times New Roman" w:eastAsia="Times New Roman" w:hAnsi="Times New Roman" w:cs="Times New Roman"/>
                <w:color w:val="000000"/>
                <w:lang w:eastAsia="et-EE"/>
              </w:rPr>
              <w:t>I</w:t>
            </w:r>
            <w:r w:rsidRPr="00C817C2">
              <w:rPr>
                <w:rFonts w:ascii="Times New Roman" w:eastAsia="Times New Roman" w:hAnsi="Times New Roman" w:cs="Times New Roman"/>
                <w:color w:val="000000"/>
                <w:lang w:eastAsia="et-EE"/>
              </w:rPr>
              <w:t xml:space="preserve"> voor, inv</w:t>
            </w:r>
            <w:r w:rsidR="0001141E">
              <w:rPr>
                <w:rFonts w:ascii="Times New Roman" w:eastAsia="Times New Roman" w:hAnsi="Times New Roman" w:cs="Times New Roman"/>
                <w:color w:val="000000"/>
                <w:lang w:eastAsia="et-EE"/>
              </w:rPr>
              <w:t>esteerimis</w:t>
            </w:r>
            <w:r w:rsidRPr="00C817C2">
              <w:rPr>
                <w:rFonts w:ascii="Times New Roman" w:eastAsia="Times New Roman" w:hAnsi="Times New Roman" w:cs="Times New Roman"/>
                <w:color w:val="000000"/>
                <w:lang w:eastAsia="et-EE"/>
              </w:rPr>
              <w:t>kava</w:t>
            </w:r>
            <w:r w:rsidR="0001141E">
              <w:rPr>
                <w:rFonts w:ascii="Times New Roman" w:eastAsia="Times New Roman" w:hAnsi="Times New Roman" w:cs="Times New Roman"/>
                <w:color w:val="000000"/>
                <w:lang w:eastAsia="et-EE"/>
              </w:rPr>
              <w:t xml:space="preserve"> (IK)</w:t>
            </w:r>
            <w:r w:rsidRPr="00C817C2">
              <w:rPr>
                <w:rFonts w:ascii="Times New Roman" w:eastAsia="Times New Roman" w:hAnsi="Times New Roman" w:cs="Times New Roman"/>
                <w:color w:val="000000"/>
                <w:lang w:eastAsia="et-EE"/>
              </w:rPr>
              <w:t xml:space="preserve"> kinnitamine toimub  2017. a</w:t>
            </w:r>
          </w:p>
          <w:p w14:paraId="779C33BA" w14:textId="1D8BA2DA" w:rsidR="00C817C2" w:rsidRPr="00C817C2" w:rsidRDefault="00C817C2" w:rsidP="00C817C2">
            <w:pPr>
              <w:spacing w:before="60" w:after="60" w:line="240" w:lineRule="auto"/>
              <w:jc w:val="both"/>
              <w:rPr>
                <w:rFonts w:ascii="Times New Roman" w:eastAsia="Times New Roman" w:hAnsi="Times New Roman" w:cs="Times New Roman"/>
                <w:color w:val="000000"/>
                <w:lang w:eastAsia="et-EE"/>
              </w:rPr>
            </w:pPr>
            <w:r w:rsidRPr="00C817C2">
              <w:rPr>
                <w:rFonts w:ascii="Times New Roman" w:eastAsia="Times New Roman" w:hAnsi="Times New Roman" w:cs="Times New Roman"/>
                <w:b/>
                <w:color w:val="000000"/>
                <w:lang w:eastAsia="et-EE"/>
              </w:rPr>
              <w:t>Õppe seostamine tööturu vajadustega</w:t>
            </w:r>
            <w:r w:rsidRPr="00C817C2">
              <w:rPr>
                <w:rFonts w:ascii="Times New Roman" w:eastAsia="Times New Roman" w:hAnsi="Times New Roman" w:cs="Times New Roman"/>
                <w:color w:val="000000"/>
                <w:lang w:eastAsia="et-EE"/>
              </w:rPr>
              <w:t xml:space="preserve"> tegevuses jätkavad tööd kutse- ja kõrghariduse praktika koordinaatorite võrgustikud. Töökohapõhises õ</w:t>
            </w:r>
            <w:r w:rsidR="0001141E">
              <w:rPr>
                <w:rFonts w:ascii="Times New Roman" w:eastAsia="Times New Roman" w:hAnsi="Times New Roman" w:cs="Times New Roman"/>
                <w:color w:val="000000"/>
                <w:lang w:eastAsia="et-EE"/>
              </w:rPr>
              <w:t>ppes lisandus üle 1000 õpipoisi ja</w:t>
            </w:r>
            <w:r w:rsidRPr="00C817C2">
              <w:rPr>
                <w:rFonts w:ascii="Times New Roman" w:eastAsia="Times New Roman" w:hAnsi="Times New Roman" w:cs="Times New Roman"/>
                <w:color w:val="000000"/>
                <w:lang w:eastAsia="et-EE"/>
              </w:rPr>
              <w:t xml:space="preserve"> osaleb üle 300 tööandja. Jätkatakse ettevõtlikkuse ja ettevõtlusõppe arendamist, sh ettevõtlusõppe moodulite väljatöötamist. Toimusid akrediteerimised 16 kutsehariduse õppekavarühmas. Käivitusid keeleõppe tegevused, mis on suunatud eesti keelest erineva ema- või kodukeelega kutse- ja kõrghariduse õppuritele.</w:t>
            </w:r>
          </w:p>
          <w:p w14:paraId="3E7963B3" w14:textId="0FA40FF0" w:rsidR="00C817C2" w:rsidRPr="00C817C2" w:rsidRDefault="00C817C2" w:rsidP="00C817C2">
            <w:pPr>
              <w:spacing w:before="60" w:after="60" w:line="240" w:lineRule="auto"/>
              <w:jc w:val="both"/>
              <w:rPr>
                <w:rFonts w:ascii="Times New Roman" w:eastAsia="Times New Roman" w:hAnsi="Times New Roman" w:cs="Times New Roman"/>
                <w:color w:val="000000"/>
                <w:lang w:eastAsia="et-EE"/>
              </w:rPr>
            </w:pPr>
            <w:r w:rsidRPr="00C817C2">
              <w:rPr>
                <w:rFonts w:ascii="Times New Roman" w:eastAsia="Times New Roman" w:hAnsi="Times New Roman" w:cs="Times New Roman"/>
                <w:b/>
                <w:color w:val="000000"/>
                <w:lang w:eastAsia="et-EE"/>
              </w:rPr>
              <w:t>Täiskasvanute kompetentside</w:t>
            </w:r>
            <w:r w:rsidRPr="00C817C2">
              <w:rPr>
                <w:rFonts w:ascii="Times New Roman" w:eastAsia="Times New Roman" w:hAnsi="Times New Roman" w:cs="Times New Roman"/>
                <w:color w:val="000000"/>
                <w:lang w:eastAsia="et-EE"/>
              </w:rPr>
              <w:t xml:space="preserve"> arendamise tegevustes omandas oskusi 11947 täiskasvanut, tunnistuse sai 94%. Avanesid voorud põhi- ja keskhariduseta inimeste tagasitoomiseks üldharidusse. Loodud on </w:t>
            </w:r>
            <w:r>
              <w:rPr>
                <w:rFonts w:ascii="Times New Roman" w:eastAsia="Times New Roman" w:hAnsi="Times New Roman" w:cs="Times New Roman"/>
                <w:color w:val="000000"/>
                <w:lang w:eastAsia="et-EE"/>
              </w:rPr>
              <w:t>19</w:t>
            </w:r>
            <w:r w:rsidRPr="00C817C2">
              <w:rPr>
                <w:rFonts w:ascii="Times New Roman" w:eastAsia="Times New Roman" w:hAnsi="Times New Roman" w:cs="Times New Roman"/>
                <w:color w:val="000000"/>
                <w:lang w:eastAsia="et-EE"/>
              </w:rPr>
              <w:t xml:space="preserve"> karjäärinõustaja ametikohta ja teenust pakut</w:t>
            </w:r>
            <w:r w:rsidR="00391F7A">
              <w:rPr>
                <w:rFonts w:ascii="Times New Roman" w:eastAsia="Times New Roman" w:hAnsi="Times New Roman" w:cs="Times New Roman"/>
                <w:color w:val="000000"/>
                <w:lang w:eastAsia="et-EE"/>
              </w:rPr>
              <w:t>i</w:t>
            </w:r>
            <w:r w:rsidRPr="00C817C2">
              <w:rPr>
                <w:rFonts w:ascii="Times New Roman" w:eastAsia="Times New Roman" w:hAnsi="Times New Roman" w:cs="Times New Roman"/>
                <w:color w:val="000000"/>
                <w:lang w:eastAsia="et-EE"/>
              </w:rPr>
              <w:t xml:space="preserve"> 17 974 korral.</w:t>
            </w:r>
          </w:p>
          <w:p w14:paraId="711B1EE8" w14:textId="24041B1E" w:rsidR="00A525D7" w:rsidRPr="00612E59" w:rsidRDefault="00C817C2" w:rsidP="00C817C2">
            <w:pPr>
              <w:spacing w:before="60" w:after="60" w:line="240" w:lineRule="auto"/>
              <w:jc w:val="both"/>
              <w:rPr>
                <w:rFonts w:ascii="Times New Roman" w:eastAsia="Times New Roman" w:hAnsi="Times New Roman" w:cs="Times New Roman"/>
                <w:color w:val="000000"/>
                <w:lang w:eastAsia="et-EE"/>
              </w:rPr>
            </w:pPr>
            <w:r w:rsidRPr="00C817C2">
              <w:rPr>
                <w:rFonts w:ascii="Times New Roman" w:eastAsia="Times New Roman" w:hAnsi="Times New Roman" w:cs="Times New Roman"/>
                <w:color w:val="000000"/>
                <w:lang w:eastAsia="et-EE"/>
              </w:rPr>
              <w:t>IKT oskuste arendamiseks viidi ellu IT-spetsialistide ümberõppeprojekt „Vali IT!“. Eesmärk on tuua IT-sektorisse rohkem spetsialiste: 4 a jooksul soovitakse koolitada 500 inimest. Lisaks alustati tegevusi IKT karjääri</w:t>
            </w:r>
            <w:r w:rsidR="00391F7A">
              <w:rPr>
                <w:rFonts w:ascii="Times New Roman" w:eastAsia="Times New Roman" w:hAnsi="Times New Roman" w:cs="Times New Roman"/>
                <w:color w:val="000000"/>
                <w:lang w:eastAsia="et-EE"/>
              </w:rPr>
              <w:t>st</w:t>
            </w:r>
            <w:r w:rsidRPr="00C817C2">
              <w:rPr>
                <w:rFonts w:ascii="Times New Roman" w:eastAsia="Times New Roman" w:hAnsi="Times New Roman" w:cs="Times New Roman"/>
                <w:color w:val="000000"/>
                <w:lang w:eastAsia="et-EE"/>
              </w:rPr>
              <w:t xml:space="preserve"> teadlikkuse tõstmiseks.</w:t>
            </w:r>
          </w:p>
        </w:tc>
      </w:tr>
      <w:tr w:rsidR="00847E89" w:rsidRPr="001A6D0C" w14:paraId="49686061" w14:textId="77777777" w:rsidTr="00910E90">
        <w:trPr>
          <w:tblCellSpacing w:w="0" w:type="dxa"/>
        </w:trPr>
        <w:tc>
          <w:tcPr>
            <w:tcW w:w="0" w:type="auto"/>
          </w:tcPr>
          <w:p w14:paraId="469DB8D4" w14:textId="77777777" w:rsidR="00847E89" w:rsidRPr="00847E89" w:rsidRDefault="00847E89" w:rsidP="00A9458A">
            <w:pPr>
              <w:spacing w:before="60" w:after="60" w:line="240" w:lineRule="auto"/>
              <w:jc w:val="both"/>
              <w:rPr>
                <w:rFonts w:ascii="Times New Roman" w:eastAsia="Times New Roman" w:hAnsi="Times New Roman" w:cs="Times New Roman"/>
                <w:i/>
                <w:iCs/>
                <w:color w:val="000000"/>
                <w:lang w:eastAsia="et-EE"/>
              </w:rPr>
            </w:pPr>
            <w:r w:rsidRPr="00847E89">
              <w:rPr>
                <w:rFonts w:ascii="Times New Roman" w:eastAsia="Times New Roman" w:hAnsi="Times New Roman" w:cs="Times New Roman"/>
                <w:i/>
                <w:iCs/>
                <w:color w:val="000000"/>
                <w:lang w:eastAsia="et-EE"/>
              </w:rPr>
              <w:t>2</w:t>
            </w:r>
          </w:p>
        </w:tc>
        <w:tc>
          <w:tcPr>
            <w:tcW w:w="0" w:type="auto"/>
          </w:tcPr>
          <w:p w14:paraId="4D3EFB14" w14:textId="77777777" w:rsidR="00847E89" w:rsidRDefault="00847E89" w:rsidP="00A9458A">
            <w:pPr>
              <w:spacing w:before="60" w:after="60" w:line="240" w:lineRule="auto"/>
              <w:jc w:val="both"/>
              <w:rPr>
                <w:rFonts w:ascii="Times New Roman" w:hAnsi="Times New Roman" w:cs="Times New Roman"/>
                <w:i/>
              </w:rPr>
            </w:pPr>
            <w:r w:rsidRPr="00847E89">
              <w:rPr>
                <w:rFonts w:ascii="Times New Roman" w:hAnsi="Times New Roman" w:cs="Times New Roman"/>
                <w:i/>
              </w:rPr>
              <w:t>Sotsiaalse kaasatuse suurendamine</w:t>
            </w:r>
          </w:p>
          <w:p w14:paraId="2BC889AA" w14:textId="32542B24" w:rsidR="00A910A7" w:rsidRPr="00847E89" w:rsidRDefault="00A910A7" w:rsidP="00142820">
            <w:pPr>
              <w:spacing w:before="60" w:after="60" w:line="240" w:lineRule="auto"/>
              <w:jc w:val="both"/>
              <w:rPr>
                <w:rFonts w:ascii="Times New Roman" w:eastAsia="Times New Roman" w:hAnsi="Times New Roman" w:cs="Times New Roman"/>
                <w:i/>
                <w:iCs/>
                <w:color w:val="000000"/>
                <w:lang w:eastAsia="et-EE"/>
              </w:rPr>
            </w:pPr>
            <w:r w:rsidRPr="00847E89">
              <w:rPr>
                <w:rFonts w:ascii="Times New Roman" w:eastAsia="Times New Roman" w:hAnsi="Times New Roman" w:cs="Times New Roman"/>
                <w:i/>
                <w:iCs/>
                <w:color w:val="000000"/>
                <w:lang w:eastAsia="et-EE"/>
              </w:rPr>
              <w:t>&lt;type='S' maxlength=1750 input='M'&gt;</w:t>
            </w:r>
            <w:r>
              <w:rPr>
                <w:rFonts w:ascii="Times New Roman" w:eastAsia="Times New Roman" w:hAnsi="Times New Roman" w:cs="Times New Roman"/>
                <w:i/>
                <w:iCs/>
                <w:color w:val="000000"/>
                <w:lang w:eastAsia="et-EE"/>
              </w:rPr>
              <w:t xml:space="preserve"> </w:t>
            </w:r>
          </w:p>
        </w:tc>
        <w:tc>
          <w:tcPr>
            <w:tcW w:w="0" w:type="auto"/>
          </w:tcPr>
          <w:p w14:paraId="659A75E6" w14:textId="3101605F" w:rsidR="00603B81" w:rsidRPr="00603B81" w:rsidRDefault="00603B81" w:rsidP="00A9458A">
            <w:pPr>
              <w:spacing w:before="60" w:after="60" w:line="240" w:lineRule="auto"/>
              <w:jc w:val="both"/>
              <w:rPr>
                <w:rFonts w:ascii="Times New Roman" w:eastAsia="Times New Roman" w:hAnsi="Times New Roman" w:cs="Times New Roman"/>
                <w:iCs/>
                <w:color w:val="000000"/>
                <w:lang w:eastAsia="et-EE"/>
              </w:rPr>
            </w:pPr>
            <w:r w:rsidRPr="00EC6BCD">
              <w:rPr>
                <w:rFonts w:ascii="Times New Roman" w:eastAsia="Times New Roman" w:hAnsi="Times New Roman" w:cs="Times New Roman"/>
                <w:b/>
                <w:iCs/>
                <w:color w:val="000000"/>
                <w:lang w:eastAsia="et-EE"/>
              </w:rPr>
              <w:t>Lapsehoiu ja puudega laste hoolekande</w:t>
            </w:r>
            <w:r w:rsidR="0078570B" w:rsidRPr="00EC6BCD">
              <w:rPr>
                <w:rFonts w:ascii="Times New Roman" w:eastAsia="Times New Roman" w:hAnsi="Times New Roman" w:cs="Times New Roman"/>
                <w:b/>
                <w:iCs/>
                <w:color w:val="000000"/>
                <w:lang w:eastAsia="et-EE"/>
              </w:rPr>
              <w:t>s</w:t>
            </w:r>
            <w:r w:rsidRPr="00603B81">
              <w:rPr>
                <w:rFonts w:ascii="Times New Roman" w:eastAsia="Times New Roman" w:hAnsi="Times New Roman" w:cs="Times New Roman"/>
                <w:iCs/>
                <w:color w:val="000000"/>
                <w:lang w:eastAsia="et-EE"/>
              </w:rPr>
              <w:t xml:space="preserve"> loodi 476 lapsehoiukohta. Sügava ja raske puudega laste tugiteenused on käivitunud, teenuseid saanu</w:t>
            </w:r>
            <w:r w:rsidR="00750E8A">
              <w:rPr>
                <w:rFonts w:ascii="Times New Roman" w:eastAsia="Times New Roman" w:hAnsi="Times New Roman" w:cs="Times New Roman"/>
                <w:iCs/>
                <w:color w:val="000000"/>
                <w:lang w:eastAsia="et-EE"/>
              </w:rPr>
              <w:t>i</w:t>
            </w:r>
            <w:r w:rsidR="00405498">
              <w:rPr>
                <w:rFonts w:ascii="Times New Roman" w:eastAsia="Times New Roman" w:hAnsi="Times New Roman" w:cs="Times New Roman"/>
                <w:iCs/>
                <w:color w:val="000000"/>
                <w:lang w:eastAsia="et-EE"/>
              </w:rPr>
              <w:t xml:space="preserve">d 1225. </w:t>
            </w:r>
            <w:r w:rsidR="00405498" w:rsidRPr="00603B81">
              <w:rPr>
                <w:rFonts w:ascii="Times New Roman" w:eastAsia="Times New Roman" w:hAnsi="Times New Roman" w:cs="Times New Roman"/>
                <w:iCs/>
                <w:color w:val="000000"/>
                <w:lang w:eastAsia="et-EE"/>
              </w:rPr>
              <w:t>Välja töötati peresõbraliku tööandja märgis.</w:t>
            </w:r>
          </w:p>
          <w:p w14:paraId="71A9F528" w14:textId="77777777" w:rsidR="00603B81" w:rsidRPr="00603B81" w:rsidRDefault="00603B81" w:rsidP="00A9458A">
            <w:pPr>
              <w:spacing w:before="60" w:after="60" w:line="240" w:lineRule="auto"/>
              <w:jc w:val="both"/>
              <w:rPr>
                <w:rFonts w:ascii="Times New Roman" w:eastAsia="Times New Roman" w:hAnsi="Times New Roman" w:cs="Times New Roman"/>
                <w:iCs/>
                <w:color w:val="000000"/>
                <w:lang w:eastAsia="et-EE"/>
              </w:rPr>
            </w:pPr>
            <w:r w:rsidRPr="00EC6BCD">
              <w:rPr>
                <w:rFonts w:ascii="Times New Roman" w:eastAsia="Times New Roman" w:hAnsi="Times New Roman" w:cs="Times New Roman"/>
                <w:b/>
                <w:iCs/>
                <w:color w:val="000000"/>
                <w:lang w:eastAsia="et-EE"/>
              </w:rPr>
              <w:t>Erivajadustega inimeste osalemiseks tööturul</w:t>
            </w:r>
            <w:r w:rsidRPr="00603B81">
              <w:rPr>
                <w:rFonts w:ascii="Times New Roman" w:eastAsia="Times New Roman" w:hAnsi="Times New Roman" w:cs="Times New Roman"/>
                <w:iCs/>
                <w:color w:val="000000"/>
                <w:lang w:eastAsia="et-EE"/>
              </w:rPr>
              <w:t xml:space="preserve"> toimuvad arendused sotsiaal- ja rehabilitatsiooniteenustele, pakutakse kombineeritud teenuseid multiprobleemsete inimeste tööturule aitamiseks.</w:t>
            </w:r>
          </w:p>
          <w:p w14:paraId="202F025C" w14:textId="09A17E19" w:rsidR="00603B81" w:rsidRPr="00603B81" w:rsidRDefault="00603B81" w:rsidP="00A9458A">
            <w:pPr>
              <w:spacing w:before="60" w:after="60" w:line="240" w:lineRule="auto"/>
              <w:jc w:val="both"/>
              <w:rPr>
                <w:rFonts w:ascii="Times New Roman" w:eastAsia="Times New Roman" w:hAnsi="Times New Roman" w:cs="Times New Roman"/>
                <w:iCs/>
                <w:color w:val="000000"/>
                <w:lang w:eastAsia="et-EE"/>
              </w:rPr>
            </w:pPr>
            <w:r w:rsidRPr="00603B81">
              <w:rPr>
                <w:rFonts w:ascii="Times New Roman" w:eastAsia="Times New Roman" w:hAnsi="Times New Roman" w:cs="Times New Roman"/>
                <w:iCs/>
                <w:color w:val="000000"/>
                <w:lang w:eastAsia="et-EE"/>
              </w:rPr>
              <w:t>Vanglast vabanejate tugiisikutee</w:t>
            </w:r>
            <w:r w:rsidR="00F0628E">
              <w:rPr>
                <w:rFonts w:ascii="Times New Roman" w:eastAsia="Times New Roman" w:hAnsi="Times New Roman" w:cs="Times New Roman"/>
                <w:iCs/>
                <w:color w:val="000000"/>
                <w:lang w:eastAsia="et-EE"/>
              </w:rPr>
              <w:t>nus toimib, otsitakse nõustamise ja majutus</w:t>
            </w:r>
            <w:r w:rsidRPr="00603B81">
              <w:rPr>
                <w:rFonts w:ascii="Times New Roman" w:eastAsia="Times New Roman" w:hAnsi="Times New Roman" w:cs="Times New Roman"/>
                <w:iCs/>
                <w:color w:val="000000"/>
                <w:lang w:eastAsia="et-EE"/>
              </w:rPr>
              <w:t xml:space="preserve">e pakkujat </w:t>
            </w:r>
            <w:r w:rsidRPr="004158C2">
              <w:rPr>
                <w:rFonts w:ascii="Times New Roman" w:eastAsia="Times New Roman" w:hAnsi="Times New Roman" w:cs="Times New Roman"/>
                <w:iCs/>
                <w:lang w:eastAsia="et-EE"/>
              </w:rPr>
              <w:t>Lõ</w:t>
            </w:r>
            <w:r w:rsidR="001F417B" w:rsidRPr="004158C2">
              <w:rPr>
                <w:rFonts w:ascii="Times New Roman" w:eastAsia="Times New Roman" w:hAnsi="Times New Roman" w:cs="Times New Roman"/>
                <w:iCs/>
                <w:lang w:eastAsia="et-EE"/>
              </w:rPr>
              <w:t>una</w:t>
            </w:r>
            <w:r w:rsidRPr="004158C2">
              <w:rPr>
                <w:rFonts w:ascii="Times New Roman" w:eastAsia="Times New Roman" w:hAnsi="Times New Roman" w:cs="Times New Roman"/>
                <w:iCs/>
                <w:lang w:eastAsia="et-EE"/>
              </w:rPr>
              <w:t>-Eestisse.</w:t>
            </w:r>
          </w:p>
          <w:p w14:paraId="467A3C98" w14:textId="5758B704" w:rsidR="00603B81" w:rsidRPr="00603B81" w:rsidRDefault="00603B81" w:rsidP="00A9458A">
            <w:pPr>
              <w:spacing w:before="60" w:after="60" w:line="240" w:lineRule="auto"/>
              <w:jc w:val="both"/>
              <w:rPr>
                <w:rFonts w:ascii="Times New Roman" w:eastAsia="Times New Roman" w:hAnsi="Times New Roman" w:cs="Times New Roman"/>
                <w:iCs/>
                <w:color w:val="000000"/>
                <w:lang w:eastAsia="et-EE"/>
              </w:rPr>
            </w:pPr>
            <w:r w:rsidRPr="00603B81">
              <w:rPr>
                <w:rFonts w:ascii="Times New Roman" w:eastAsia="Times New Roman" w:hAnsi="Times New Roman" w:cs="Times New Roman"/>
                <w:iCs/>
                <w:color w:val="000000"/>
                <w:lang w:eastAsia="et-EE"/>
              </w:rPr>
              <w:t>Alkoholi liigtarvitamise avastamise ja sõltuvuse ravi teenus on käivitunud. Lühisekkumis</w:t>
            </w:r>
            <w:r w:rsidR="004450A0">
              <w:rPr>
                <w:rFonts w:ascii="Times New Roman" w:eastAsia="Times New Roman" w:hAnsi="Times New Roman" w:cs="Times New Roman"/>
                <w:iCs/>
                <w:color w:val="000000"/>
                <w:lang w:eastAsia="et-EE"/>
              </w:rPr>
              <w:t>t osutavad 11 perearstikeskust ja r</w:t>
            </w:r>
            <w:r w:rsidRPr="00603B81">
              <w:rPr>
                <w:rFonts w:ascii="Times New Roman" w:eastAsia="Times New Roman" w:hAnsi="Times New Roman" w:cs="Times New Roman"/>
                <w:iCs/>
                <w:color w:val="000000"/>
                <w:lang w:eastAsia="et-EE"/>
              </w:rPr>
              <w:t>avi pakuvad 5 haiglat</w:t>
            </w:r>
            <w:r w:rsidR="004450A0">
              <w:rPr>
                <w:rFonts w:ascii="Times New Roman" w:eastAsia="Times New Roman" w:hAnsi="Times New Roman" w:cs="Times New Roman"/>
                <w:iCs/>
                <w:color w:val="000000"/>
                <w:lang w:eastAsia="et-EE"/>
              </w:rPr>
              <w:t>.</w:t>
            </w:r>
          </w:p>
          <w:p w14:paraId="5A735D65" w14:textId="44E4B122" w:rsidR="00603B81" w:rsidRPr="00603B81" w:rsidRDefault="00603B81" w:rsidP="00A9458A">
            <w:pPr>
              <w:spacing w:before="60" w:after="60" w:line="240" w:lineRule="auto"/>
              <w:jc w:val="both"/>
              <w:rPr>
                <w:rFonts w:ascii="Times New Roman" w:eastAsia="Times New Roman" w:hAnsi="Times New Roman" w:cs="Times New Roman"/>
                <w:iCs/>
                <w:color w:val="000000"/>
                <w:lang w:eastAsia="et-EE"/>
              </w:rPr>
            </w:pPr>
            <w:r w:rsidRPr="00B86542">
              <w:rPr>
                <w:rFonts w:ascii="Times New Roman" w:eastAsia="Times New Roman" w:hAnsi="Times New Roman" w:cs="Times New Roman"/>
                <w:b/>
                <w:iCs/>
                <w:color w:val="000000"/>
                <w:lang w:eastAsia="et-EE"/>
              </w:rPr>
              <w:t>Regionaalselt kä</w:t>
            </w:r>
            <w:r w:rsidR="00B86542">
              <w:rPr>
                <w:rFonts w:ascii="Times New Roman" w:eastAsia="Times New Roman" w:hAnsi="Times New Roman" w:cs="Times New Roman"/>
                <w:b/>
                <w:iCs/>
                <w:color w:val="000000"/>
                <w:lang w:eastAsia="et-EE"/>
              </w:rPr>
              <w:t xml:space="preserve">ttesaadavate tervishoiuteenustes </w:t>
            </w:r>
            <w:r w:rsidRPr="00603B81">
              <w:rPr>
                <w:rFonts w:ascii="Times New Roman" w:eastAsia="Times New Roman" w:hAnsi="Times New Roman" w:cs="Times New Roman"/>
                <w:iCs/>
                <w:color w:val="000000"/>
                <w:lang w:eastAsia="et-EE"/>
              </w:rPr>
              <w:t xml:space="preserve">muudeti haiglavõrgu </w:t>
            </w:r>
            <w:r w:rsidR="00245CEB">
              <w:rPr>
                <w:rFonts w:ascii="Times New Roman" w:eastAsia="Times New Roman" w:hAnsi="Times New Roman" w:cs="Times New Roman"/>
                <w:iCs/>
                <w:color w:val="000000"/>
                <w:lang w:eastAsia="et-EE"/>
              </w:rPr>
              <w:t>IK-d</w:t>
            </w:r>
            <w:r w:rsidRPr="00603B81">
              <w:rPr>
                <w:rFonts w:ascii="Times New Roman" w:eastAsia="Times New Roman" w:hAnsi="Times New Roman" w:cs="Times New Roman"/>
                <w:iCs/>
                <w:color w:val="000000"/>
                <w:lang w:eastAsia="et-EE"/>
              </w:rPr>
              <w:t xml:space="preserve">. SA PER esitab Y korpuse (patoloogia, päevaravi jm) ehitamiseks taotluse hiljemalt 30.06.2017 ja psühhiaatriakliiniku ehitamiseks 30.06.2018. Laste-, kõrvakliiniku ja päevaravi ehitamiseks esitab SA TÜK taotluse hiljemalt 31.03.2017. Kinnitatud on tervisekeskuste </w:t>
            </w:r>
            <w:r w:rsidR="00F0628E">
              <w:rPr>
                <w:rFonts w:ascii="Times New Roman" w:eastAsia="Times New Roman" w:hAnsi="Times New Roman" w:cs="Times New Roman"/>
                <w:iCs/>
                <w:color w:val="000000"/>
                <w:lang w:eastAsia="et-EE"/>
              </w:rPr>
              <w:t xml:space="preserve">IK </w:t>
            </w:r>
            <w:r w:rsidRPr="00603B81">
              <w:rPr>
                <w:rFonts w:ascii="Times New Roman" w:eastAsia="Times New Roman" w:hAnsi="Times New Roman" w:cs="Times New Roman"/>
                <w:iCs/>
                <w:color w:val="000000"/>
                <w:lang w:eastAsia="et-EE"/>
              </w:rPr>
              <w:t xml:space="preserve">59 projektiga, </w:t>
            </w:r>
            <w:r w:rsidR="00B6516C">
              <w:rPr>
                <w:rFonts w:ascii="Times New Roman" w:eastAsia="Times New Roman" w:hAnsi="Times New Roman" w:cs="Times New Roman"/>
                <w:iCs/>
                <w:color w:val="000000"/>
                <w:lang w:eastAsia="et-EE"/>
              </w:rPr>
              <w:t xml:space="preserve">esmatasandi </w:t>
            </w:r>
            <w:r w:rsidRPr="00603B81">
              <w:rPr>
                <w:rFonts w:ascii="Times New Roman" w:eastAsia="Times New Roman" w:hAnsi="Times New Roman" w:cs="Times New Roman"/>
                <w:iCs/>
                <w:color w:val="000000"/>
                <w:lang w:eastAsia="et-EE"/>
              </w:rPr>
              <w:t xml:space="preserve">keskused tulevad kõigisse maakondadesse.  </w:t>
            </w:r>
          </w:p>
          <w:p w14:paraId="16D2E527" w14:textId="40024ED9" w:rsidR="00603B81" w:rsidRPr="00603B81" w:rsidRDefault="00F05C34" w:rsidP="00A9458A">
            <w:pPr>
              <w:spacing w:before="60" w:after="60" w:line="240" w:lineRule="auto"/>
              <w:jc w:val="both"/>
              <w:rPr>
                <w:rFonts w:ascii="Times New Roman" w:eastAsia="Times New Roman" w:hAnsi="Times New Roman" w:cs="Times New Roman"/>
                <w:iCs/>
                <w:color w:val="000000"/>
                <w:lang w:eastAsia="et-EE"/>
              </w:rPr>
            </w:pPr>
            <w:r w:rsidRPr="00F05C34">
              <w:rPr>
                <w:rFonts w:ascii="Times New Roman" w:eastAsia="Times New Roman" w:hAnsi="Times New Roman" w:cs="Times New Roman"/>
                <w:iCs/>
                <w:color w:val="000000"/>
                <w:lang w:eastAsia="et-EE"/>
              </w:rPr>
              <w:t xml:space="preserve">Kinnitatud on erihoolekande </w:t>
            </w:r>
            <w:r w:rsidR="008256E7">
              <w:rPr>
                <w:rFonts w:ascii="Times New Roman" w:eastAsia="Times New Roman" w:hAnsi="Times New Roman" w:cs="Times New Roman"/>
                <w:iCs/>
                <w:color w:val="000000"/>
                <w:lang w:eastAsia="et-EE"/>
              </w:rPr>
              <w:t xml:space="preserve">IK </w:t>
            </w:r>
            <w:r w:rsidR="001C76B7">
              <w:rPr>
                <w:rFonts w:ascii="Times New Roman" w:eastAsia="Times New Roman" w:hAnsi="Times New Roman" w:cs="Times New Roman"/>
                <w:iCs/>
                <w:color w:val="000000"/>
                <w:lang w:eastAsia="et-EE"/>
              </w:rPr>
              <w:t>7 erihoolek</w:t>
            </w:r>
            <w:r w:rsidR="008256E7">
              <w:rPr>
                <w:rFonts w:ascii="Times New Roman" w:eastAsia="Times New Roman" w:hAnsi="Times New Roman" w:cs="Times New Roman"/>
                <w:iCs/>
                <w:color w:val="000000"/>
                <w:lang w:eastAsia="et-EE"/>
              </w:rPr>
              <w:t>andeasutuse reorganiseerimiseks,</w:t>
            </w:r>
            <w:r w:rsidR="001C76B7">
              <w:rPr>
                <w:rFonts w:ascii="Times New Roman" w:eastAsia="Times New Roman" w:hAnsi="Times New Roman" w:cs="Times New Roman"/>
                <w:iCs/>
                <w:color w:val="000000"/>
                <w:lang w:eastAsia="et-EE"/>
              </w:rPr>
              <w:t xml:space="preserve"> </w:t>
            </w:r>
            <w:r w:rsidR="00603B81" w:rsidRPr="00603B81">
              <w:rPr>
                <w:rFonts w:ascii="Times New Roman" w:eastAsia="Times New Roman" w:hAnsi="Times New Roman" w:cs="Times New Roman"/>
                <w:iCs/>
                <w:color w:val="000000"/>
                <w:lang w:eastAsia="et-EE"/>
              </w:rPr>
              <w:t>45 kodu kohandamiseks toimub pilootprojekt Tallinnas.</w:t>
            </w:r>
          </w:p>
          <w:p w14:paraId="33ADCD81" w14:textId="79CC4E74" w:rsidR="00603B81" w:rsidRPr="009753BA" w:rsidRDefault="007C7620" w:rsidP="00A9458A">
            <w:pPr>
              <w:spacing w:before="60" w:after="60" w:line="240" w:lineRule="auto"/>
              <w:jc w:val="both"/>
              <w:rPr>
                <w:rFonts w:ascii="Times New Roman" w:eastAsia="Times New Roman" w:hAnsi="Times New Roman" w:cs="Times New Roman"/>
                <w:iCs/>
                <w:color w:val="000000"/>
                <w:lang w:eastAsia="et-EE"/>
              </w:rPr>
            </w:pPr>
            <w:r w:rsidRPr="00923BF2">
              <w:rPr>
                <w:rFonts w:ascii="Times New Roman" w:eastAsia="Times New Roman" w:hAnsi="Times New Roman" w:cs="Times New Roman"/>
                <w:b/>
                <w:iCs/>
                <w:color w:val="000000"/>
                <w:lang w:eastAsia="et-EE"/>
              </w:rPr>
              <w:t>Lõimumis</w:t>
            </w:r>
            <w:r>
              <w:rPr>
                <w:rFonts w:ascii="Times New Roman" w:eastAsia="Times New Roman" w:hAnsi="Times New Roman" w:cs="Times New Roman"/>
                <w:b/>
                <w:iCs/>
                <w:color w:val="000000"/>
                <w:lang w:eastAsia="et-EE"/>
              </w:rPr>
              <w:t xml:space="preserve">- ja kohanemisteenustes </w:t>
            </w:r>
            <w:r w:rsidR="00603B81" w:rsidRPr="00603B81">
              <w:rPr>
                <w:rFonts w:ascii="Times New Roman" w:eastAsia="Times New Roman" w:hAnsi="Times New Roman" w:cs="Times New Roman"/>
                <w:iCs/>
                <w:color w:val="000000"/>
                <w:lang w:eastAsia="et-EE"/>
              </w:rPr>
              <w:t xml:space="preserve">osalenute konkurentsivõime tõstmiseks </w:t>
            </w:r>
            <w:r w:rsidR="00EA2695">
              <w:rPr>
                <w:rFonts w:ascii="Times New Roman" w:eastAsia="Times New Roman" w:hAnsi="Times New Roman" w:cs="Times New Roman"/>
                <w:iCs/>
                <w:color w:val="000000"/>
                <w:lang w:eastAsia="et-EE"/>
              </w:rPr>
              <w:t>valmis</w:t>
            </w:r>
            <w:r w:rsidR="00603B81" w:rsidRPr="00603B81">
              <w:rPr>
                <w:rFonts w:ascii="Times New Roman" w:eastAsia="Times New Roman" w:hAnsi="Times New Roman" w:cs="Times New Roman"/>
                <w:iCs/>
                <w:color w:val="000000"/>
                <w:lang w:eastAsia="et-EE"/>
              </w:rPr>
              <w:t xml:space="preserve"> infoportaal ning katsetat</w:t>
            </w:r>
            <w:r w:rsidR="008256E7">
              <w:rPr>
                <w:rFonts w:ascii="Times New Roman" w:eastAsia="Times New Roman" w:hAnsi="Times New Roman" w:cs="Times New Roman"/>
                <w:iCs/>
                <w:color w:val="000000"/>
                <w:lang w:eastAsia="et-EE"/>
              </w:rPr>
              <w:t xml:space="preserve">i </w:t>
            </w:r>
            <w:r w:rsidR="00603B81" w:rsidRPr="00603B81">
              <w:rPr>
                <w:rFonts w:ascii="Times New Roman" w:eastAsia="Times New Roman" w:hAnsi="Times New Roman" w:cs="Times New Roman"/>
                <w:iCs/>
                <w:color w:val="000000"/>
                <w:lang w:eastAsia="et-EE"/>
              </w:rPr>
              <w:t>programm</w:t>
            </w:r>
            <w:r w:rsidR="008256E7">
              <w:rPr>
                <w:rFonts w:ascii="Times New Roman" w:eastAsia="Times New Roman" w:hAnsi="Times New Roman" w:cs="Times New Roman"/>
                <w:iCs/>
                <w:color w:val="000000"/>
                <w:lang w:eastAsia="et-EE"/>
              </w:rPr>
              <w:t>i</w:t>
            </w:r>
            <w:r w:rsidR="00603B81" w:rsidRPr="00603B81">
              <w:rPr>
                <w:rFonts w:ascii="Times New Roman" w:eastAsia="Times New Roman" w:hAnsi="Times New Roman" w:cs="Times New Roman"/>
                <w:iCs/>
                <w:color w:val="000000"/>
                <w:lang w:eastAsia="et-EE"/>
              </w:rPr>
              <w:t>, mis aitab kohaneda uussisserändajatel eluga Eestis.</w:t>
            </w:r>
            <w:r w:rsidR="00114B4A">
              <w:rPr>
                <w:rFonts w:ascii="Times New Roman" w:eastAsia="Times New Roman" w:hAnsi="Times New Roman" w:cs="Times New Roman"/>
                <w:iCs/>
                <w:color w:val="000000"/>
                <w:lang w:eastAsia="et-EE"/>
              </w:rPr>
              <w:t xml:space="preserve"> </w:t>
            </w:r>
            <w:r w:rsidR="00EA6373">
              <w:rPr>
                <w:rFonts w:ascii="Times New Roman" w:eastAsia="Times New Roman" w:hAnsi="Times New Roman" w:cs="Times New Roman"/>
                <w:iCs/>
                <w:color w:val="000000"/>
                <w:lang w:eastAsia="et-EE"/>
              </w:rPr>
              <w:t>T</w:t>
            </w:r>
            <w:r w:rsidR="00EA6373" w:rsidRPr="00EA6373">
              <w:rPr>
                <w:rFonts w:ascii="Times New Roman" w:eastAsia="Times New Roman" w:hAnsi="Times New Roman" w:cs="Times New Roman"/>
                <w:iCs/>
                <w:color w:val="000000"/>
                <w:lang w:eastAsia="et-EE"/>
              </w:rPr>
              <w:t>öötavad vähelõimunud isikute nõustamiskeskused, sh</w:t>
            </w:r>
            <w:r w:rsidR="00114B4A">
              <w:rPr>
                <w:rFonts w:ascii="Times New Roman" w:eastAsia="Times New Roman" w:hAnsi="Times New Roman" w:cs="Times New Roman"/>
                <w:iCs/>
                <w:color w:val="000000"/>
                <w:lang w:eastAsia="et-EE"/>
              </w:rPr>
              <w:t xml:space="preserve"> </w:t>
            </w:r>
            <w:r w:rsidR="00F674AC" w:rsidRPr="00EA6373">
              <w:rPr>
                <w:rFonts w:ascii="Times New Roman" w:eastAsia="Times New Roman" w:hAnsi="Times New Roman" w:cs="Times New Roman"/>
                <w:iCs/>
                <w:color w:val="000000"/>
                <w:lang w:eastAsia="et-EE"/>
              </w:rPr>
              <w:t>keelekohvikute vormis</w:t>
            </w:r>
            <w:r w:rsidR="00F674AC">
              <w:rPr>
                <w:rFonts w:ascii="Times New Roman" w:eastAsia="Times New Roman" w:hAnsi="Times New Roman" w:cs="Times New Roman"/>
                <w:iCs/>
                <w:color w:val="000000"/>
                <w:lang w:eastAsia="et-EE"/>
              </w:rPr>
              <w:t xml:space="preserve"> </w:t>
            </w:r>
            <w:r w:rsidR="00114B4A">
              <w:rPr>
                <w:rFonts w:ascii="Times New Roman" w:eastAsia="Times New Roman" w:hAnsi="Times New Roman" w:cs="Times New Roman"/>
                <w:iCs/>
                <w:color w:val="000000"/>
                <w:lang w:eastAsia="et-EE"/>
              </w:rPr>
              <w:t>eesti keele prak</w:t>
            </w:r>
            <w:r w:rsidR="00F26E00">
              <w:rPr>
                <w:rFonts w:ascii="Times New Roman" w:eastAsia="Times New Roman" w:hAnsi="Times New Roman" w:cs="Times New Roman"/>
                <w:iCs/>
                <w:color w:val="000000"/>
                <w:lang w:eastAsia="et-EE"/>
              </w:rPr>
              <w:t>tika</w:t>
            </w:r>
            <w:r w:rsidR="00EA6373" w:rsidRPr="00EA6373">
              <w:rPr>
                <w:rFonts w:ascii="Times New Roman" w:eastAsia="Times New Roman" w:hAnsi="Times New Roman" w:cs="Times New Roman"/>
                <w:iCs/>
                <w:color w:val="000000"/>
                <w:lang w:eastAsia="et-EE"/>
              </w:rPr>
              <w:t xml:space="preserve">. Toimuvad keeleõpe, kodakondsuseksami ettevalmistuskursused, eesti </w:t>
            </w:r>
            <w:r w:rsidR="00EA6373" w:rsidRPr="009753BA">
              <w:rPr>
                <w:rFonts w:ascii="Times New Roman" w:eastAsia="Times New Roman" w:hAnsi="Times New Roman" w:cs="Times New Roman"/>
                <w:iCs/>
                <w:color w:val="000000"/>
                <w:lang w:eastAsia="et-EE"/>
              </w:rPr>
              <w:t>keele ja kultuuri klubid</w:t>
            </w:r>
            <w:r w:rsidR="00C147D7" w:rsidRPr="009753BA">
              <w:rPr>
                <w:rFonts w:ascii="Times New Roman" w:eastAsia="Times New Roman" w:hAnsi="Times New Roman" w:cs="Times New Roman"/>
                <w:iCs/>
                <w:color w:val="000000"/>
                <w:lang w:eastAsia="et-EE"/>
              </w:rPr>
              <w:t>.</w:t>
            </w:r>
          </w:p>
          <w:p w14:paraId="5E0511F4" w14:textId="2D2D64FB" w:rsidR="00BB6423" w:rsidRPr="009753BA" w:rsidRDefault="00BB6423" w:rsidP="00BB6423">
            <w:pPr>
              <w:spacing w:before="60" w:after="60" w:line="240" w:lineRule="auto"/>
              <w:jc w:val="both"/>
              <w:rPr>
                <w:rFonts w:ascii="Times New Roman" w:eastAsia="Times New Roman" w:hAnsi="Times New Roman" w:cs="Times New Roman"/>
                <w:iCs/>
                <w:color w:val="000000"/>
                <w:lang w:eastAsia="et-EE"/>
              </w:rPr>
            </w:pPr>
            <w:r w:rsidRPr="009753BA">
              <w:rPr>
                <w:rFonts w:ascii="Times New Roman" w:eastAsia="Times New Roman" w:hAnsi="Times New Roman" w:cs="Times New Roman"/>
                <w:iCs/>
                <w:color w:val="000000"/>
                <w:lang w:eastAsia="et-EE"/>
              </w:rPr>
              <w:t>Noorte tööhõive toetamiseks toimub kogukonnapraktika, NEET noorte programm „Tugila“ ja KOV koos</w:t>
            </w:r>
            <w:r w:rsidR="00EA2695">
              <w:rPr>
                <w:rFonts w:ascii="Times New Roman" w:eastAsia="Times New Roman" w:hAnsi="Times New Roman" w:cs="Times New Roman"/>
                <w:iCs/>
                <w:color w:val="000000"/>
                <w:lang w:eastAsia="et-EE"/>
              </w:rPr>
              <w:t xml:space="preserve">töögruppide tegevus </w:t>
            </w:r>
            <w:r w:rsidRPr="009753BA">
              <w:rPr>
                <w:rFonts w:ascii="Times New Roman" w:eastAsia="Times New Roman" w:hAnsi="Times New Roman" w:cs="Times New Roman"/>
                <w:iCs/>
                <w:color w:val="000000"/>
                <w:lang w:eastAsia="et-EE"/>
              </w:rPr>
              <w:t>noorsootöö laiendami</w:t>
            </w:r>
            <w:r w:rsidR="00EA2695">
              <w:rPr>
                <w:rFonts w:ascii="Times New Roman" w:eastAsia="Times New Roman" w:hAnsi="Times New Roman" w:cs="Times New Roman"/>
                <w:iCs/>
                <w:color w:val="000000"/>
                <w:lang w:eastAsia="et-EE"/>
              </w:rPr>
              <w:t xml:space="preserve">seks. </w:t>
            </w:r>
            <w:r w:rsidRPr="009753BA">
              <w:rPr>
                <w:rFonts w:ascii="Times New Roman" w:eastAsia="Times New Roman" w:hAnsi="Times New Roman" w:cs="Times New Roman"/>
                <w:iCs/>
                <w:color w:val="000000"/>
                <w:lang w:eastAsia="et-EE"/>
              </w:rPr>
              <w:t xml:space="preserve">Osalus noorsootöös ja selle kättesaadavus on kasvanud. </w:t>
            </w:r>
          </w:p>
          <w:p w14:paraId="475600C5" w14:textId="68A84CEC" w:rsidR="00A525D7" w:rsidRPr="00A525D7" w:rsidRDefault="00BB6423" w:rsidP="00286302">
            <w:pPr>
              <w:spacing w:before="60" w:after="60" w:line="240" w:lineRule="auto"/>
              <w:jc w:val="both"/>
              <w:rPr>
                <w:rFonts w:ascii="Times New Roman" w:eastAsia="Times New Roman" w:hAnsi="Times New Roman" w:cs="Times New Roman"/>
                <w:iCs/>
                <w:color w:val="000000"/>
                <w:lang w:eastAsia="et-EE"/>
              </w:rPr>
            </w:pPr>
            <w:r w:rsidRPr="009753BA">
              <w:rPr>
                <w:rFonts w:ascii="Times New Roman" w:eastAsia="Times New Roman" w:hAnsi="Times New Roman" w:cs="Times New Roman"/>
                <w:b/>
                <w:iCs/>
                <w:color w:val="000000"/>
                <w:lang w:eastAsia="et-EE"/>
              </w:rPr>
              <w:t>Noorte (sh tõrjutusriskis) kaasamiseks ja tööhõive</w:t>
            </w:r>
            <w:r w:rsidR="003A7965">
              <w:rPr>
                <w:rFonts w:ascii="Times New Roman" w:eastAsia="Times New Roman" w:hAnsi="Times New Roman" w:cs="Times New Roman"/>
                <w:b/>
                <w:iCs/>
                <w:color w:val="000000"/>
                <w:lang w:eastAsia="et-EE"/>
              </w:rPr>
              <w:t>sse</w:t>
            </w:r>
            <w:r w:rsidR="00A13B78">
              <w:rPr>
                <w:rFonts w:ascii="Times New Roman" w:eastAsia="Times New Roman" w:hAnsi="Times New Roman" w:cs="Times New Roman"/>
                <w:b/>
                <w:iCs/>
                <w:color w:val="000000"/>
                <w:lang w:eastAsia="et-EE"/>
              </w:rPr>
              <w:t xml:space="preserve"> suu</w:t>
            </w:r>
            <w:r w:rsidR="003A7965">
              <w:rPr>
                <w:rFonts w:ascii="Times New Roman" w:eastAsia="Times New Roman" w:hAnsi="Times New Roman" w:cs="Times New Roman"/>
                <w:b/>
                <w:iCs/>
                <w:color w:val="000000"/>
                <w:lang w:eastAsia="et-EE"/>
              </w:rPr>
              <w:t>n</w:t>
            </w:r>
            <w:r w:rsidR="00A13B78">
              <w:rPr>
                <w:rFonts w:ascii="Times New Roman" w:eastAsia="Times New Roman" w:hAnsi="Times New Roman" w:cs="Times New Roman"/>
                <w:b/>
                <w:iCs/>
                <w:color w:val="000000"/>
                <w:lang w:eastAsia="et-EE"/>
              </w:rPr>
              <w:t>amiseks</w:t>
            </w:r>
            <w:r w:rsidRPr="009753BA">
              <w:rPr>
                <w:rFonts w:ascii="Times New Roman" w:eastAsia="Times New Roman" w:hAnsi="Times New Roman" w:cs="Times New Roman"/>
                <w:iCs/>
                <w:color w:val="000000"/>
                <w:lang w:eastAsia="et-EE"/>
              </w:rPr>
              <w:t xml:space="preserve"> on käivitatud programmid riskikäitumise ennetamiseks. Juurutatud on võrgustikutöö põhimõtteid riskiperedega tegelemiseks</w:t>
            </w:r>
            <w:r w:rsidR="00286302">
              <w:rPr>
                <w:rFonts w:ascii="Times New Roman" w:eastAsia="Times New Roman" w:hAnsi="Times New Roman" w:cs="Times New Roman"/>
                <w:iCs/>
                <w:color w:val="000000"/>
                <w:lang w:eastAsia="et-EE"/>
              </w:rPr>
              <w:t xml:space="preserve"> ja</w:t>
            </w:r>
            <w:r w:rsidRPr="009753BA">
              <w:rPr>
                <w:rFonts w:ascii="Times New Roman" w:eastAsia="Times New Roman" w:hAnsi="Times New Roman" w:cs="Times New Roman"/>
                <w:iCs/>
                <w:color w:val="000000"/>
                <w:lang w:eastAsia="et-EE"/>
              </w:rPr>
              <w:t xml:space="preserve"> propageeritud </w:t>
            </w:r>
            <w:r w:rsidR="007C7620">
              <w:rPr>
                <w:rFonts w:ascii="Times New Roman" w:eastAsia="Times New Roman" w:hAnsi="Times New Roman" w:cs="Times New Roman"/>
                <w:iCs/>
                <w:color w:val="000000"/>
                <w:lang w:eastAsia="et-EE"/>
              </w:rPr>
              <w:t xml:space="preserve">kogukondlikku </w:t>
            </w:r>
            <w:r w:rsidRPr="009753BA">
              <w:rPr>
                <w:rFonts w:ascii="Times New Roman" w:eastAsia="Times New Roman" w:hAnsi="Times New Roman" w:cs="Times New Roman"/>
                <w:iCs/>
                <w:color w:val="000000"/>
                <w:lang w:eastAsia="et-EE"/>
              </w:rPr>
              <w:t xml:space="preserve"> turvalis</w:t>
            </w:r>
            <w:r w:rsidR="007C7620">
              <w:rPr>
                <w:rFonts w:ascii="Times New Roman" w:eastAsia="Times New Roman" w:hAnsi="Times New Roman" w:cs="Times New Roman"/>
                <w:iCs/>
                <w:color w:val="000000"/>
                <w:lang w:eastAsia="et-EE"/>
              </w:rPr>
              <w:t>us</w:t>
            </w:r>
            <w:r w:rsidRPr="009753BA">
              <w:rPr>
                <w:rFonts w:ascii="Times New Roman" w:eastAsia="Times New Roman" w:hAnsi="Times New Roman" w:cs="Times New Roman"/>
                <w:iCs/>
                <w:color w:val="000000"/>
                <w:lang w:eastAsia="et-EE"/>
              </w:rPr>
              <w:t>t</w:t>
            </w:r>
            <w:r w:rsidR="007C7620">
              <w:rPr>
                <w:rFonts w:ascii="Times New Roman" w:eastAsia="Times New Roman" w:hAnsi="Times New Roman" w:cs="Times New Roman"/>
                <w:iCs/>
                <w:color w:val="000000"/>
                <w:lang w:eastAsia="et-EE"/>
              </w:rPr>
              <w:t>.</w:t>
            </w:r>
          </w:p>
        </w:tc>
      </w:tr>
      <w:tr w:rsidR="00847E89" w:rsidRPr="001A6D0C" w14:paraId="4417FA67" w14:textId="77777777" w:rsidTr="00910E90">
        <w:trPr>
          <w:tblCellSpacing w:w="0" w:type="dxa"/>
        </w:trPr>
        <w:tc>
          <w:tcPr>
            <w:tcW w:w="0" w:type="auto"/>
          </w:tcPr>
          <w:p w14:paraId="444648C6" w14:textId="40D91BA5" w:rsidR="00847E89" w:rsidRPr="00847E89" w:rsidRDefault="00847E89" w:rsidP="00A9458A">
            <w:pPr>
              <w:spacing w:before="60" w:after="60" w:line="240" w:lineRule="auto"/>
              <w:jc w:val="both"/>
              <w:rPr>
                <w:rFonts w:ascii="Times New Roman" w:eastAsia="Times New Roman" w:hAnsi="Times New Roman" w:cs="Times New Roman"/>
                <w:i/>
                <w:iCs/>
                <w:color w:val="000000"/>
                <w:lang w:eastAsia="et-EE"/>
              </w:rPr>
            </w:pPr>
            <w:r>
              <w:rPr>
                <w:rFonts w:ascii="Times New Roman" w:eastAsia="Times New Roman" w:hAnsi="Times New Roman" w:cs="Times New Roman"/>
                <w:i/>
                <w:iCs/>
                <w:color w:val="000000"/>
                <w:lang w:eastAsia="et-EE"/>
              </w:rPr>
              <w:t>3</w:t>
            </w:r>
          </w:p>
        </w:tc>
        <w:tc>
          <w:tcPr>
            <w:tcW w:w="0" w:type="auto"/>
          </w:tcPr>
          <w:p w14:paraId="6F610294" w14:textId="77777777" w:rsidR="00847E89" w:rsidRDefault="00847E89" w:rsidP="00A9458A">
            <w:pPr>
              <w:spacing w:before="60" w:after="60" w:line="240" w:lineRule="auto"/>
              <w:jc w:val="both"/>
              <w:rPr>
                <w:rFonts w:ascii="Times New Roman" w:hAnsi="Times New Roman" w:cs="Times New Roman"/>
                <w:i/>
              </w:rPr>
            </w:pPr>
            <w:r w:rsidRPr="00847E89">
              <w:rPr>
                <w:rFonts w:ascii="Times New Roman" w:hAnsi="Times New Roman" w:cs="Times New Roman"/>
                <w:i/>
              </w:rPr>
              <w:t>Tööturule juurdepääsu parandamine ja tööturult väljalangemise ennetamine</w:t>
            </w:r>
          </w:p>
          <w:p w14:paraId="77ACDFCC" w14:textId="6207CE41" w:rsidR="00A910A7" w:rsidRDefault="00A910A7" w:rsidP="00A9458A">
            <w:pPr>
              <w:spacing w:before="60" w:after="60" w:line="240" w:lineRule="auto"/>
              <w:jc w:val="both"/>
              <w:rPr>
                <w:rFonts w:ascii="Times New Roman" w:eastAsia="Times New Roman" w:hAnsi="Times New Roman" w:cs="Times New Roman"/>
                <w:i/>
                <w:iCs/>
                <w:color w:val="FF0000"/>
                <w:lang w:eastAsia="et-EE"/>
              </w:rPr>
            </w:pPr>
            <w:r w:rsidRPr="00847E89">
              <w:rPr>
                <w:rFonts w:ascii="Times New Roman" w:eastAsia="Times New Roman" w:hAnsi="Times New Roman" w:cs="Times New Roman"/>
                <w:i/>
                <w:iCs/>
                <w:color w:val="000000"/>
                <w:lang w:eastAsia="et-EE"/>
              </w:rPr>
              <w:t>&lt;type='S' maxlength=1750 input='M'&gt;</w:t>
            </w:r>
            <w:r w:rsidRPr="00847E89">
              <w:rPr>
                <w:rFonts w:ascii="Times New Roman" w:eastAsia="Times New Roman" w:hAnsi="Times New Roman" w:cs="Times New Roman"/>
                <w:i/>
                <w:iCs/>
                <w:color w:val="FF0000"/>
                <w:lang w:eastAsia="et-EE"/>
              </w:rPr>
              <w:t xml:space="preserve"> </w:t>
            </w:r>
          </w:p>
          <w:p w14:paraId="57629E1C" w14:textId="77777777" w:rsidR="00A910A7" w:rsidRPr="00847E89" w:rsidRDefault="00A910A7" w:rsidP="00A9458A">
            <w:pPr>
              <w:spacing w:before="60" w:after="60" w:line="240" w:lineRule="auto"/>
              <w:jc w:val="both"/>
              <w:rPr>
                <w:rFonts w:ascii="Times New Roman" w:eastAsia="Times New Roman" w:hAnsi="Times New Roman" w:cs="Times New Roman"/>
                <w:i/>
                <w:iCs/>
                <w:color w:val="000000"/>
                <w:lang w:eastAsia="et-EE"/>
              </w:rPr>
            </w:pPr>
          </w:p>
        </w:tc>
        <w:tc>
          <w:tcPr>
            <w:tcW w:w="0" w:type="auto"/>
          </w:tcPr>
          <w:p w14:paraId="13D5507F" w14:textId="6AC11380" w:rsidR="00A910A7" w:rsidRPr="00A910A7" w:rsidRDefault="003F67B4" w:rsidP="00A9458A">
            <w:pPr>
              <w:spacing w:before="60" w:after="60" w:line="240" w:lineRule="auto"/>
              <w:jc w:val="both"/>
              <w:rPr>
                <w:rFonts w:ascii="Times New Roman" w:eastAsia="Times New Roman" w:hAnsi="Times New Roman" w:cs="Times New Roman"/>
                <w:iCs/>
                <w:color w:val="000000"/>
                <w:lang w:eastAsia="et-EE"/>
              </w:rPr>
            </w:pPr>
            <w:r w:rsidRPr="003F67B4">
              <w:rPr>
                <w:rFonts w:ascii="Times New Roman" w:eastAsia="Times New Roman" w:hAnsi="Times New Roman" w:cs="Times New Roman"/>
                <w:b/>
                <w:iCs/>
                <w:color w:val="000000"/>
                <w:lang w:eastAsia="et-EE"/>
              </w:rPr>
              <w:t>Vähenenud t</w:t>
            </w:r>
            <w:r w:rsidR="00A910A7" w:rsidRPr="003F67B4">
              <w:rPr>
                <w:rFonts w:ascii="Times New Roman" w:eastAsia="Times New Roman" w:hAnsi="Times New Roman" w:cs="Times New Roman"/>
                <w:b/>
                <w:iCs/>
                <w:color w:val="000000"/>
                <w:lang w:eastAsia="et-EE"/>
              </w:rPr>
              <w:t>öövõime</w:t>
            </w:r>
            <w:r w:rsidRPr="003F67B4">
              <w:rPr>
                <w:rFonts w:ascii="Times New Roman" w:eastAsia="Times New Roman" w:hAnsi="Times New Roman" w:cs="Times New Roman"/>
                <w:b/>
                <w:iCs/>
                <w:color w:val="000000"/>
                <w:lang w:eastAsia="et-EE"/>
              </w:rPr>
              <w:t>ga inimeste</w:t>
            </w:r>
            <w:r>
              <w:rPr>
                <w:rFonts w:ascii="Times New Roman" w:eastAsia="Times New Roman" w:hAnsi="Times New Roman" w:cs="Times New Roman"/>
                <w:iCs/>
                <w:color w:val="000000"/>
                <w:lang w:eastAsia="et-EE"/>
              </w:rPr>
              <w:t xml:space="preserve"> </w:t>
            </w:r>
            <w:r w:rsidR="00A910A7" w:rsidRPr="00A910A7">
              <w:rPr>
                <w:rFonts w:ascii="Times New Roman" w:eastAsia="Times New Roman" w:hAnsi="Times New Roman" w:cs="Times New Roman"/>
                <w:iCs/>
                <w:color w:val="000000"/>
                <w:lang w:eastAsia="et-EE"/>
              </w:rPr>
              <w:t>hindamine on viidud uutele alustele nin</w:t>
            </w:r>
            <w:r w:rsidR="00A15D62">
              <w:rPr>
                <w:rFonts w:ascii="Times New Roman" w:eastAsia="Times New Roman" w:hAnsi="Times New Roman" w:cs="Times New Roman"/>
                <w:iCs/>
                <w:color w:val="000000"/>
                <w:lang w:eastAsia="et-EE"/>
              </w:rPr>
              <w:t>g reform käivitus täies ulatuse</w:t>
            </w:r>
            <w:r w:rsidR="00A910A7" w:rsidRPr="00A910A7">
              <w:rPr>
                <w:rFonts w:ascii="Times New Roman" w:eastAsia="Times New Roman" w:hAnsi="Times New Roman" w:cs="Times New Roman"/>
                <w:iCs/>
                <w:color w:val="000000"/>
                <w:lang w:eastAsia="et-EE"/>
              </w:rPr>
              <w:t>s 2016.a suve</w:t>
            </w:r>
            <w:r w:rsidR="003474DE">
              <w:rPr>
                <w:rFonts w:ascii="Times New Roman" w:eastAsia="Times New Roman" w:hAnsi="Times New Roman" w:cs="Times New Roman"/>
                <w:iCs/>
                <w:color w:val="000000"/>
                <w:lang w:eastAsia="et-EE"/>
              </w:rPr>
              <w:t>st</w:t>
            </w:r>
            <w:r w:rsidR="00A910A7" w:rsidRPr="00A910A7">
              <w:rPr>
                <w:rFonts w:ascii="Times New Roman" w:eastAsia="Times New Roman" w:hAnsi="Times New Roman" w:cs="Times New Roman"/>
                <w:iCs/>
                <w:color w:val="000000"/>
                <w:lang w:eastAsia="et-EE"/>
              </w:rPr>
              <w:t>.</w:t>
            </w:r>
            <w:r w:rsidR="00F5380E">
              <w:rPr>
                <w:rFonts w:ascii="Times New Roman" w:eastAsia="Times New Roman" w:hAnsi="Times New Roman" w:cs="Times New Roman"/>
                <w:iCs/>
                <w:color w:val="000000"/>
                <w:lang w:eastAsia="et-EE"/>
              </w:rPr>
              <w:t xml:space="preserve"> A</w:t>
            </w:r>
            <w:r w:rsidR="00A910A7" w:rsidRPr="00A910A7">
              <w:rPr>
                <w:rFonts w:ascii="Times New Roman" w:eastAsia="Times New Roman" w:hAnsi="Times New Roman" w:cs="Times New Roman"/>
                <w:iCs/>
                <w:color w:val="000000"/>
                <w:lang w:eastAsia="et-EE"/>
              </w:rPr>
              <w:t>lustati n</w:t>
            </w:r>
            <w:r w:rsidR="00F5380E">
              <w:rPr>
                <w:rFonts w:ascii="Times New Roman" w:eastAsia="Times New Roman" w:hAnsi="Times New Roman" w:cs="Times New Roman"/>
                <w:iCs/>
                <w:color w:val="000000"/>
                <w:lang w:eastAsia="et-EE"/>
              </w:rPr>
              <w:t xml:space="preserve">ii tööturuteenuste, abivahendi </w:t>
            </w:r>
            <w:r w:rsidR="00A910A7" w:rsidRPr="00A910A7">
              <w:rPr>
                <w:rFonts w:ascii="Times New Roman" w:eastAsia="Times New Roman" w:hAnsi="Times New Roman" w:cs="Times New Roman"/>
                <w:iCs/>
                <w:color w:val="000000"/>
                <w:lang w:eastAsia="et-EE"/>
              </w:rPr>
              <w:t>kui kaitstud töö teenuse osutamist sihtrühmale. Tööturuteenuseid on saan</w:t>
            </w:r>
            <w:r w:rsidR="00F5380E">
              <w:rPr>
                <w:rFonts w:ascii="Times New Roman" w:eastAsia="Times New Roman" w:hAnsi="Times New Roman" w:cs="Times New Roman"/>
                <w:iCs/>
                <w:color w:val="000000"/>
                <w:lang w:eastAsia="et-EE"/>
              </w:rPr>
              <w:t xml:space="preserve">ud 2016.a lõpuga 20 770 inimest ning </w:t>
            </w:r>
            <w:r w:rsidR="00A910A7" w:rsidRPr="00A910A7">
              <w:rPr>
                <w:rFonts w:ascii="Times New Roman" w:eastAsia="Times New Roman" w:hAnsi="Times New Roman" w:cs="Times New Roman"/>
                <w:iCs/>
                <w:color w:val="000000"/>
                <w:lang w:eastAsia="et-EE"/>
              </w:rPr>
              <w:t xml:space="preserve">kaitstud töö teenust </w:t>
            </w:r>
            <w:r w:rsidR="00442A05">
              <w:rPr>
                <w:rFonts w:ascii="Times New Roman" w:eastAsia="Times New Roman" w:hAnsi="Times New Roman" w:cs="Times New Roman"/>
                <w:iCs/>
                <w:color w:val="000000"/>
                <w:lang w:eastAsia="et-EE"/>
              </w:rPr>
              <w:t xml:space="preserve">(vähenenud töövõimega isikute töölesaamise ettevalmistamiseks) </w:t>
            </w:r>
            <w:r w:rsidR="00A910A7" w:rsidRPr="00A910A7">
              <w:rPr>
                <w:rFonts w:ascii="Times New Roman" w:eastAsia="Times New Roman" w:hAnsi="Times New Roman" w:cs="Times New Roman"/>
                <w:iCs/>
                <w:color w:val="000000"/>
                <w:lang w:eastAsia="et-EE"/>
              </w:rPr>
              <w:t>474 inimest. Abivahendi teenuse saajaid oli ca 8</w:t>
            </w:r>
            <w:r w:rsidR="000B1BA3">
              <w:rPr>
                <w:rFonts w:ascii="Times New Roman" w:eastAsia="Times New Roman" w:hAnsi="Times New Roman" w:cs="Times New Roman"/>
                <w:iCs/>
                <w:color w:val="000000"/>
                <w:lang w:eastAsia="et-EE"/>
              </w:rPr>
              <w:t xml:space="preserve"> </w:t>
            </w:r>
            <w:r w:rsidR="00A910A7" w:rsidRPr="00A910A7">
              <w:rPr>
                <w:rFonts w:ascii="Times New Roman" w:eastAsia="Times New Roman" w:hAnsi="Times New Roman" w:cs="Times New Roman"/>
                <w:iCs/>
                <w:color w:val="000000"/>
                <w:lang w:eastAsia="et-EE"/>
              </w:rPr>
              <w:t xml:space="preserve">800 inimest. </w:t>
            </w:r>
          </w:p>
          <w:p w14:paraId="797DC8C3" w14:textId="77777777" w:rsidR="00A910A7" w:rsidRPr="00A910A7" w:rsidRDefault="00A910A7" w:rsidP="00A9458A">
            <w:pPr>
              <w:spacing w:before="60" w:after="60" w:line="240" w:lineRule="auto"/>
              <w:jc w:val="both"/>
              <w:rPr>
                <w:rFonts w:ascii="Times New Roman" w:eastAsia="Times New Roman" w:hAnsi="Times New Roman" w:cs="Times New Roman"/>
                <w:iCs/>
                <w:color w:val="000000"/>
                <w:lang w:eastAsia="et-EE"/>
              </w:rPr>
            </w:pPr>
            <w:r w:rsidRPr="00A910A7">
              <w:rPr>
                <w:rFonts w:ascii="Times New Roman" w:eastAsia="Times New Roman" w:hAnsi="Times New Roman" w:cs="Times New Roman"/>
                <w:iCs/>
                <w:color w:val="000000"/>
                <w:lang w:eastAsia="et-EE"/>
              </w:rPr>
              <w:t xml:space="preserve">Tööandjatele ja töötajatele suunatud töötervishoiu ja -ohutuse konsultandi teenuse osutamiseks on tõmbekeskustes avatud 9 nõustamisbürood ning võimaldatakse konsultatsioone ka ettevõtetes kohapeal. Läbi on viidud arvukalt teavitustegevusi töökeskkonna ja tööohutuse teemal. </w:t>
            </w:r>
          </w:p>
          <w:p w14:paraId="5D6A5F2F" w14:textId="188048A2" w:rsidR="007352CA" w:rsidRDefault="00A910A7" w:rsidP="00310A64">
            <w:pPr>
              <w:spacing w:before="60" w:after="60" w:line="240" w:lineRule="auto"/>
              <w:jc w:val="both"/>
              <w:rPr>
                <w:rFonts w:ascii="Times New Roman" w:eastAsia="Times New Roman" w:hAnsi="Times New Roman" w:cs="Times New Roman"/>
                <w:iCs/>
                <w:color w:val="000000"/>
                <w:lang w:eastAsia="et-EE"/>
              </w:rPr>
            </w:pPr>
            <w:r w:rsidRPr="00A910A7">
              <w:rPr>
                <w:rFonts w:ascii="Times New Roman" w:eastAsia="Times New Roman" w:hAnsi="Times New Roman" w:cs="Times New Roman"/>
                <w:iCs/>
                <w:color w:val="000000"/>
                <w:lang w:eastAsia="et-EE"/>
              </w:rPr>
              <w:t>2016.a jätkati tööturgu tutvustavate töötubade läbiviimisega koolides, mis on väga populaarsed. Samuti pakutakse teenuseid nii madala kvalifikatsiooniga noortele, pika</w:t>
            </w:r>
            <w:r w:rsidR="003474DE">
              <w:rPr>
                <w:rFonts w:ascii="Times New Roman" w:eastAsia="Times New Roman" w:hAnsi="Times New Roman" w:cs="Times New Roman"/>
                <w:iCs/>
                <w:color w:val="000000"/>
                <w:lang w:eastAsia="et-EE"/>
              </w:rPr>
              <w:t>ajalistele</w:t>
            </w:r>
            <w:r w:rsidRPr="00A910A7">
              <w:rPr>
                <w:rFonts w:ascii="Times New Roman" w:eastAsia="Times New Roman" w:hAnsi="Times New Roman" w:cs="Times New Roman"/>
                <w:iCs/>
                <w:color w:val="000000"/>
                <w:lang w:eastAsia="et-EE"/>
              </w:rPr>
              <w:t xml:space="preserve"> kui ka vanemaealistele </w:t>
            </w:r>
            <w:r w:rsidR="00310A64" w:rsidRPr="00A910A7">
              <w:rPr>
                <w:rFonts w:ascii="Times New Roman" w:eastAsia="Times New Roman" w:hAnsi="Times New Roman" w:cs="Times New Roman"/>
                <w:iCs/>
                <w:color w:val="000000"/>
                <w:lang w:eastAsia="et-EE"/>
              </w:rPr>
              <w:t xml:space="preserve">töötutele </w:t>
            </w:r>
            <w:r w:rsidRPr="00A910A7">
              <w:rPr>
                <w:rFonts w:ascii="Times New Roman" w:eastAsia="Times New Roman" w:hAnsi="Times New Roman" w:cs="Times New Roman"/>
                <w:iCs/>
                <w:color w:val="000000"/>
                <w:lang w:eastAsia="et-EE"/>
              </w:rPr>
              <w:t xml:space="preserve">ning testitakse mobiilsustoetust. </w:t>
            </w:r>
            <w:r w:rsidR="00310A64">
              <w:rPr>
                <w:rFonts w:ascii="Times New Roman" w:eastAsia="Times New Roman" w:hAnsi="Times New Roman" w:cs="Times New Roman"/>
                <w:iCs/>
                <w:color w:val="000000"/>
                <w:lang w:eastAsia="et-EE"/>
              </w:rPr>
              <w:t>T</w:t>
            </w:r>
            <w:r w:rsidR="00310A64" w:rsidRPr="00A910A7">
              <w:rPr>
                <w:rFonts w:ascii="Times New Roman" w:eastAsia="Times New Roman" w:hAnsi="Times New Roman" w:cs="Times New Roman"/>
                <w:iCs/>
                <w:color w:val="000000"/>
                <w:lang w:eastAsia="et-EE"/>
              </w:rPr>
              <w:t xml:space="preserve">eenuse </w:t>
            </w:r>
            <w:r w:rsidR="00387387">
              <w:rPr>
                <w:rFonts w:ascii="Times New Roman" w:eastAsia="Times New Roman" w:hAnsi="Times New Roman" w:cs="Times New Roman"/>
                <w:iCs/>
                <w:color w:val="000000"/>
                <w:lang w:eastAsia="et-EE"/>
              </w:rPr>
              <w:t>„</w:t>
            </w:r>
            <w:r w:rsidRPr="00A910A7">
              <w:rPr>
                <w:rFonts w:ascii="Times New Roman" w:eastAsia="Times New Roman" w:hAnsi="Times New Roman" w:cs="Times New Roman"/>
                <w:iCs/>
                <w:color w:val="000000"/>
                <w:lang w:eastAsia="et-EE"/>
              </w:rPr>
              <w:t>Minu esimese töökoha</w:t>
            </w:r>
            <w:r w:rsidR="00387387">
              <w:rPr>
                <w:rFonts w:ascii="Times New Roman" w:eastAsia="Times New Roman" w:hAnsi="Times New Roman" w:cs="Times New Roman"/>
                <w:iCs/>
                <w:color w:val="000000"/>
                <w:lang w:eastAsia="et-EE"/>
              </w:rPr>
              <w:t>“</w:t>
            </w:r>
            <w:r w:rsidRPr="00A910A7">
              <w:rPr>
                <w:rFonts w:ascii="Times New Roman" w:eastAsia="Times New Roman" w:hAnsi="Times New Roman" w:cs="Times New Roman"/>
                <w:iCs/>
                <w:color w:val="000000"/>
                <w:lang w:eastAsia="et-EE"/>
              </w:rPr>
              <w:t xml:space="preserve"> osas o</w:t>
            </w:r>
            <w:r w:rsidR="00A15D62">
              <w:rPr>
                <w:rFonts w:ascii="Times New Roman" w:eastAsia="Times New Roman" w:hAnsi="Times New Roman" w:cs="Times New Roman"/>
                <w:iCs/>
                <w:color w:val="000000"/>
                <w:lang w:eastAsia="et-EE"/>
              </w:rPr>
              <w:t>lid</w:t>
            </w:r>
            <w:r w:rsidRPr="00A910A7">
              <w:rPr>
                <w:rFonts w:ascii="Times New Roman" w:eastAsia="Times New Roman" w:hAnsi="Times New Roman" w:cs="Times New Roman"/>
                <w:iCs/>
                <w:color w:val="000000"/>
                <w:lang w:eastAsia="et-EE"/>
              </w:rPr>
              <w:t xml:space="preserve"> tulemused planeeritust tagasihoidlikumad, mille põhjuseks on ühelt poolt noorte paranenud </w:t>
            </w:r>
            <w:r w:rsidR="00220535" w:rsidRPr="00A910A7">
              <w:rPr>
                <w:rFonts w:ascii="Times New Roman" w:eastAsia="Times New Roman" w:hAnsi="Times New Roman" w:cs="Times New Roman"/>
                <w:iCs/>
                <w:color w:val="000000"/>
                <w:lang w:eastAsia="et-EE"/>
              </w:rPr>
              <w:t xml:space="preserve">olukord </w:t>
            </w:r>
            <w:r w:rsidRPr="00A910A7">
              <w:rPr>
                <w:rFonts w:ascii="Times New Roman" w:eastAsia="Times New Roman" w:hAnsi="Times New Roman" w:cs="Times New Roman"/>
                <w:iCs/>
                <w:color w:val="000000"/>
                <w:lang w:eastAsia="et-EE"/>
              </w:rPr>
              <w:t>tööturu</w:t>
            </w:r>
            <w:r w:rsidR="00220535">
              <w:rPr>
                <w:rFonts w:ascii="Times New Roman" w:eastAsia="Times New Roman" w:hAnsi="Times New Roman" w:cs="Times New Roman"/>
                <w:iCs/>
                <w:color w:val="000000"/>
                <w:lang w:eastAsia="et-EE"/>
              </w:rPr>
              <w:t>l</w:t>
            </w:r>
            <w:r w:rsidRPr="00A910A7">
              <w:rPr>
                <w:rFonts w:ascii="Times New Roman" w:eastAsia="Times New Roman" w:hAnsi="Times New Roman" w:cs="Times New Roman"/>
                <w:iCs/>
                <w:color w:val="000000"/>
                <w:lang w:eastAsia="et-EE"/>
              </w:rPr>
              <w:t xml:space="preserve">, teisalt asjaolu, et NEET noortele teenuste pakkumine tugineb noorte enda aktiivsusele. </w:t>
            </w:r>
          </w:p>
          <w:p w14:paraId="7D586B44" w14:textId="54D2721A" w:rsidR="00A910A7" w:rsidRPr="00A910A7" w:rsidRDefault="00A910A7" w:rsidP="00310A64">
            <w:pPr>
              <w:spacing w:before="60" w:after="60" w:line="240" w:lineRule="auto"/>
              <w:jc w:val="both"/>
              <w:rPr>
                <w:rFonts w:ascii="Times New Roman" w:eastAsia="Times New Roman" w:hAnsi="Times New Roman" w:cs="Times New Roman"/>
                <w:iCs/>
                <w:color w:val="000000"/>
                <w:lang w:eastAsia="et-EE"/>
              </w:rPr>
            </w:pPr>
            <w:r w:rsidRPr="00A910A7">
              <w:rPr>
                <w:rFonts w:ascii="Times New Roman" w:eastAsia="Times New Roman" w:hAnsi="Times New Roman" w:cs="Times New Roman"/>
                <w:iCs/>
                <w:color w:val="000000"/>
                <w:lang w:eastAsia="et-EE"/>
              </w:rPr>
              <w:t>Jätkati tööturuteenuste osutamisega vanemaealistele. Tööle saamise toetamise teenust vajanud vanaduspensioniealiste arv o</w:t>
            </w:r>
            <w:r w:rsidR="00343D03">
              <w:rPr>
                <w:rFonts w:ascii="Times New Roman" w:eastAsia="Times New Roman" w:hAnsi="Times New Roman" w:cs="Times New Roman"/>
                <w:iCs/>
                <w:color w:val="000000"/>
                <w:lang w:eastAsia="et-EE"/>
              </w:rPr>
              <w:t>li</w:t>
            </w:r>
            <w:r w:rsidRPr="00A910A7">
              <w:rPr>
                <w:rFonts w:ascii="Times New Roman" w:eastAsia="Times New Roman" w:hAnsi="Times New Roman" w:cs="Times New Roman"/>
                <w:iCs/>
                <w:color w:val="000000"/>
                <w:lang w:eastAsia="et-EE"/>
              </w:rPr>
              <w:t xml:space="preserve"> planeerituga võrreldes väiksem.</w:t>
            </w:r>
          </w:p>
        </w:tc>
      </w:tr>
      <w:tr w:rsidR="00847E89" w:rsidRPr="001A6D0C" w14:paraId="290E3034" w14:textId="77777777" w:rsidTr="00910E90">
        <w:trPr>
          <w:tblCellSpacing w:w="0" w:type="dxa"/>
        </w:trPr>
        <w:tc>
          <w:tcPr>
            <w:tcW w:w="0" w:type="auto"/>
          </w:tcPr>
          <w:p w14:paraId="66EE0E11" w14:textId="77777777" w:rsidR="00847E89" w:rsidRPr="00847E89" w:rsidRDefault="00847E89" w:rsidP="00A9458A">
            <w:pPr>
              <w:spacing w:before="60" w:after="60" w:line="240" w:lineRule="auto"/>
              <w:jc w:val="both"/>
              <w:rPr>
                <w:rFonts w:ascii="Times New Roman" w:eastAsia="Times New Roman" w:hAnsi="Times New Roman" w:cs="Times New Roman"/>
                <w:i/>
                <w:iCs/>
                <w:color w:val="000000"/>
                <w:lang w:eastAsia="et-EE"/>
              </w:rPr>
            </w:pPr>
            <w:r>
              <w:rPr>
                <w:rFonts w:ascii="Times New Roman" w:eastAsia="Times New Roman" w:hAnsi="Times New Roman" w:cs="Times New Roman"/>
                <w:i/>
                <w:iCs/>
                <w:color w:val="000000"/>
                <w:lang w:eastAsia="et-EE"/>
              </w:rPr>
              <w:t>4</w:t>
            </w:r>
          </w:p>
        </w:tc>
        <w:tc>
          <w:tcPr>
            <w:tcW w:w="0" w:type="auto"/>
          </w:tcPr>
          <w:p w14:paraId="661F2E3C" w14:textId="77777777" w:rsidR="00847E89" w:rsidRDefault="00847E89" w:rsidP="00A9458A">
            <w:pPr>
              <w:spacing w:before="60" w:after="60" w:line="240" w:lineRule="auto"/>
              <w:jc w:val="both"/>
              <w:rPr>
                <w:rFonts w:ascii="Times New Roman" w:hAnsi="Times New Roman" w:cs="Times New Roman"/>
                <w:i/>
              </w:rPr>
            </w:pPr>
            <w:r w:rsidRPr="00847E89">
              <w:rPr>
                <w:rFonts w:ascii="Times New Roman" w:hAnsi="Times New Roman" w:cs="Times New Roman"/>
                <w:i/>
              </w:rPr>
              <w:t>Kasvuvõimeline ettevõtlus ja seda toetav teadus- ja arendustegevus</w:t>
            </w:r>
          </w:p>
          <w:p w14:paraId="559E9B69" w14:textId="60808D12" w:rsidR="00303547" w:rsidRPr="00847E89" w:rsidRDefault="00303547" w:rsidP="00142820">
            <w:pPr>
              <w:spacing w:before="60" w:after="60" w:line="240" w:lineRule="auto"/>
              <w:jc w:val="both"/>
              <w:rPr>
                <w:rFonts w:ascii="Times New Roman" w:eastAsia="Times New Roman" w:hAnsi="Times New Roman" w:cs="Times New Roman"/>
                <w:i/>
                <w:iCs/>
                <w:color w:val="000000"/>
                <w:lang w:eastAsia="et-EE"/>
              </w:rPr>
            </w:pPr>
            <w:r w:rsidRPr="00847E89">
              <w:rPr>
                <w:rFonts w:ascii="Times New Roman" w:eastAsia="Times New Roman" w:hAnsi="Times New Roman" w:cs="Times New Roman"/>
                <w:i/>
                <w:iCs/>
                <w:color w:val="000000"/>
                <w:lang w:eastAsia="et-EE"/>
              </w:rPr>
              <w:t>&lt;type='S' maxlength=1750 input='M'&gt;</w:t>
            </w:r>
            <w:r w:rsidRPr="00847E89">
              <w:rPr>
                <w:rFonts w:ascii="Times New Roman" w:eastAsia="Times New Roman" w:hAnsi="Times New Roman" w:cs="Times New Roman"/>
                <w:i/>
                <w:iCs/>
                <w:color w:val="FF0000"/>
                <w:lang w:eastAsia="et-EE"/>
              </w:rPr>
              <w:t xml:space="preserve"> </w:t>
            </w:r>
          </w:p>
        </w:tc>
        <w:tc>
          <w:tcPr>
            <w:tcW w:w="0" w:type="auto"/>
          </w:tcPr>
          <w:p w14:paraId="7D5E4A4B" w14:textId="0C3606EC" w:rsidR="002A7B39" w:rsidRDefault="002A7B39" w:rsidP="00A9458A">
            <w:pPr>
              <w:spacing w:before="60" w:after="60" w:line="240" w:lineRule="auto"/>
              <w:jc w:val="both"/>
              <w:rPr>
                <w:rFonts w:ascii="Times New Roman" w:eastAsia="Times New Roman" w:hAnsi="Times New Roman" w:cs="Times New Roman"/>
                <w:iCs/>
                <w:color w:val="000000"/>
                <w:lang w:eastAsia="et-EE"/>
              </w:rPr>
            </w:pPr>
            <w:r w:rsidRPr="00E06F9B">
              <w:rPr>
                <w:rFonts w:ascii="Times New Roman" w:eastAsia="Times New Roman" w:hAnsi="Times New Roman" w:cs="Times New Roman"/>
                <w:iCs/>
                <w:color w:val="000000"/>
                <w:lang w:eastAsia="et-EE"/>
              </w:rPr>
              <w:t xml:space="preserve">Eesmärgi </w:t>
            </w:r>
            <w:r>
              <w:rPr>
                <w:rFonts w:ascii="Times New Roman" w:eastAsia="Times New Roman" w:hAnsi="Times New Roman" w:cs="Times New Roman"/>
                <w:b/>
                <w:iCs/>
                <w:color w:val="000000"/>
                <w:lang w:eastAsia="et-EE"/>
              </w:rPr>
              <w:t>„</w:t>
            </w:r>
            <w:r w:rsidR="004111ED">
              <w:rPr>
                <w:rFonts w:ascii="Times New Roman" w:eastAsia="Times New Roman" w:hAnsi="Times New Roman" w:cs="Times New Roman"/>
                <w:b/>
                <w:iCs/>
                <w:color w:val="000000"/>
                <w:lang w:eastAsia="et-EE"/>
              </w:rPr>
              <w:t>T</w:t>
            </w:r>
            <w:r w:rsidR="004111ED" w:rsidRPr="004111ED">
              <w:rPr>
                <w:rFonts w:ascii="Times New Roman" w:eastAsia="Times New Roman" w:hAnsi="Times New Roman" w:cs="Times New Roman"/>
                <w:b/>
                <w:iCs/>
                <w:color w:val="000000"/>
                <w:lang w:eastAsia="et-EE"/>
              </w:rPr>
              <w:t xml:space="preserve">eadus- ja arendustegevus </w:t>
            </w:r>
            <w:r w:rsidR="004111ED">
              <w:rPr>
                <w:rFonts w:ascii="Times New Roman" w:eastAsia="Times New Roman" w:hAnsi="Times New Roman" w:cs="Times New Roman"/>
                <w:b/>
                <w:iCs/>
                <w:color w:val="000000"/>
                <w:lang w:eastAsia="et-EE"/>
              </w:rPr>
              <w:t>(</w:t>
            </w:r>
            <w:r w:rsidRPr="00AC10C6">
              <w:rPr>
                <w:rFonts w:ascii="Times New Roman" w:eastAsia="Times New Roman" w:hAnsi="Times New Roman" w:cs="Times New Roman"/>
                <w:b/>
                <w:iCs/>
                <w:color w:val="000000"/>
                <w:lang w:eastAsia="et-EE"/>
              </w:rPr>
              <w:t>T&amp;A</w:t>
            </w:r>
            <w:r w:rsidR="004111ED">
              <w:rPr>
                <w:rFonts w:ascii="Times New Roman" w:eastAsia="Times New Roman" w:hAnsi="Times New Roman" w:cs="Times New Roman"/>
                <w:b/>
                <w:iCs/>
                <w:color w:val="000000"/>
                <w:lang w:eastAsia="et-EE"/>
              </w:rPr>
              <w:t>)</w:t>
            </w:r>
            <w:r w:rsidRPr="00AC10C6">
              <w:rPr>
                <w:rFonts w:ascii="Times New Roman" w:eastAsia="Times New Roman" w:hAnsi="Times New Roman" w:cs="Times New Roman"/>
                <w:b/>
                <w:iCs/>
                <w:color w:val="000000"/>
                <w:lang w:eastAsia="et-EE"/>
              </w:rPr>
              <w:t xml:space="preserve"> on kõrgetasemeline ja Eesti rahvusvahelises </w:t>
            </w:r>
            <w:r w:rsidR="004111ED" w:rsidRPr="004111ED">
              <w:rPr>
                <w:rFonts w:ascii="Times New Roman" w:eastAsia="Times New Roman" w:hAnsi="Times New Roman" w:cs="Times New Roman"/>
                <w:b/>
                <w:iCs/>
                <w:color w:val="000000"/>
                <w:lang w:eastAsia="et-EE"/>
              </w:rPr>
              <w:t xml:space="preserve">teadus- ja arendustegevuse ning innovatsiooni strateegia </w:t>
            </w:r>
            <w:r w:rsidR="004111ED">
              <w:rPr>
                <w:rFonts w:ascii="Times New Roman" w:eastAsia="Times New Roman" w:hAnsi="Times New Roman" w:cs="Times New Roman"/>
                <w:b/>
                <w:iCs/>
                <w:color w:val="000000"/>
                <w:lang w:eastAsia="et-EE"/>
              </w:rPr>
              <w:t>(</w:t>
            </w:r>
            <w:r w:rsidRPr="00AC10C6">
              <w:rPr>
                <w:rFonts w:ascii="Times New Roman" w:eastAsia="Times New Roman" w:hAnsi="Times New Roman" w:cs="Times New Roman"/>
                <w:b/>
                <w:iCs/>
                <w:color w:val="000000"/>
                <w:lang w:eastAsia="et-EE"/>
              </w:rPr>
              <w:t>TAI</w:t>
            </w:r>
            <w:r w:rsidR="004111ED">
              <w:rPr>
                <w:rFonts w:ascii="Times New Roman" w:eastAsia="Times New Roman" w:hAnsi="Times New Roman" w:cs="Times New Roman"/>
                <w:b/>
                <w:iCs/>
                <w:color w:val="000000"/>
                <w:lang w:eastAsia="et-EE"/>
              </w:rPr>
              <w:t>)</w:t>
            </w:r>
            <w:r w:rsidRPr="00AC10C6">
              <w:rPr>
                <w:rFonts w:ascii="Times New Roman" w:eastAsia="Times New Roman" w:hAnsi="Times New Roman" w:cs="Times New Roman"/>
                <w:b/>
                <w:iCs/>
                <w:color w:val="000000"/>
                <w:lang w:eastAsia="et-EE"/>
              </w:rPr>
              <w:t xml:space="preserve"> alases koostöös aktiivne</w:t>
            </w:r>
            <w:r>
              <w:rPr>
                <w:rFonts w:ascii="Times New Roman" w:eastAsia="Times New Roman" w:hAnsi="Times New Roman" w:cs="Times New Roman"/>
                <w:b/>
                <w:iCs/>
                <w:color w:val="000000"/>
                <w:lang w:eastAsia="et-EE"/>
              </w:rPr>
              <w:t xml:space="preserve">“ </w:t>
            </w:r>
            <w:r w:rsidRPr="00AC10C6">
              <w:rPr>
                <w:rFonts w:ascii="Times New Roman" w:eastAsia="Times New Roman" w:hAnsi="Times New Roman" w:cs="Times New Roman"/>
                <w:iCs/>
                <w:color w:val="000000"/>
                <w:lang w:eastAsia="et-EE"/>
              </w:rPr>
              <w:t xml:space="preserve">all </w:t>
            </w:r>
            <w:r>
              <w:rPr>
                <w:rFonts w:ascii="Times New Roman" w:eastAsia="Times New Roman" w:hAnsi="Times New Roman" w:cs="Times New Roman"/>
                <w:iCs/>
                <w:color w:val="000000"/>
                <w:lang w:eastAsia="et-EE"/>
              </w:rPr>
              <w:t xml:space="preserve">kehtestati </w:t>
            </w:r>
            <w:r w:rsidRPr="00A525D7">
              <w:rPr>
                <w:rFonts w:ascii="Times New Roman" w:eastAsia="Times New Roman" w:hAnsi="Times New Roman" w:cs="Times New Roman"/>
                <w:iCs/>
                <w:color w:val="000000"/>
                <w:lang w:eastAsia="et-EE"/>
              </w:rPr>
              <w:t>2016. a</w:t>
            </w:r>
            <w:r>
              <w:rPr>
                <w:rFonts w:ascii="Times New Roman" w:eastAsia="Times New Roman" w:hAnsi="Times New Roman" w:cs="Times New Roman"/>
                <w:iCs/>
                <w:color w:val="000000"/>
                <w:lang w:eastAsia="et-EE"/>
              </w:rPr>
              <w:t xml:space="preserve"> </w:t>
            </w:r>
            <w:r w:rsidR="00B44A90">
              <w:rPr>
                <w:rFonts w:ascii="Times New Roman" w:eastAsia="Times New Roman" w:hAnsi="Times New Roman" w:cs="Times New Roman"/>
                <w:iCs/>
                <w:color w:val="000000"/>
                <w:lang w:eastAsia="et-EE"/>
              </w:rPr>
              <w:t>ühed</w:t>
            </w:r>
            <w:r>
              <w:rPr>
                <w:rFonts w:ascii="Times New Roman" w:eastAsia="Times New Roman" w:hAnsi="Times New Roman" w:cs="Times New Roman"/>
                <w:iCs/>
                <w:color w:val="000000"/>
                <w:lang w:eastAsia="et-EE"/>
              </w:rPr>
              <w:t xml:space="preserve"> meetme tingimused, </w:t>
            </w:r>
            <w:r w:rsidR="00DD6343">
              <w:rPr>
                <w:rFonts w:ascii="Times New Roman" w:eastAsia="Times New Roman" w:hAnsi="Times New Roman" w:cs="Times New Roman"/>
                <w:iCs/>
                <w:color w:val="000000"/>
                <w:lang w:eastAsia="et-EE"/>
              </w:rPr>
              <w:t>teistes meetmetes</w:t>
            </w:r>
            <w:r>
              <w:rPr>
                <w:rFonts w:ascii="Times New Roman" w:eastAsia="Times New Roman" w:hAnsi="Times New Roman" w:cs="Times New Roman"/>
                <w:iCs/>
                <w:color w:val="000000"/>
                <w:lang w:eastAsia="et-EE"/>
              </w:rPr>
              <w:t xml:space="preserve"> tegevused käisid. Aasta jooksul tehti mitmed </w:t>
            </w:r>
            <w:r w:rsidRPr="00A525D7">
              <w:rPr>
                <w:rFonts w:ascii="Times New Roman" w:eastAsia="Times New Roman" w:hAnsi="Times New Roman" w:cs="Times New Roman"/>
                <w:iCs/>
                <w:color w:val="000000"/>
                <w:lang w:eastAsia="et-EE"/>
              </w:rPr>
              <w:t>investeerimi</w:t>
            </w:r>
            <w:r w:rsidR="00FD7A43">
              <w:rPr>
                <w:rFonts w:ascii="Times New Roman" w:eastAsia="Times New Roman" w:hAnsi="Times New Roman" w:cs="Times New Roman"/>
                <w:iCs/>
                <w:color w:val="000000"/>
                <w:lang w:eastAsia="et-EE"/>
              </w:rPr>
              <w:t xml:space="preserve">s- ja rahastusotsused (nt </w:t>
            </w:r>
            <w:r>
              <w:rPr>
                <w:rFonts w:ascii="Times New Roman" w:eastAsia="Times New Roman" w:hAnsi="Times New Roman" w:cs="Times New Roman"/>
                <w:iCs/>
                <w:color w:val="000000"/>
                <w:lang w:eastAsia="et-EE"/>
              </w:rPr>
              <w:t>ASTRA ja</w:t>
            </w:r>
            <w:r w:rsidRPr="00A525D7">
              <w:rPr>
                <w:rFonts w:ascii="Times New Roman" w:eastAsia="Times New Roman" w:hAnsi="Times New Roman" w:cs="Times New Roman"/>
                <w:iCs/>
                <w:color w:val="000000"/>
                <w:lang w:eastAsia="et-EE"/>
              </w:rPr>
              <w:t xml:space="preserve"> teaduse tippkeskuste toetamine</w:t>
            </w:r>
            <w:r w:rsidR="00FD7A43">
              <w:rPr>
                <w:rFonts w:ascii="Times New Roman" w:eastAsia="Times New Roman" w:hAnsi="Times New Roman" w:cs="Times New Roman"/>
                <w:iCs/>
                <w:color w:val="000000"/>
                <w:lang w:eastAsia="et-EE"/>
              </w:rPr>
              <w:t>)</w:t>
            </w:r>
            <w:r w:rsidRPr="00A525D7">
              <w:rPr>
                <w:rFonts w:ascii="Times New Roman" w:eastAsia="Times New Roman" w:hAnsi="Times New Roman" w:cs="Times New Roman"/>
                <w:iCs/>
                <w:color w:val="000000"/>
                <w:lang w:eastAsia="et-EE"/>
              </w:rPr>
              <w:t xml:space="preserve"> ning </w:t>
            </w:r>
            <w:r>
              <w:rPr>
                <w:rFonts w:ascii="Times New Roman" w:eastAsia="Times New Roman" w:hAnsi="Times New Roman" w:cs="Times New Roman"/>
                <w:iCs/>
                <w:color w:val="000000"/>
                <w:lang w:eastAsia="et-EE"/>
              </w:rPr>
              <w:t xml:space="preserve">kinnitati </w:t>
            </w:r>
            <w:r w:rsidRPr="00A525D7">
              <w:rPr>
                <w:rFonts w:ascii="Times New Roman" w:eastAsia="Times New Roman" w:hAnsi="Times New Roman" w:cs="Times New Roman"/>
                <w:iCs/>
                <w:color w:val="000000"/>
                <w:lang w:eastAsia="et-EE"/>
              </w:rPr>
              <w:t xml:space="preserve">riikliku tähtsusega teaduse infrastruktuuri </w:t>
            </w:r>
            <w:r w:rsidR="00610745">
              <w:rPr>
                <w:rFonts w:ascii="Times New Roman" w:eastAsia="Times New Roman" w:hAnsi="Times New Roman" w:cs="Times New Roman"/>
                <w:iCs/>
                <w:color w:val="000000"/>
                <w:lang w:eastAsia="et-EE"/>
              </w:rPr>
              <w:t>IK</w:t>
            </w:r>
            <w:r w:rsidRPr="00A525D7">
              <w:rPr>
                <w:rFonts w:ascii="Times New Roman" w:eastAsia="Times New Roman" w:hAnsi="Times New Roman" w:cs="Times New Roman"/>
                <w:iCs/>
                <w:color w:val="000000"/>
                <w:lang w:eastAsia="et-EE"/>
              </w:rPr>
              <w:t xml:space="preserve">. </w:t>
            </w:r>
            <w:r>
              <w:rPr>
                <w:rFonts w:ascii="Times New Roman" w:eastAsia="Times New Roman" w:hAnsi="Times New Roman" w:cs="Times New Roman"/>
                <w:iCs/>
                <w:color w:val="000000"/>
                <w:lang w:eastAsia="et-EE"/>
              </w:rPr>
              <w:t xml:space="preserve"> </w:t>
            </w:r>
          </w:p>
          <w:p w14:paraId="2555290B" w14:textId="30ADE9DF" w:rsidR="002A7B39" w:rsidRPr="00A525D7" w:rsidRDefault="002A7B39" w:rsidP="00A9458A">
            <w:pPr>
              <w:spacing w:before="60" w:after="60" w:line="240" w:lineRule="auto"/>
              <w:jc w:val="both"/>
              <w:rPr>
                <w:rFonts w:ascii="Times New Roman" w:eastAsia="Times New Roman" w:hAnsi="Times New Roman" w:cs="Times New Roman"/>
                <w:iCs/>
                <w:color w:val="000000"/>
                <w:lang w:eastAsia="et-EE"/>
              </w:rPr>
            </w:pPr>
            <w:r>
              <w:rPr>
                <w:rFonts w:ascii="Times New Roman" w:eastAsia="Times New Roman" w:hAnsi="Times New Roman" w:cs="Times New Roman"/>
                <w:iCs/>
                <w:color w:val="000000"/>
                <w:lang w:eastAsia="et-EE"/>
              </w:rPr>
              <w:t>Eesti teadlaste</w:t>
            </w:r>
            <w:r w:rsidRPr="00A525D7">
              <w:rPr>
                <w:rFonts w:ascii="Times New Roman" w:eastAsia="Times New Roman" w:hAnsi="Times New Roman" w:cs="Times New Roman"/>
                <w:iCs/>
                <w:color w:val="000000"/>
                <w:lang w:eastAsia="et-EE"/>
              </w:rPr>
              <w:t xml:space="preserve"> publitseerimisaktiivsus on </w:t>
            </w:r>
            <w:r>
              <w:rPr>
                <w:rFonts w:ascii="Times New Roman" w:eastAsia="Times New Roman" w:hAnsi="Times New Roman" w:cs="Times New Roman"/>
                <w:iCs/>
                <w:color w:val="000000"/>
                <w:lang w:eastAsia="et-EE"/>
              </w:rPr>
              <w:t xml:space="preserve">hea, </w:t>
            </w:r>
            <w:r w:rsidRPr="00A525D7">
              <w:rPr>
                <w:rFonts w:ascii="Times New Roman" w:eastAsia="Times New Roman" w:hAnsi="Times New Roman" w:cs="Times New Roman"/>
                <w:iCs/>
                <w:color w:val="000000"/>
                <w:lang w:eastAsia="et-EE"/>
              </w:rPr>
              <w:t>Horisont 2020 võidetud lepingute maht elaniku kohta üle</w:t>
            </w:r>
            <w:r w:rsidR="00ED270C">
              <w:rPr>
                <w:rFonts w:ascii="Times New Roman" w:eastAsia="Times New Roman" w:hAnsi="Times New Roman" w:cs="Times New Roman"/>
                <w:iCs/>
                <w:color w:val="000000"/>
                <w:lang w:eastAsia="et-EE"/>
              </w:rPr>
              <w:t>tas</w:t>
            </w:r>
            <w:r w:rsidRPr="00A525D7">
              <w:rPr>
                <w:rFonts w:ascii="Times New Roman" w:eastAsia="Times New Roman" w:hAnsi="Times New Roman" w:cs="Times New Roman"/>
                <w:iCs/>
                <w:color w:val="000000"/>
                <w:lang w:eastAsia="et-EE"/>
              </w:rPr>
              <w:t xml:space="preserve"> EL keskmise. EL Innovatsiooniliidu tulemustabelis </w:t>
            </w:r>
            <w:r>
              <w:rPr>
                <w:rFonts w:ascii="Times New Roman" w:eastAsia="Times New Roman" w:hAnsi="Times New Roman" w:cs="Times New Roman"/>
                <w:iCs/>
                <w:color w:val="000000"/>
                <w:lang w:eastAsia="et-EE"/>
              </w:rPr>
              <w:t>hoiab Eesti</w:t>
            </w:r>
            <w:r w:rsidRPr="00A525D7">
              <w:rPr>
                <w:rFonts w:ascii="Times New Roman" w:eastAsia="Times New Roman" w:hAnsi="Times New Roman" w:cs="Times New Roman"/>
                <w:iCs/>
                <w:color w:val="000000"/>
                <w:lang w:eastAsia="et-EE"/>
              </w:rPr>
              <w:t xml:space="preserve"> </w:t>
            </w:r>
            <w:r>
              <w:rPr>
                <w:rFonts w:ascii="Times New Roman" w:eastAsia="Times New Roman" w:hAnsi="Times New Roman" w:cs="Times New Roman"/>
                <w:iCs/>
                <w:color w:val="000000"/>
                <w:lang w:eastAsia="et-EE"/>
              </w:rPr>
              <w:t xml:space="preserve">13. </w:t>
            </w:r>
            <w:r w:rsidRPr="00A525D7">
              <w:rPr>
                <w:rFonts w:ascii="Times New Roman" w:eastAsia="Times New Roman" w:hAnsi="Times New Roman" w:cs="Times New Roman"/>
                <w:iCs/>
                <w:color w:val="000000"/>
                <w:lang w:eastAsia="et-EE"/>
              </w:rPr>
              <w:t>kohta</w:t>
            </w:r>
            <w:r>
              <w:rPr>
                <w:rFonts w:ascii="Times New Roman" w:eastAsia="Times New Roman" w:hAnsi="Times New Roman" w:cs="Times New Roman"/>
                <w:iCs/>
                <w:color w:val="000000"/>
                <w:lang w:eastAsia="et-EE"/>
              </w:rPr>
              <w:t>.</w:t>
            </w:r>
            <w:r w:rsidRPr="00A525D7">
              <w:rPr>
                <w:rFonts w:ascii="Times New Roman" w:eastAsia="Times New Roman" w:hAnsi="Times New Roman" w:cs="Times New Roman"/>
                <w:iCs/>
                <w:color w:val="000000"/>
                <w:lang w:eastAsia="et-EE"/>
              </w:rPr>
              <w:t xml:space="preserve"> </w:t>
            </w:r>
          </w:p>
          <w:p w14:paraId="56E6F70B" w14:textId="687CD9EC" w:rsidR="002A7B39" w:rsidRPr="001D1ABE" w:rsidRDefault="002A7B39" w:rsidP="00A9458A">
            <w:pPr>
              <w:jc w:val="both"/>
              <w:rPr>
                <w:rFonts w:ascii="Times New Roman" w:eastAsia="Times New Roman" w:hAnsi="Times New Roman" w:cs="Times New Roman"/>
                <w:iCs/>
                <w:color w:val="000000"/>
                <w:lang w:eastAsia="et-EE"/>
              </w:rPr>
            </w:pPr>
            <w:r>
              <w:rPr>
                <w:rFonts w:ascii="Times New Roman" w:eastAsia="Times New Roman" w:hAnsi="Times New Roman" w:cs="Times New Roman"/>
                <w:b/>
                <w:iCs/>
                <w:color w:val="000000"/>
                <w:lang w:eastAsia="et-EE"/>
              </w:rPr>
              <w:t xml:space="preserve">Majandusstruktuuri muutmiseks </w:t>
            </w:r>
            <w:r w:rsidRPr="00A36CD2">
              <w:rPr>
                <w:rFonts w:ascii="Times New Roman" w:eastAsia="Times New Roman" w:hAnsi="Times New Roman" w:cs="Times New Roman"/>
                <w:b/>
                <w:iCs/>
                <w:color w:val="000000"/>
                <w:lang w:eastAsia="et-EE"/>
              </w:rPr>
              <w:t>teadmistemahukama</w:t>
            </w:r>
            <w:r>
              <w:rPr>
                <w:rFonts w:ascii="Times New Roman" w:eastAsia="Times New Roman" w:hAnsi="Times New Roman" w:cs="Times New Roman"/>
                <w:b/>
                <w:iCs/>
                <w:color w:val="000000"/>
                <w:lang w:eastAsia="et-EE"/>
              </w:rPr>
              <w:t>ks</w:t>
            </w:r>
            <w:r>
              <w:rPr>
                <w:rFonts w:ascii="Times New Roman" w:eastAsia="Times New Roman" w:hAnsi="Times New Roman" w:cs="Times New Roman"/>
                <w:iCs/>
                <w:color w:val="000000"/>
                <w:lang w:eastAsia="et-EE"/>
              </w:rPr>
              <w:t xml:space="preserve"> </w:t>
            </w:r>
            <w:r w:rsidR="00D15401">
              <w:rPr>
                <w:rFonts w:ascii="Times New Roman" w:eastAsia="Times New Roman" w:hAnsi="Times New Roman" w:cs="Times New Roman"/>
                <w:iCs/>
                <w:color w:val="000000"/>
                <w:lang w:eastAsia="et-EE"/>
              </w:rPr>
              <w:t>avati</w:t>
            </w:r>
            <w:r w:rsidRPr="00A525D7">
              <w:rPr>
                <w:rFonts w:ascii="Times New Roman" w:eastAsia="Times New Roman" w:hAnsi="Times New Roman" w:cs="Times New Roman"/>
                <w:iCs/>
                <w:color w:val="000000"/>
                <w:lang w:eastAsia="et-EE"/>
              </w:rPr>
              <w:t xml:space="preserve"> era- ja avaliku sektori koostööd soodustavad meetmed</w:t>
            </w:r>
            <w:r>
              <w:rPr>
                <w:rFonts w:ascii="Times New Roman" w:eastAsia="Times New Roman" w:hAnsi="Times New Roman" w:cs="Times New Roman"/>
                <w:iCs/>
                <w:color w:val="000000"/>
                <w:lang w:eastAsia="et-EE"/>
              </w:rPr>
              <w:t xml:space="preserve">. </w:t>
            </w:r>
            <w:r w:rsidRPr="00A525D7">
              <w:rPr>
                <w:rFonts w:ascii="Times New Roman" w:eastAsia="Times New Roman" w:hAnsi="Times New Roman" w:cs="Times New Roman"/>
                <w:iCs/>
                <w:color w:val="000000"/>
                <w:lang w:eastAsia="et-EE"/>
              </w:rPr>
              <w:t>Sotsiaalmajanduslikele rakendustele suunatud kulutuste suurendami</w:t>
            </w:r>
            <w:r>
              <w:rPr>
                <w:rFonts w:ascii="Times New Roman" w:eastAsia="Times New Roman" w:hAnsi="Times New Roman" w:cs="Times New Roman"/>
                <w:iCs/>
                <w:color w:val="000000"/>
                <w:lang w:eastAsia="et-EE"/>
              </w:rPr>
              <w:t xml:space="preserve">seks </w:t>
            </w:r>
            <w:r w:rsidRPr="00A525D7">
              <w:rPr>
                <w:rFonts w:ascii="Times New Roman" w:eastAsia="Times New Roman" w:hAnsi="Times New Roman" w:cs="Times New Roman"/>
                <w:iCs/>
                <w:color w:val="000000"/>
                <w:lang w:eastAsia="et-EE"/>
              </w:rPr>
              <w:t xml:space="preserve">on </w:t>
            </w:r>
            <w:r>
              <w:rPr>
                <w:rFonts w:ascii="Times New Roman" w:eastAsia="Times New Roman" w:hAnsi="Times New Roman" w:cs="Times New Roman"/>
                <w:iCs/>
                <w:color w:val="000000"/>
                <w:lang w:eastAsia="et-EE"/>
              </w:rPr>
              <w:t xml:space="preserve">avatud </w:t>
            </w:r>
            <w:r w:rsidR="002E43CC" w:rsidRPr="002E43CC">
              <w:rPr>
                <w:rFonts w:ascii="Times New Roman" w:eastAsia="Times New Roman" w:hAnsi="Times New Roman" w:cs="Times New Roman"/>
                <w:iCs/>
                <w:color w:val="000000"/>
                <w:lang w:eastAsia="et-EE"/>
              </w:rPr>
              <w:t>riigi rakendusuuringute programm</w:t>
            </w:r>
            <w:r w:rsidR="00A74F4C">
              <w:rPr>
                <w:rFonts w:ascii="Times New Roman" w:eastAsia="Times New Roman" w:hAnsi="Times New Roman" w:cs="Times New Roman"/>
                <w:iCs/>
                <w:color w:val="000000"/>
                <w:lang w:eastAsia="et-EE"/>
              </w:rPr>
              <w:t xml:space="preserve"> (RITA</w:t>
            </w:r>
            <w:r w:rsidR="002E43CC">
              <w:rPr>
                <w:rFonts w:ascii="Times New Roman" w:eastAsia="Times New Roman" w:hAnsi="Times New Roman" w:cs="Times New Roman"/>
                <w:iCs/>
                <w:color w:val="000000"/>
                <w:lang w:eastAsia="et-EE"/>
              </w:rPr>
              <w:t>)</w:t>
            </w:r>
            <w:r>
              <w:rPr>
                <w:rFonts w:ascii="Times New Roman" w:eastAsia="Times New Roman" w:hAnsi="Times New Roman" w:cs="Times New Roman"/>
                <w:iCs/>
                <w:color w:val="000000"/>
                <w:lang w:eastAsia="et-EE"/>
              </w:rPr>
              <w:t>, l</w:t>
            </w:r>
            <w:r w:rsidRPr="00A525D7">
              <w:rPr>
                <w:rFonts w:ascii="Times New Roman" w:eastAsia="Times New Roman" w:hAnsi="Times New Roman" w:cs="Times New Roman"/>
                <w:iCs/>
                <w:color w:val="000000"/>
                <w:lang w:eastAsia="et-EE"/>
              </w:rPr>
              <w:t>isaks</w:t>
            </w:r>
            <w:r>
              <w:rPr>
                <w:rFonts w:ascii="Times New Roman" w:eastAsia="Times New Roman" w:hAnsi="Times New Roman" w:cs="Times New Roman"/>
                <w:iCs/>
                <w:color w:val="000000"/>
                <w:lang w:eastAsia="et-EE"/>
              </w:rPr>
              <w:t xml:space="preserve"> antakse</w:t>
            </w:r>
            <w:r w:rsidRPr="00A525D7">
              <w:rPr>
                <w:rFonts w:ascii="Times New Roman" w:eastAsia="Times New Roman" w:hAnsi="Times New Roman" w:cs="Times New Roman"/>
                <w:iCs/>
                <w:color w:val="000000"/>
                <w:lang w:eastAsia="et-EE"/>
              </w:rPr>
              <w:t xml:space="preserve"> erialastipendium</w:t>
            </w:r>
            <w:r>
              <w:rPr>
                <w:rFonts w:ascii="Times New Roman" w:eastAsia="Times New Roman" w:hAnsi="Times New Roman" w:cs="Times New Roman"/>
                <w:iCs/>
                <w:color w:val="000000"/>
                <w:lang w:eastAsia="et-EE"/>
              </w:rPr>
              <w:t>e</w:t>
            </w:r>
            <w:r w:rsidRPr="00A525D7">
              <w:rPr>
                <w:rFonts w:ascii="Times New Roman" w:eastAsia="Times New Roman" w:hAnsi="Times New Roman" w:cs="Times New Roman"/>
                <w:iCs/>
                <w:color w:val="000000"/>
                <w:lang w:eastAsia="et-EE"/>
              </w:rPr>
              <w:t>id nutika spetsialisee</w:t>
            </w:r>
            <w:r>
              <w:rPr>
                <w:rFonts w:ascii="Times New Roman" w:eastAsia="Times New Roman" w:hAnsi="Times New Roman" w:cs="Times New Roman"/>
                <w:iCs/>
                <w:color w:val="000000"/>
                <w:lang w:eastAsia="et-EE"/>
              </w:rPr>
              <w:t>rumise</w:t>
            </w:r>
            <w:r w:rsidR="00885B27">
              <w:rPr>
                <w:rFonts w:ascii="Times New Roman" w:eastAsia="Times New Roman" w:hAnsi="Times New Roman" w:cs="Times New Roman"/>
                <w:iCs/>
                <w:color w:val="000000"/>
                <w:lang w:eastAsia="et-EE"/>
              </w:rPr>
              <w:t xml:space="preserve"> (NS)</w:t>
            </w:r>
            <w:r>
              <w:rPr>
                <w:rFonts w:ascii="Times New Roman" w:eastAsia="Times New Roman" w:hAnsi="Times New Roman" w:cs="Times New Roman"/>
                <w:iCs/>
                <w:color w:val="000000"/>
                <w:lang w:eastAsia="et-EE"/>
              </w:rPr>
              <w:t xml:space="preserve"> valdkondades üliõpilaste </w:t>
            </w:r>
            <w:r w:rsidRPr="00A525D7">
              <w:rPr>
                <w:rFonts w:ascii="Times New Roman" w:eastAsia="Times New Roman" w:hAnsi="Times New Roman" w:cs="Times New Roman"/>
                <w:iCs/>
                <w:color w:val="000000"/>
                <w:lang w:eastAsia="et-EE"/>
              </w:rPr>
              <w:t>arvu suurendamiseks</w:t>
            </w:r>
            <w:r>
              <w:rPr>
                <w:rFonts w:ascii="Times New Roman" w:eastAsia="Times New Roman" w:hAnsi="Times New Roman" w:cs="Times New Roman"/>
                <w:iCs/>
                <w:color w:val="000000"/>
                <w:lang w:eastAsia="et-EE"/>
              </w:rPr>
              <w:t xml:space="preserve">. </w:t>
            </w:r>
            <w:r w:rsidRPr="001D1ABE">
              <w:rPr>
                <w:rFonts w:ascii="Times New Roman" w:eastAsia="Times New Roman" w:hAnsi="Times New Roman" w:cs="Times New Roman"/>
                <w:iCs/>
                <w:color w:val="000000"/>
                <w:lang w:eastAsia="et-EE"/>
              </w:rPr>
              <w:t>Start-upid kaasa</w:t>
            </w:r>
            <w:r>
              <w:rPr>
                <w:rFonts w:ascii="Times New Roman" w:eastAsia="Times New Roman" w:hAnsi="Times New Roman" w:cs="Times New Roman"/>
                <w:iCs/>
                <w:color w:val="000000"/>
                <w:lang w:eastAsia="et-EE"/>
              </w:rPr>
              <w:t>sid rekordiliselt kapitali</w:t>
            </w:r>
            <w:r w:rsidR="002E43CC">
              <w:rPr>
                <w:rFonts w:ascii="Times New Roman" w:eastAsia="Times New Roman" w:hAnsi="Times New Roman" w:cs="Times New Roman"/>
                <w:iCs/>
                <w:color w:val="000000"/>
                <w:lang w:eastAsia="et-EE"/>
              </w:rPr>
              <w:t xml:space="preserve"> ning</w:t>
            </w:r>
            <w:r w:rsidR="00C003EB">
              <w:rPr>
                <w:rFonts w:ascii="Times New Roman" w:eastAsia="Times New Roman" w:hAnsi="Times New Roman" w:cs="Times New Roman"/>
                <w:iCs/>
                <w:color w:val="000000"/>
                <w:lang w:eastAsia="et-EE"/>
              </w:rPr>
              <w:t xml:space="preserve"> </w:t>
            </w:r>
            <w:r w:rsidR="002E43CC">
              <w:rPr>
                <w:rFonts w:ascii="Times New Roman" w:eastAsia="Times New Roman" w:hAnsi="Times New Roman" w:cs="Times New Roman"/>
                <w:iCs/>
                <w:color w:val="000000"/>
                <w:lang w:eastAsia="et-EE"/>
              </w:rPr>
              <w:t>i</w:t>
            </w:r>
            <w:r w:rsidRPr="001D1ABE">
              <w:rPr>
                <w:rFonts w:ascii="Times New Roman" w:eastAsia="Times New Roman" w:hAnsi="Times New Roman" w:cs="Times New Roman"/>
                <w:iCs/>
                <w:color w:val="000000"/>
                <w:lang w:eastAsia="et-EE"/>
              </w:rPr>
              <w:t xml:space="preserve">dufirmadest </w:t>
            </w:r>
            <w:r>
              <w:rPr>
                <w:rFonts w:ascii="Times New Roman" w:eastAsia="Times New Roman" w:hAnsi="Times New Roman" w:cs="Times New Roman"/>
                <w:iCs/>
                <w:color w:val="000000"/>
                <w:lang w:eastAsia="et-EE"/>
              </w:rPr>
              <w:t xml:space="preserve">laekus </w:t>
            </w:r>
            <w:r w:rsidRPr="001D1ABE">
              <w:rPr>
                <w:rFonts w:ascii="Times New Roman" w:eastAsia="Times New Roman" w:hAnsi="Times New Roman" w:cs="Times New Roman"/>
                <w:iCs/>
                <w:color w:val="000000"/>
                <w:lang w:eastAsia="et-EE"/>
              </w:rPr>
              <w:t xml:space="preserve">rohkem maksutulu </w:t>
            </w:r>
            <w:r w:rsidR="004A180F">
              <w:rPr>
                <w:rFonts w:ascii="Times New Roman" w:eastAsia="Times New Roman" w:hAnsi="Times New Roman" w:cs="Times New Roman"/>
                <w:iCs/>
                <w:color w:val="000000"/>
                <w:lang w:eastAsia="et-EE"/>
              </w:rPr>
              <w:t>(</w:t>
            </w:r>
            <w:r w:rsidRPr="001D1ABE">
              <w:rPr>
                <w:rFonts w:ascii="Times New Roman" w:eastAsia="Times New Roman" w:hAnsi="Times New Roman" w:cs="Times New Roman"/>
                <w:iCs/>
                <w:color w:val="000000"/>
                <w:lang w:eastAsia="et-EE"/>
              </w:rPr>
              <w:t xml:space="preserve">2015. </w:t>
            </w:r>
            <w:r>
              <w:rPr>
                <w:rFonts w:ascii="Times New Roman" w:eastAsia="Times New Roman" w:hAnsi="Times New Roman" w:cs="Times New Roman"/>
                <w:iCs/>
                <w:color w:val="000000"/>
                <w:lang w:eastAsia="et-EE"/>
              </w:rPr>
              <w:t xml:space="preserve">a. </w:t>
            </w:r>
            <w:r w:rsidRPr="001D1ABE">
              <w:rPr>
                <w:rFonts w:ascii="Times New Roman" w:eastAsia="Times New Roman" w:hAnsi="Times New Roman" w:cs="Times New Roman"/>
                <w:iCs/>
                <w:color w:val="000000"/>
                <w:lang w:eastAsia="et-EE"/>
              </w:rPr>
              <w:t xml:space="preserve">21 mln </w:t>
            </w:r>
            <w:r w:rsidRPr="00AC10C6">
              <w:rPr>
                <w:rFonts w:ascii="Times New Roman" w:eastAsia="Times New Roman" w:hAnsi="Times New Roman" w:cs="Times New Roman"/>
                <w:i/>
                <w:iCs/>
                <w:color w:val="000000"/>
                <w:lang w:eastAsia="et-EE"/>
              </w:rPr>
              <w:t>vs</w:t>
            </w:r>
            <w:r>
              <w:rPr>
                <w:rFonts w:ascii="Times New Roman" w:eastAsia="Times New Roman" w:hAnsi="Times New Roman" w:cs="Times New Roman"/>
                <w:i/>
                <w:iCs/>
                <w:color w:val="000000"/>
                <w:lang w:eastAsia="et-EE"/>
              </w:rPr>
              <w:t xml:space="preserve"> </w:t>
            </w:r>
            <w:r>
              <w:rPr>
                <w:rFonts w:ascii="Times New Roman" w:eastAsia="Times New Roman" w:hAnsi="Times New Roman" w:cs="Times New Roman"/>
                <w:iCs/>
                <w:color w:val="000000"/>
                <w:lang w:eastAsia="et-EE"/>
              </w:rPr>
              <w:t>2016.a</w:t>
            </w:r>
            <w:r w:rsidRPr="00AC10C6">
              <w:rPr>
                <w:rFonts w:ascii="Times New Roman" w:eastAsia="Times New Roman" w:hAnsi="Times New Roman" w:cs="Times New Roman"/>
                <w:i/>
                <w:iCs/>
                <w:color w:val="000000"/>
                <w:lang w:eastAsia="et-EE"/>
              </w:rPr>
              <w:t xml:space="preserve"> </w:t>
            </w:r>
            <w:r w:rsidRPr="001D1ABE">
              <w:rPr>
                <w:rFonts w:ascii="Times New Roman" w:eastAsia="Times New Roman" w:hAnsi="Times New Roman" w:cs="Times New Roman"/>
                <w:iCs/>
                <w:color w:val="000000"/>
                <w:lang w:eastAsia="et-EE"/>
              </w:rPr>
              <w:t>28 mln euro</w:t>
            </w:r>
            <w:r>
              <w:rPr>
                <w:rFonts w:ascii="Times New Roman" w:eastAsia="Times New Roman" w:hAnsi="Times New Roman" w:cs="Times New Roman"/>
                <w:iCs/>
                <w:color w:val="000000"/>
                <w:lang w:eastAsia="et-EE"/>
              </w:rPr>
              <w:t>t</w:t>
            </w:r>
            <w:r w:rsidR="004A180F">
              <w:rPr>
                <w:rFonts w:ascii="Times New Roman" w:eastAsia="Times New Roman" w:hAnsi="Times New Roman" w:cs="Times New Roman"/>
                <w:iCs/>
                <w:color w:val="000000"/>
                <w:lang w:eastAsia="et-EE"/>
              </w:rPr>
              <w:t>)</w:t>
            </w:r>
            <w:r>
              <w:rPr>
                <w:rFonts w:ascii="Times New Roman" w:eastAsia="Times New Roman" w:hAnsi="Times New Roman" w:cs="Times New Roman"/>
                <w:iCs/>
                <w:color w:val="000000"/>
                <w:lang w:eastAsia="et-EE"/>
              </w:rPr>
              <w:t>. P</w:t>
            </w:r>
            <w:r w:rsidRPr="001D1ABE">
              <w:rPr>
                <w:rFonts w:ascii="Times New Roman" w:eastAsia="Times New Roman" w:hAnsi="Times New Roman" w:cs="Times New Roman"/>
                <w:iCs/>
                <w:color w:val="000000"/>
                <w:lang w:eastAsia="et-EE"/>
              </w:rPr>
              <w:t xml:space="preserve">algati 1000 </w:t>
            </w:r>
            <w:r>
              <w:rPr>
                <w:rFonts w:ascii="Times New Roman" w:eastAsia="Times New Roman" w:hAnsi="Times New Roman" w:cs="Times New Roman"/>
                <w:iCs/>
                <w:color w:val="000000"/>
                <w:lang w:eastAsia="et-EE"/>
              </w:rPr>
              <w:t>inimest, kokku andsid</w:t>
            </w:r>
            <w:r w:rsidRPr="001D1ABE">
              <w:rPr>
                <w:rFonts w:ascii="Times New Roman" w:eastAsia="Times New Roman" w:hAnsi="Times New Roman" w:cs="Times New Roman"/>
                <w:iCs/>
                <w:color w:val="000000"/>
                <w:lang w:eastAsia="et-EE"/>
              </w:rPr>
              <w:t xml:space="preserve"> idufirmad tööd 3500 inimesele. </w:t>
            </w:r>
          </w:p>
          <w:p w14:paraId="75A034B0" w14:textId="4A40064A" w:rsidR="002A7B39" w:rsidRDefault="002A7B39" w:rsidP="00A9458A">
            <w:pPr>
              <w:spacing w:before="60" w:after="60" w:line="240" w:lineRule="auto"/>
              <w:jc w:val="both"/>
              <w:rPr>
                <w:rFonts w:ascii="Times New Roman" w:eastAsia="Times New Roman" w:hAnsi="Times New Roman" w:cs="Times New Roman"/>
                <w:iCs/>
                <w:color w:val="000000"/>
                <w:lang w:eastAsia="et-EE"/>
              </w:rPr>
            </w:pPr>
            <w:r>
              <w:rPr>
                <w:rFonts w:ascii="Times New Roman" w:eastAsia="Times New Roman" w:hAnsi="Times New Roman" w:cs="Times New Roman"/>
                <w:iCs/>
                <w:color w:val="000000"/>
                <w:lang w:eastAsia="et-EE"/>
              </w:rPr>
              <w:t>Toimus</w:t>
            </w:r>
            <w:r w:rsidR="00833AAE">
              <w:rPr>
                <w:rFonts w:ascii="Times New Roman" w:eastAsia="Times New Roman" w:hAnsi="Times New Roman" w:cs="Times New Roman"/>
                <w:iCs/>
                <w:color w:val="000000"/>
                <w:lang w:eastAsia="et-EE"/>
              </w:rPr>
              <w:t>is</w:t>
            </w:r>
            <w:r w:rsidR="00B04597">
              <w:rPr>
                <w:rFonts w:ascii="Times New Roman" w:eastAsia="Times New Roman" w:hAnsi="Times New Roman" w:cs="Times New Roman"/>
                <w:iCs/>
                <w:color w:val="000000"/>
                <w:lang w:eastAsia="et-EE"/>
              </w:rPr>
              <w:t xml:space="preserve"> t</w:t>
            </w:r>
            <w:r w:rsidR="00B04597" w:rsidRPr="00B04597">
              <w:rPr>
                <w:rFonts w:ascii="Times New Roman" w:eastAsia="Times New Roman" w:hAnsi="Times New Roman" w:cs="Times New Roman"/>
                <w:iCs/>
                <w:color w:val="000000"/>
                <w:lang w:eastAsia="et-EE"/>
              </w:rPr>
              <w:t>ehnoloogia arenduskeskuse</w:t>
            </w:r>
            <w:r w:rsidR="00B04597">
              <w:rPr>
                <w:rFonts w:ascii="Times New Roman" w:eastAsia="Times New Roman" w:hAnsi="Times New Roman" w:cs="Times New Roman"/>
                <w:iCs/>
                <w:color w:val="000000"/>
                <w:lang w:eastAsia="et-EE"/>
              </w:rPr>
              <w:t xml:space="preserve"> (TAK)</w:t>
            </w:r>
            <w:r>
              <w:rPr>
                <w:rFonts w:ascii="Times New Roman" w:eastAsia="Times New Roman" w:hAnsi="Times New Roman" w:cs="Times New Roman"/>
                <w:iCs/>
                <w:color w:val="000000"/>
                <w:lang w:eastAsia="et-EE"/>
              </w:rPr>
              <w:t xml:space="preserve"> ühisseminari</w:t>
            </w:r>
            <w:r w:rsidR="00833AAE">
              <w:rPr>
                <w:rFonts w:ascii="Times New Roman" w:eastAsia="Times New Roman" w:hAnsi="Times New Roman" w:cs="Times New Roman"/>
                <w:iCs/>
                <w:color w:val="000000"/>
                <w:lang w:eastAsia="et-EE"/>
              </w:rPr>
              <w:t>d</w:t>
            </w:r>
            <w:r>
              <w:rPr>
                <w:rFonts w:ascii="Times New Roman" w:eastAsia="Times New Roman" w:hAnsi="Times New Roman" w:cs="Times New Roman"/>
                <w:iCs/>
                <w:color w:val="000000"/>
                <w:lang w:eastAsia="et-EE"/>
              </w:rPr>
              <w:t xml:space="preserve"> ja </w:t>
            </w:r>
            <w:r w:rsidRPr="001D1ABE">
              <w:rPr>
                <w:rFonts w:ascii="Times New Roman" w:eastAsia="Times New Roman" w:hAnsi="Times New Roman" w:cs="Times New Roman"/>
                <w:iCs/>
                <w:color w:val="000000"/>
                <w:lang w:eastAsia="et-EE"/>
              </w:rPr>
              <w:t>koolitused</w:t>
            </w:r>
            <w:r w:rsidR="00833AAE">
              <w:rPr>
                <w:rFonts w:ascii="Times New Roman" w:eastAsia="Times New Roman" w:hAnsi="Times New Roman" w:cs="Times New Roman"/>
                <w:iCs/>
                <w:color w:val="000000"/>
                <w:lang w:eastAsia="et-EE"/>
              </w:rPr>
              <w:t>;</w:t>
            </w:r>
            <w:r>
              <w:rPr>
                <w:rFonts w:ascii="Times New Roman" w:eastAsia="Times New Roman" w:hAnsi="Times New Roman" w:cs="Times New Roman"/>
                <w:iCs/>
                <w:color w:val="000000"/>
                <w:lang w:eastAsia="et-EE"/>
              </w:rPr>
              <w:t xml:space="preserve"> lisaks </w:t>
            </w:r>
            <w:r w:rsidRPr="001D1ABE">
              <w:rPr>
                <w:rFonts w:ascii="Times New Roman" w:eastAsia="Times New Roman" w:hAnsi="Times New Roman" w:cs="Times New Roman"/>
                <w:iCs/>
                <w:color w:val="000000"/>
                <w:lang w:eastAsia="et-EE"/>
              </w:rPr>
              <w:t>monitooringu paneelid</w:t>
            </w:r>
            <w:r>
              <w:rPr>
                <w:rFonts w:ascii="Times New Roman" w:eastAsia="Times New Roman" w:hAnsi="Times New Roman" w:cs="Times New Roman"/>
                <w:iCs/>
                <w:color w:val="000000"/>
                <w:lang w:eastAsia="et-EE"/>
              </w:rPr>
              <w:t xml:space="preserve">, </w:t>
            </w:r>
            <w:r w:rsidRPr="001D1ABE">
              <w:rPr>
                <w:rFonts w:ascii="Times New Roman" w:eastAsia="Times New Roman" w:hAnsi="Times New Roman" w:cs="Times New Roman"/>
                <w:iCs/>
                <w:color w:val="000000"/>
                <w:lang w:eastAsia="et-EE"/>
              </w:rPr>
              <w:t xml:space="preserve">kus iga TAK andis ülevaate </w:t>
            </w:r>
            <w:r>
              <w:rPr>
                <w:rFonts w:ascii="Times New Roman" w:eastAsia="Times New Roman" w:hAnsi="Times New Roman" w:cs="Times New Roman"/>
                <w:iCs/>
                <w:color w:val="000000"/>
                <w:lang w:eastAsia="et-EE"/>
              </w:rPr>
              <w:t>senisest tegevus</w:t>
            </w:r>
            <w:r w:rsidRPr="001D1ABE">
              <w:rPr>
                <w:rFonts w:ascii="Times New Roman" w:eastAsia="Times New Roman" w:hAnsi="Times New Roman" w:cs="Times New Roman"/>
                <w:iCs/>
                <w:color w:val="000000"/>
                <w:lang w:eastAsia="et-EE"/>
              </w:rPr>
              <w:t>est</w:t>
            </w:r>
            <w:r>
              <w:rPr>
                <w:rFonts w:ascii="Times New Roman" w:eastAsia="Times New Roman" w:hAnsi="Times New Roman" w:cs="Times New Roman"/>
                <w:iCs/>
                <w:color w:val="000000"/>
                <w:lang w:eastAsia="et-EE"/>
              </w:rPr>
              <w:t xml:space="preserve"> </w:t>
            </w:r>
            <w:r w:rsidRPr="001D1ABE">
              <w:rPr>
                <w:rFonts w:ascii="Times New Roman" w:eastAsia="Times New Roman" w:hAnsi="Times New Roman" w:cs="Times New Roman"/>
                <w:iCs/>
                <w:color w:val="000000"/>
                <w:lang w:eastAsia="et-EE"/>
              </w:rPr>
              <w:t xml:space="preserve">ning </w:t>
            </w:r>
            <w:r>
              <w:rPr>
                <w:rFonts w:ascii="Times New Roman" w:eastAsia="Times New Roman" w:hAnsi="Times New Roman" w:cs="Times New Roman"/>
                <w:iCs/>
                <w:color w:val="000000"/>
                <w:lang w:eastAsia="et-EE"/>
              </w:rPr>
              <w:t>sai</w:t>
            </w:r>
            <w:r w:rsidRPr="001D1ABE">
              <w:rPr>
                <w:rFonts w:ascii="Times New Roman" w:eastAsia="Times New Roman" w:hAnsi="Times New Roman" w:cs="Times New Roman"/>
                <w:iCs/>
                <w:color w:val="000000"/>
                <w:lang w:eastAsia="et-EE"/>
              </w:rPr>
              <w:t xml:space="preserve"> soovitusi </w:t>
            </w:r>
            <w:r>
              <w:rPr>
                <w:rFonts w:ascii="Times New Roman" w:eastAsia="Times New Roman" w:hAnsi="Times New Roman" w:cs="Times New Roman"/>
                <w:iCs/>
                <w:color w:val="000000"/>
                <w:lang w:eastAsia="et-EE"/>
              </w:rPr>
              <w:t>tulevikuks.</w:t>
            </w:r>
            <w:r w:rsidRPr="001D1ABE">
              <w:rPr>
                <w:rFonts w:ascii="Times New Roman" w:eastAsia="Times New Roman" w:hAnsi="Times New Roman" w:cs="Times New Roman"/>
                <w:iCs/>
                <w:color w:val="000000"/>
                <w:lang w:eastAsia="et-EE"/>
              </w:rPr>
              <w:t xml:space="preserve"> TAKi koostööprojekt</w:t>
            </w:r>
            <w:r w:rsidR="00A60130">
              <w:rPr>
                <w:rFonts w:ascii="Times New Roman" w:eastAsia="Times New Roman" w:hAnsi="Times New Roman" w:cs="Times New Roman"/>
                <w:iCs/>
                <w:color w:val="000000"/>
                <w:lang w:eastAsia="et-EE"/>
              </w:rPr>
              <w:t>i</w:t>
            </w:r>
            <w:r w:rsidR="00833AAE">
              <w:rPr>
                <w:rFonts w:ascii="Times New Roman" w:eastAsia="Times New Roman" w:hAnsi="Times New Roman" w:cs="Times New Roman"/>
                <w:iCs/>
                <w:color w:val="000000"/>
                <w:lang w:eastAsia="et-EE"/>
              </w:rPr>
              <w:t>de</w:t>
            </w:r>
            <w:r w:rsidR="00A60130">
              <w:rPr>
                <w:rFonts w:ascii="Times New Roman" w:eastAsia="Times New Roman" w:hAnsi="Times New Roman" w:cs="Times New Roman"/>
                <w:iCs/>
                <w:color w:val="000000"/>
                <w:lang w:eastAsia="et-EE"/>
              </w:rPr>
              <w:t>sse</w:t>
            </w:r>
            <w:r w:rsidRPr="001D1ABE">
              <w:rPr>
                <w:rFonts w:ascii="Times New Roman" w:eastAsia="Times New Roman" w:hAnsi="Times New Roman" w:cs="Times New Roman"/>
                <w:iCs/>
                <w:color w:val="000000"/>
                <w:lang w:eastAsia="et-EE"/>
              </w:rPr>
              <w:t xml:space="preserve"> ja </w:t>
            </w:r>
            <w:r w:rsidR="00885B27">
              <w:rPr>
                <w:rFonts w:ascii="Times New Roman" w:eastAsia="Times New Roman" w:hAnsi="Times New Roman" w:cs="Times New Roman"/>
                <w:iCs/>
                <w:color w:val="000000"/>
                <w:lang w:eastAsia="et-EE"/>
              </w:rPr>
              <w:t>NS</w:t>
            </w:r>
            <w:r w:rsidR="00A60130">
              <w:rPr>
                <w:rFonts w:ascii="Times New Roman" w:eastAsia="Times New Roman" w:hAnsi="Times New Roman" w:cs="Times New Roman"/>
                <w:iCs/>
                <w:color w:val="000000"/>
                <w:lang w:eastAsia="et-EE"/>
              </w:rPr>
              <w:t xml:space="preserve"> </w:t>
            </w:r>
            <w:r w:rsidRPr="001D1ABE">
              <w:rPr>
                <w:rFonts w:ascii="Times New Roman" w:eastAsia="Times New Roman" w:hAnsi="Times New Roman" w:cs="Times New Roman"/>
                <w:iCs/>
                <w:color w:val="000000"/>
                <w:lang w:eastAsia="et-EE"/>
              </w:rPr>
              <w:t>kasvualadesse kuuluvate ettevõtjate arv on 97.</w:t>
            </w:r>
          </w:p>
          <w:p w14:paraId="3D2ED1DD" w14:textId="57283C0E" w:rsidR="002A7B39" w:rsidRDefault="002A7B39" w:rsidP="00A9458A">
            <w:pPr>
              <w:spacing w:before="60" w:after="60" w:line="240" w:lineRule="auto"/>
              <w:jc w:val="both"/>
              <w:rPr>
                <w:rFonts w:ascii="Times New Roman" w:eastAsia="Times New Roman" w:hAnsi="Times New Roman" w:cs="Times New Roman"/>
                <w:iCs/>
                <w:color w:val="000000"/>
                <w:lang w:eastAsia="et-EE"/>
              </w:rPr>
            </w:pPr>
            <w:r w:rsidRPr="001D1ABE">
              <w:rPr>
                <w:rFonts w:ascii="Times New Roman" w:eastAsia="Times New Roman" w:hAnsi="Times New Roman" w:cs="Times New Roman"/>
                <w:iCs/>
                <w:color w:val="000000"/>
                <w:lang w:eastAsia="et-EE"/>
              </w:rPr>
              <w:t>Klastrite meetme</w:t>
            </w:r>
            <w:r>
              <w:rPr>
                <w:rFonts w:ascii="Times New Roman" w:eastAsia="Times New Roman" w:hAnsi="Times New Roman" w:cs="Times New Roman"/>
                <w:iCs/>
                <w:color w:val="000000"/>
                <w:lang w:eastAsia="et-EE"/>
              </w:rPr>
              <w:t xml:space="preserve">st rahastati </w:t>
            </w:r>
            <w:r w:rsidRPr="001D1ABE">
              <w:rPr>
                <w:rFonts w:ascii="Times New Roman" w:eastAsia="Times New Roman" w:hAnsi="Times New Roman" w:cs="Times New Roman"/>
                <w:iCs/>
                <w:color w:val="000000"/>
                <w:lang w:eastAsia="et-EE"/>
              </w:rPr>
              <w:t>2 projekti</w:t>
            </w:r>
            <w:r>
              <w:rPr>
                <w:rFonts w:ascii="Times New Roman" w:eastAsia="Times New Roman" w:hAnsi="Times New Roman" w:cs="Times New Roman"/>
                <w:iCs/>
                <w:color w:val="000000"/>
                <w:lang w:eastAsia="et-EE"/>
              </w:rPr>
              <w:t xml:space="preserve"> </w:t>
            </w:r>
            <w:r w:rsidR="000B6BBA">
              <w:rPr>
                <w:rFonts w:ascii="Times New Roman" w:eastAsia="Times New Roman" w:hAnsi="Times New Roman" w:cs="Times New Roman"/>
                <w:iCs/>
                <w:color w:val="000000"/>
                <w:lang w:eastAsia="et-EE"/>
              </w:rPr>
              <w:t>ja</w:t>
            </w:r>
            <w:r>
              <w:rPr>
                <w:rFonts w:ascii="Times New Roman" w:eastAsia="Times New Roman" w:hAnsi="Times New Roman" w:cs="Times New Roman"/>
                <w:iCs/>
                <w:color w:val="000000"/>
                <w:lang w:eastAsia="et-EE"/>
              </w:rPr>
              <w:t xml:space="preserve"> t</w:t>
            </w:r>
            <w:r w:rsidRPr="001D1ABE">
              <w:rPr>
                <w:rFonts w:ascii="Times New Roman" w:eastAsia="Times New Roman" w:hAnsi="Times New Roman" w:cs="Times New Roman"/>
                <w:iCs/>
                <w:color w:val="000000"/>
                <w:lang w:eastAsia="et-EE"/>
              </w:rPr>
              <w:t>oimusid</w:t>
            </w:r>
            <w:r>
              <w:rPr>
                <w:rFonts w:ascii="Times New Roman" w:eastAsia="Times New Roman" w:hAnsi="Times New Roman" w:cs="Times New Roman"/>
                <w:iCs/>
                <w:color w:val="000000"/>
                <w:lang w:eastAsia="et-EE"/>
              </w:rPr>
              <w:t xml:space="preserve"> erinevad</w:t>
            </w:r>
            <w:r w:rsidRPr="001D1ABE">
              <w:rPr>
                <w:rFonts w:ascii="Times New Roman" w:eastAsia="Times New Roman" w:hAnsi="Times New Roman" w:cs="Times New Roman"/>
                <w:iCs/>
                <w:color w:val="000000"/>
                <w:lang w:eastAsia="et-EE"/>
              </w:rPr>
              <w:t xml:space="preserve"> koolitused. </w:t>
            </w:r>
            <w:r w:rsidRPr="00BF21EC">
              <w:rPr>
                <w:rFonts w:ascii="Times New Roman" w:eastAsia="Times New Roman" w:hAnsi="Times New Roman" w:cs="Times New Roman"/>
                <w:b/>
                <w:iCs/>
                <w:color w:val="000000"/>
                <w:lang w:eastAsia="et-EE"/>
              </w:rPr>
              <w:t xml:space="preserve">Ettevõtete </w:t>
            </w:r>
            <w:r w:rsidRPr="00AC10C6">
              <w:rPr>
                <w:rFonts w:ascii="Times New Roman" w:eastAsia="Times New Roman" w:hAnsi="Times New Roman" w:cs="Times New Roman"/>
                <w:b/>
                <w:iCs/>
                <w:color w:val="000000"/>
                <w:lang w:eastAsia="et-EE"/>
              </w:rPr>
              <w:t>ressursitootlikkuse suurendamise</w:t>
            </w:r>
            <w:r>
              <w:rPr>
                <w:rFonts w:ascii="Times New Roman" w:eastAsia="Times New Roman" w:hAnsi="Times New Roman" w:cs="Times New Roman"/>
                <w:b/>
                <w:iCs/>
                <w:color w:val="000000"/>
                <w:lang w:eastAsia="et-EE"/>
              </w:rPr>
              <w:t xml:space="preserve"> </w:t>
            </w:r>
            <w:r w:rsidRPr="00112C44">
              <w:rPr>
                <w:rFonts w:ascii="Times New Roman" w:eastAsia="Times New Roman" w:hAnsi="Times New Roman" w:cs="Times New Roman"/>
                <w:iCs/>
                <w:color w:val="000000"/>
                <w:lang w:eastAsia="et-EE"/>
              </w:rPr>
              <w:t>suunas on</w:t>
            </w:r>
            <w:r>
              <w:rPr>
                <w:rFonts w:ascii="Times New Roman" w:eastAsia="Times New Roman" w:hAnsi="Times New Roman" w:cs="Times New Roman"/>
                <w:iCs/>
                <w:color w:val="000000"/>
                <w:lang w:eastAsia="et-EE"/>
              </w:rPr>
              <w:t xml:space="preserve"> e</w:t>
            </w:r>
            <w:r w:rsidRPr="00696DA7">
              <w:rPr>
                <w:rFonts w:ascii="Times New Roman" w:eastAsia="Times New Roman" w:hAnsi="Times New Roman" w:cs="Times New Roman"/>
                <w:iCs/>
                <w:color w:val="000000"/>
                <w:lang w:eastAsia="et-EE"/>
              </w:rPr>
              <w:t>nergia- ja ressursijuhtimise</w:t>
            </w:r>
            <w:r>
              <w:rPr>
                <w:rFonts w:ascii="Times New Roman" w:eastAsia="Times New Roman" w:hAnsi="Times New Roman" w:cs="Times New Roman"/>
                <w:iCs/>
                <w:color w:val="000000"/>
                <w:lang w:eastAsia="et-EE"/>
              </w:rPr>
              <w:t xml:space="preserve"> koolituste läbiviimiseks</w:t>
            </w:r>
            <w:r w:rsidRPr="00696DA7">
              <w:rPr>
                <w:rFonts w:ascii="Times New Roman" w:eastAsia="Times New Roman" w:hAnsi="Times New Roman" w:cs="Times New Roman"/>
                <w:iCs/>
                <w:color w:val="000000"/>
                <w:lang w:eastAsia="et-EE"/>
              </w:rPr>
              <w:t xml:space="preserve"> välja töötatud auditi metoodika</w:t>
            </w:r>
            <w:r>
              <w:rPr>
                <w:rFonts w:ascii="Times New Roman" w:eastAsia="Times New Roman" w:hAnsi="Times New Roman" w:cs="Times New Roman"/>
                <w:iCs/>
                <w:color w:val="000000"/>
                <w:lang w:eastAsia="et-EE"/>
              </w:rPr>
              <w:t>, koostatud koolituskava, tehtud hange. T</w:t>
            </w:r>
            <w:r w:rsidRPr="00696DA7">
              <w:rPr>
                <w:rFonts w:ascii="Times New Roman" w:eastAsia="Times New Roman" w:hAnsi="Times New Roman" w:cs="Times New Roman"/>
                <w:iCs/>
                <w:color w:val="000000"/>
                <w:lang w:eastAsia="et-EE"/>
              </w:rPr>
              <w:t xml:space="preserve">eadlikkuse </w:t>
            </w:r>
            <w:r>
              <w:rPr>
                <w:rFonts w:ascii="Times New Roman" w:eastAsia="Times New Roman" w:hAnsi="Times New Roman" w:cs="Times New Roman"/>
                <w:iCs/>
                <w:color w:val="000000"/>
                <w:lang w:eastAsia="et-EE"/>
              </w:rPr>
              <w:t xml:space="preserve">tõstmiseks toimus 7 üritust. </w:t>
            </w:r>
            <w:r w:rsidRPr="00696DA7">
              <w:rPr>
                <w:rFonts w:ascii="Times New Roman" w:eastAsia="Times New Roman" w:hAnsi="Times New Roman" w:cs="Times New Roman"/>
                <w:iCs/>
                <w:color w:val="000000"/>
                <w:lang w:eastAsia="et-EE"/>
              </w:rPr>
              <w:t>Energia- ja ressursiauditite läbiviimi</w:t>
            </w:r>
            <w:r>
              <w:rPr>
                <w:rFonts w:ascii="Times New Roman" w:eastAsia="Times New Roman" w:hAnsi="Times New Roman" w:cs="Times New Roman"/>
                <w:iCs/>
                <w:color w:val="000000"/>
                <w:lang w:eastAsia="et-EE"/>
              </w:rPr>
              <w:t>seks</w:t>
            </w:r>
            <w:r w:rsidRPr="00696DA7">
              <w:rPr>
                <w:rFonts w:ascii="Times New Roman" w:eastAsia="Times New Roman" w:hAnsi="Times New Roman" w:cs="Times New Roman"/>
                <w:iCs/>
                <w:color w:val="000000"/>
                <w:lang w:eastAsia="et-EE"/>
              </w:rPr>
              <w:t xml:space="preserve"> avat</w:t>
            </w:r>
            <w:r>
              <w:rPr>
                <w:rFonts w:ascii="Times New Roman" w:eastAsia="Times New Roman" w:hAnsi="Times New Roman" w:cs="Times New Roman"/>
                <w:iCs/>
                <w:color w:val="000000"/>
                <w:lang w:eastAsia="et-EE"/>
              </w:rPr>
              <w:t>i</w:t>
            </w:r>
            <w:r w:rsidRPr="00696DA7">
              <w:rPr>
                <w:rFonts w:ascii="Times New Roman" w:eastAsia="Times New Roman" w:hAnsi="Times New Roman" w:cs="Times New Roman"/>
                <w:iCs/>
                <w:color w:val="000000"/>
                <w:lang w:eastAsia="et-EE"/>
              </w:rPr>
              <w:t xml:space="preserve"> </w:t>
            </w:r>
            <w:r>
              <w:rPr>
                <w:rFonts w:ascii="Times New Roman" w:eastAsia="Times New Roman" w:hAnsi="Times New Roman" w:cs="Times New Roman"/>
                <w:iCs/>
                <w:color w:val="000000"/>
                <w:lang w:eastAsia="et-EE"/>
              </w:rPr>
              <w:t xml:space="preserve">voor, </w:t>
            </w:r>
            <w:r w:rsidRPr="00696DA7">
              <w:rPr>
                <w:rFonts w:ascii="Times New Roman" w:eastAsia="Times New Roman" w:hAnsi="Times New Roman" w:cs="Times New Roman"/>
                <w:iCs/>
                <w:color w:val="000000"/>
                <w:lang w:eastAsia="et-EE"/>
              </w:rPr>
              <w:t>rahuldat</w:t>
            </w:r>
            <w:r>
              <w:rPr>
                <w:rFonts w:ascii="Times New Roman" w:eastAsia="Times New Roman" w:hAnsi="Times New Roman" w:cs="Times New Roman"/>
                <w:iCs/>
                <w:color w:val="000000"/>
                <w:lang w:eastAsia="et-EE"/>
              </w:rPr>
              <w:t>i</w:t>
            </w:r>
            <w:r w:rsidRPr="00696DA7">
              <w:rPr>
                <w:rFonts w:ascii="Times New Roman" w:eastAsia="Times New Roman" w:hAnsi="Times New Roman" w:cs="Times New Roman"/>
                <w:iCs/>
                <w:color w:val="000000"/>
                <w:lang w:eastAsia="et-EE"/>
              </w:rPr>
              <w:t xml:space="preserve"> 5 taotlust. Jäätmete ringlussevõtu </w:t>
            </w:r>
            <w:r>
              <w:rPr>
                <w:rFonts w:ascii="Times New Roman" w:eastAsia="Times New Roman" w:hAnsi="Times New Roman" w:cs="Times New Roman"/>
                <w:iCs/>
                <w:color w:val="000000"/>
                <w:lang w:eastAsia="et-EE"/>
              </w:rPr>
              <w:t>ja</w:t>
            </w:r>
            <w:r w:rsidRPr="00696DA7">
              <w:rPr>
                <w:rFonts w:ascii="Times New Roman" w:eastAsia="Times New Roman" w:hAnsi="Times New Roman" w:cs="Times New Roman"/>
                <w:iCs/>
                <w:color w:val="000000"/>
                <w:lang w:eastAsia="et-EE"/>
              </w:rPr>
              <w:t xml:space="preserve"> korduskasutuse ettevalmistamise</w:t>
            </w:r>
            <w:r>
              <w:rPr>
                <w:rFonts w:ascii="Times New Roman" w:eastAsia="Times New Roman" w:hAnsi="Times New Roman" w:cs="Times New Roman"/>
                <w:iCs/>
                <w:color w:val="000000"/>
                <w:lang w:eastAsia="et-EE"/>
              </w:rPr>
              <w:t>ks avati</w:t>
            </w:r>
            <w:r w:rsidRPr="00696DA7">
              <w:rPr>
                <w:rFonts w:ascii="Times New Roman" w:eastAsia="Times New Roman" w:hAnsi="Times New Roman" w:cs="Times New Roman"/>
                <w:iCs/>
                <w:color w:val="000000"/>
                <w:lang w:eastAsia="et-EE"/>
              </w:rPr>
              <w:t xml:space="preserve"> voor kuni 24.01.2017. </w:t>
            </w:r>
          </w:p>
          <w:p w14:paraId="40BCE0F0" w14:textId="50345A5F" w:rsidR="00A525D7" w:rsidRPr="00696DA7" w:rsidRDefault="002A7B39" w:rsidP="006F7857">
            <w:pPr>
              <w:jc w:val="both"/>
              <w:rPr>
                <w:rFonts w:ascii="Times New Roman" w:eastAsia="Times New Roman" w:hAnsi="Times New Roman" w:cs="Times New Roman"/>
                <w:iCs/>
                <w:color w:val="000000"/>
                <w:lang w:eastAsia="et-EE"/>
              </w:rPr>
            </w:pPr>
            <w:r>
              <w:rPr>
                <w:rFonts w:ascii="Times New Roman" w:eastAsia="Times New Roman" w:hAnsi="Times New Roman" w:cs="Times New Roman"/>
                <w:b/>
                <w:iCs/>
                <w:color w:val="000000"/>
                <w:lang w:eastAsia="et-EE"/>
              </w:rPr>
              <w:t xml:space="preserve">Uuenduslike toodete ja teenuste pakkumise suunal </w:t>
            </w:r>
            <w:r w:rsidR="00FD7A43">
              <w:rPr>
                <w:rFonts w:ascii="Times New Roman" w:eastAsia="Times New Roman" w:hAnsi="Times New Roman" w:cs="Times New Roman"/>
                <w:iCs/>
                <w:color w:val="000000"/>
                <w:lang w:eastAsia="et-EE"/>
              </w:rPr>
              <w:t>on</w:t>
            </w:r>
            <w:r w:rsidRPr="003353C9">
              <w:rPr>
                <w:rFonts w:ascii="Times New Roman" w:eastAsia="Times New Roman" w:hAnsi="Times New Roman" w:cs="Times New Roman"/>
                <w:iCs/>
                <w:color w:val="000000"/>
                <w:lang w:eastAsia="et-EE"/>
              </w:rPr>
              <w:t xml:space="preserve"> tegevuse </w:t>
            </w:r>
            <w:r w:rsidR="006F7857">
              <w:rPr>
                <w:rFonts w:ascii="Times New Roman" w:eastAsia="Times New Roman" w:hAnsi="Times New Roman" w:cs="Times New Roman"/>
                <w:iCs/>
                <w:color w:val="000000"/>
                <w:lang w:eastAsia="et-EE"/>
              </w:rPr>
              <w:t>vastu</w:t>
            </w:r>
            <w:r w:rsidRPr="003353C9">
              <w:rPr>
                <w:rFonts w:ascii="Times New Roman" w:eastAsia="Times New Roman" w:hAnsi="Times New Roman" w:cs="Times New Roman"/>
                <w:iCs/>
                <w:color w:val="000000"/>
                <w:lang w:eastAsia="et-EE"/>
              </w:rPr>
              <w:t xml:space="preserve"> huvi kõrge,</w:t>
            </w:r>
            <w:r>
              <w:rPr>
                <w:rFonts w:ascii="Times New Roman" w:eastAsia="Times New Roman" w:hAnsi="Times New Roman" w:cs="Times New Roman"/>
                <w:b/>
                <w:iCs/>
                <w:color w:val="000000"/>
                <w:lang w:eastAsia="et-EE"/>
              </w:rPr>
              <w:t xml:space="preserve"> </w:t>
            </w:r>
            <w:r w:rsidRPr="001D1ABE">
              <w:rPr>
                <w:rFonts w:ascii="Times New Roman" w:eastAsia="Times New Roman" w:hAnsi="Times New Roman" w:cs="Times New Roman"/>
                <w:iCs/>
                <w:color w:val="000000"/>
                <w:lang w:eastAsia="et-EE"/>
              </w:rPr>
              <w:t>esitati 227 innovatsiooni</w:t>
            </w:r>
            <w:r>
              <w:rPr>
                <w:rFonts w:ascii="Times New Roman" w:eastAsia="Times New Roman" w:hAnsi="Times New Roman" w:cs="Times New Roman"/>
                <w:iCs/>
                <w:color w:val="000000"/>
                <w:lang w:eastAsia="et-EE"/>
              </w:rPr>
              <w:t>-ja</w:t>
            </w:r>
            <w:r w:rsidRPr="001D1ABE">
              <w:rPr>
                <w:rFonts w:ascii="Times New Roman" w:eastAsia="Times New Roman" w:hAnsi="Times New Roman" w:cs="Times New Roman"/>
                <w:iCs/>
                <w:color w:val="000000"/>
                <w:lang w:eastAsia="et-EE"/>
              </w:rPr>
              <w:t xml:space="preserve"> 125 arendusosaku</w:t>
            </w:r>
            <w:r>
              <w:rPr>
                <w:rFonts w:ascii="Times New Roman" w:eastAsia="Times New Roman" w:hAnsi="Times New Roman" w:cs="Times New Roman"/>
                <w:iCs/>
                <w:color w:val="000000"/>
                <w:lang w:eastAsia="et-EE"/>
              </w:rPr>
              <w:t xml:space="preserve"> </w:t>
            </w:r>
            <w:r w:rsidRPr="001D1ABE">
              <w:rPr>
                <w:rFonts w:ascii="Times New Roman" w:eastAsia="Times New Roman" w:hAnsi="Times New Roman" w:cs="Times New Roman"/>
                <w:iCs/>
                <w:color w:val="000000"/>
                <w:lang w:eastAsia="et-EE"/>
              </w:rPr>
              <w:t xml:space="preserve">taotlust. </w:t>
            </w:r>
            <w:r w:rsidR="003F67B4">
              <w:rPr>
                <w:rFonts w:ascii="Times New Roman" w:eastAsia="Times New Roman" w:hAnsi="Times New Roman" w:cs="Times New Roman"/>
                <w:iCs/>
                <w:color w:val="000000"/>
                <w:lang w:eastAsia="et-EE"/>
              </w:rPr>
              <w:t xml:space="preserve"> </w:t>
            </w:r>
          </w:p>
        </w:tc>
      </w:tr>
      <w:tr w:rsidR="00847E89" w:rsidRPr="001A6D0C" w14:paraId="5E1AE55A" w14:textId="77777777" w:rsidTr="00910E90">
        <w:trPr>
          <w:tblCellSpacing w:w="0" w:type="dxa"/>
        </w:trPr>
        <w:tc>
          <w:tcPr>
            <w:tcW w:w="0" w:type="auto"/>
          </w:tcPr>
          <w:p w14:paraId="205C0CA4" w14:textId="77777777" w:rsidR="00847E89" w:rsidRPr="00847E89" w:rsidRDefault="00847E89" w:rsidP="00A9458A">
            <w:pPr>
              <w:spacing w:before="60" w:after="60" w:line="240" w:lineRule="auto"/>
              <w:jc w:val="both"/>
              <w:rPr>
                <w:rFonts w:ascii="Times New Roman" w:eastAsia="Times New Roman" w:hAnsi="Times New Roman" w:cs="Times New Roman"/>
                <w:i/>
                <w:iCs/>
                <w:color w:val="000000"/>
                <w:lang w:eastAsia="et-EE"/>
              </w:rPr>
            </w:pPr>
            <w:r>
              <w:rPr>
                <w:rFonts w:ascii="Times New Roman" w:eastAsia="Times New Roman" w:hAnsi="Times New Roman" w:cs="Times New Roman"/>
                <w:i/>
                <w:iCs/>
                <w:color w:val="000000"/>
                <w:lang w:eastAsia="et-EE"/>
              </w:rPr>
              <w:t>5</w:t>
            </w:r>
          </w:p>
        </w:tc>
        <w:tc>
          <w:tcPr>
            <w:tcW w:w="0" w:type="auto"/>
          </w:tcPr>
          <w:p w14:paraId="43C15FB1" w14:textId="77777777" w:rsidR="00847E89" w:rsidRDefault="00847E89" w:rsidP="00A9458A">
            <w:pPr>
              <w:spacing w:before="60" w:after="60" w:line="240" w:lineRule="auto"/>
              <w:jc w:val="both"/>
              <w:rPr>
                <w:rFonts w:ascii="Times New Roman" w:hAnsi="Times New Roman" w:cs="Times New Roman"/>
                <w:i/>
              </w:rPr>
            </w:pPr>
            <w:r w:rsidRPr="00847E89">
              <w:rPr>
                <w:rFonts w:ascii="Times New Roman" w:hAnsi="Times New Roman" w:cs="Times New Roman"/>
                <w:i/>
              </w:rPr>
              <w:t>Väikese ja keskmise suurusega ettevõtete arendamine ja piirkondade konkurentsivõime tugevdamine</w:t>
            </w:r>
          </w:p>
          <w:p w14:paraId="6C80E982" w14:textId="7862D795" w:rsidR="001D1ABE" w:rsidRDefault="001D1ABE" w:rsidP="00A9458A">
            <w:pPr>
              <w:spacing w:before="60" w:after="60" w:line="240" w:lineRule="auto"/>
              <w:jc w:val="both"/>
              <w:rPr>
                <w:rFonts w:ascii="Times New Roman" w:eastAsia="Times New Roman" w:hAnsi="Times New Roman" w:cs="Times New Roman"/>
                <w:i/>
                <w:iCs/>
                <w:color w:val="FF0000"/>
                <w:lang w:eastAsia="et-EE"/>
              </w:rPr>
            </w:pPr>
            <w:r w:rsidRPr="00847E89">
              <w:rPr>
                <w:rFonts w:ascii="Times New Roman" w:eastAsia="Times New Roman" w:hAnsi="Times New Roman" w:cs="Times New Roman"/>
                <w:i/>
                <w:iCs/>
                <w:color w:val="000000"/>
                <w:lang w:eastAsia="et-EE"/>
              </w:rPr>
              <w:t>&lt;type='S' maxlength=1750 input='M'&gt;</w:t>
            </w:r>
            <w:r>
              <w:rPr>
                <w:rFonts w:ascii="Times New Roman" w:eastAsia="Times New Roman" w:hAnsi="Times New Roman" w:cs="Times New Roman"/>
                <w:i/>
                <w:iCs/>
                <w:color w:val="FF0000"/>
                <w:lang w:eastAsia="et-EE"/>
              </w:rPr>
              <w:t xml:space="preserve"> </w:t>
            </w:r>
          </w:p>
          <w:p w14:paraId="065DA994" w14:textId="77777777" w:rsidR="001D1ABE" w:rsidRPr="00847E89" w:rsidRDefault="001D1ABE" w:rsidP="00A9458A">
            <w:pPr>
              <w:spacing w:before="60" w:after="60" w:line="240" w:lineRule="auto"/>
              <w:jc w:val="both"/>
              <w:rPr>
                <w:rFonts w:ascii="Times New Roman" w:eastAsia="Times New Roman" w:hAnsi="Times New Roman" w:cs="Times New Roman"/>
                <w:i/>
                <w:iCs/>
                <w:color w:val="000000"/>
                <w:lang w:eastAsia="et-EE"/>
              </w:rPr>
            </w:pPr>
          </w:p>
        </w:tc>
        <w:tc>
          <w:tcPr>
            <w:tcW w:w="0" w:type="auto"/>
          </w:tcPr>
          <w:p w14:paraId="22721DA2" w14:textId="2AFCD1D9" w:rsidR="00B928F6" w:rsidRPr="008663ED" w:rsidRDefault="00B928F6" w:rsidP="00B928F6">
            <w:pPr>
              <w:spacing w:before="60" w:after="60" w:line="240" w:lineRule="auto"/>
              <w:jc w:val="both"/>
              <w:rPr>
                <w:rFonts w:ascii="Times New Roman" w:eastAsia="Times New Roman" w:hAnsi="Times New Roman" w:cs="Times New Roman"/>
                <w:iCs/>
                <w:color w:val="000000"/>
                <w:lang w:eastAsia="et-EE"/>
              </w:rPr>
            </w:pPr>
            <w:r w:rsidRPr="008663ED">
              <w:rPr>
                <w:rFonts w:ascii="Times New Roman" w:eastAsia="Times New Roman" w:hAnsi="Times New Roman" w:cs="Times New Roman"/>
                <w:iCs/>
                <w:color w:val="000000"/>
                <w:lang w:eastAsia="et-EE"/>
              </w:rPr>
              <w:t xml:space="preserve">Eesmärgi </w:t>
            </w:r>
            <w:r w:rsidRPr="008663ED">
              <w:rPr>
                <w:rFonts w:ascii="Times New Roman" w:eastAsia="Times New Roman" w:hAnsi="Times New Roman" w:cs="Times New Roman"/>
                <w:b/>
                <w:iCs/>
                <w:color w:val="000000"/>
                <w:lang w:eastAsia="et-EE"/>
              </w:rPr>
              <w:t>VKE</w:t>
            </w:r>
            <w:r w:rsidR="00F64091">
              <w:rPr>
                <w:rFonts w:ascii="Times New Roman" w:eastAsia="Times New Roman" w:hAnsi="Times New Roman" w:cs="Times New Roman"/>
                <w:b/>
                <w:iCs/>
                <w:color w:val="000000"/>
                <w:lang w:eastAsia="et-EE"/>
              </w:rPr>
              <w:t>-</w:t>
            </w:r>
            <w:r w:rsidRPr="008663ED">
              <w:rPr>
                <w:rFonts w:ascii="Times New Roman" w:eastAsia="Times New Roman" w:hAnsi="Times New Roman" w:cs="Times New Roman"/>
                <w:b/>
                <w:iCs/>
                <w:color w:val="000000"/>
                <w:lang w:eastAsia="et-EE"/>
              </w:rPr>
              <w:t>d on orienteeritud kasvule ja ekspordile</w:t>
            </w:r>
            <w:r w:rsidRPr="008663ED">
              <w:rPr>
                <w:rFonts w:ascii="Times New Roman" w:eastAsia="Times New Roman" w:hAnsi="Times New Roman" w:cs="Times New Roman"/>
                <w:iCs/>
                <w:color w:val="000000"/>
                <w:lang w:eastAsia="et-EE"/>
              </w:rPr>
              <w:t xml:space="preserve"> elluviimisel korraldas EAS ka 2016.a telesaadet „Ajujaht“ ning koostöös maakondlike arenduskeskustega (MAK) ettevõtlusnädalat.</w:t>
            </w:r>
          </w:p>
          <w:p w14:paraId="0EE7971D" w14:textId="0349C6B8" w:rsidR="00B928F6" w:rsidRPr="008663ED" w:rsidRDefault="00B928F6" w:rsidP="00B928F6">
            <w:pPr>
              <w:spacing w:before="60" w:after="60" w:line="240" w:lineRule="auto"/>
              <w:jc w:val="both"/>
              <w:rPr>
                <w:rFonts w:ascii="Times New Roman" w:eastAsia="Times New Roman" w:hAnsi="Times New Roman" w:cs="Times New Roman"/>
                <w:iCs/>
                <w:color w:val="000000"/>
                <w:lang w:eastAsia="et-EE"/>
              </w:rPr>
            </w:pPr>
            <w:r w:rsidRPr="008663ED">
              <w:rPr>
                <w:rFonts w:ascii="Times New Roman" w:eastAsia="Times New Roman" w:hAnsi="Times New Roman" w:cs="Times New Roman"/>
                <w:iCs/>
                <w:color w:val="000000"/>
                <w:lang w:eastAsia="et-EE"/>
              </w:rPr>
              <w:t>Toetatakse ambitsioonika</w:t>
            </w:r>
            <w:r w:rsidR="002322A9" w:rsidRPr="008663ED">
              <w:rPr>
                <w:rFonts w:ascii="Times New Roman" w:eastAsia="Times New Roman" w:hAnsi="Times New Roman" w:cs="Times New Roman"/>
                <w:iCs/>
                <w:color w:val="000000"/>
                <w:lang w:eastAsia="et-EE"/>
              </w:rPr>
              <w:t>id</w:t>
            </w:r>
            <w:r w:rsidRPr="008663ED">
              <w:rPr>
                <w:rFonts w:ascii="Times New Roman" w:eastAsia="Times New Roman" w:hAnsi="Times New Roman" w:cs="Times New Roman"/>
                <w:iCs/>
                <w:color w:val="000000"/>
                <w:lang w:eastAsia="et-EE"/>
              </w:rPr>
              <w:t xml:space="preserve"> äriide</w:t>
            </w:r>
            <w:r w:rsidR="002322A9" w:rsidRPr="008663ED">
              <w:rPr>
                <w:rFonts w:ascii="Times New Roman" w:eastAsia="Times New Roman" w:hAnsi="Times New Roman" w:cs="Times New Roman"/>
                <w:iCs/>
                <w:color w:val="000000"/>
                <w:lang w:eastAsia="et-EE"/>
              </w:rPr>
              <w:t xml:space="preserve">id </w:t>
            </w:r>
            <w:r w:rsidRPr="008663ED">
              <w:rPr>
                <w:rFonts w:ascii="Times New Roman" w:eastAsia="Times New Roman" w:hAnsi="Times New Roman" w:cs="Times New Roman"/>
                <w:iCs/>
                <w:color w:val="000000"/>
                <w:lang w:eastAsia="et-EE"/>
              </w:rPr>
              <w:t>(eelkõige kasvualadel) ja ärimudelite loomist (sh loomemajandus), selleks korraldas EAS koolitusi, arenguprogramme ja praktikume. Pakutakse nõustamist nii alustavatele kui tegutsevatele ettevõtetele. Lisaks tegelevad MAKid üha enam ettevõtlusteadlikkuse kasvatamise üritustega.</w:t>
            </w:r>
          </w:p>
          <w:p w14:paraId="659CDD0B" w14:textId="5DA0216E" w:rsidR="00B928F6" w:rsidRPr="008663ED" w:rsidRDefault="00B928F6" w:rsidP="00B928F6">
            <w:pPr>
              <w:spacing w:before="60" w:after="60" w:line="240" w:lineRule="auto"/>
              <w:jc w:val="both"/>
              <w:rPr>
                <w:rFonts w:ascii="Times New Roman" w:eastAsia="Times New Roman" w:hAnsi="Times New Roman" w:cs="Times New Roman"/>
                <w:iCs/>
                <w:color w:val="000000"/>
                <w:lang w:eastAsia="et-EE"/>
              </w:rPr>
            </w:pPr>
            <w:r w:rsidRPr="008663ED">
              <w:rPr>
                <w:rFonts w:ascii="Times New Roman" w:eastAsia="Times New Roman" w:hAnsi="Times New Roman" w:cs="Times New Roman"/>
                <w:iCs/>
                <w:color w:val="000000"/>
                <w:lang w:eastAsia="et-EE"/>
              </w:rPr>
              <w:t xml:space="preserve">Paljulubavatele uutele ettevõtjatele võimaldatakse tegevuste esialgseks finantseerimiseks riigipoolset tuge </w:t>
            </w:r>
            <w:r w:rsidR="00F46286" w:rsidRPr="008663ED">
              <w:rPr>
                <w:rFonts w:ascii="Times New Roman" w:eastAsia="Times New Roman" w:hAnsi="Times New Roman" w:cs="Times New Roman"/>
                <w:iCs/>
                <w:color w:val="000000"/>
                <w:lang w:eastAsia="et-EE"/>
              </w:rPr>
              <w:t xml:space="preserve">e </w:t>
            </w:r>
            <w:r w:rsidRPr="008663ED">
              <w:rPr>
                <w:rFonts w:ascii="Times New Roman" w:eastAsia="Times New Roman" w:hAnsi="Times New Roman" w:cs="Times New Roman"/>
                <w:iCs/>
                <w:color w:val="000000"/>
                <w:lang w:eastAsia="et-EE"/>
              </w:rPr>
              <w:t>starditoetus</w:t>
            </w:r>
            <w:r w:rsidR="00F46286" w:rsidRPr="008663ED">
              <w:rPr>
                <w:rFonts w:ascii="Times New Roman" w:eastAsia="Times New Roman" w:hAnsi="Times New Roman" w:cs="Times New Roman"/>
                <w:iCs/>
                <w:color w:val="000000"/>
                <w:lang w:eastAsia="et-EE"/>
              </w:rPr>
              <w:t>t</w:t>
            </w:r>
            <w:r w:rsidRPr="008663ED">
              <w:rPr>
                <w:rFonts w:ascii="Times New Roman" w:eastAsia="Times New Roman" w:hAnsi="Times New Roman" w:cs="Times New Roman"/>
                <w:iCs/>
                <w:color w:val="000000"/>
                <w:lang w:eastAsia="et-EE"/>
              </w:rPr>
              <w:t xml:space="preserve">. </w:t>
            </w:r>
          </w:p>
          <w:p w14:paraId="6DDA56F1" w14:textId="10C25A56" w:rsidR="00530212" w:rsidRPr="008663ED" w:rsidRDefault="00B928F6" w:rsidP="00B928F6">
            <w:pPr>
              <w:spacing w:before="60" w:after="60" w:line="240" w:lineRule="auto"/>
              <w:jc w:val="both"/>
              <w:rPr>
                <w:rFonts w:ascii="Times New Roman" w:eastAsia="Times New Roman" w:hAnsi="Times New Roman" w:cs="Times New Roman"/>
                <w:iCs/>
                <w:color w:val="000000"/>
                <w:lang w:eastAsia="et-EE"/>
              </w:rPr>
            </w:pPr>
            <w:r w:rsidRPr="008663ED">
              <w:rPr>
                <w:rFonts w:ascii="Times New Roman" w:eastAsia="Times New Roman" w:hAnsi="Times New Roman" w:cs="Times New Roman"/>
                <w:iCs/>
                <w:color w:val="000000"/>
                <w:lang w:eastAsia="et-EE"/>
              </w:rPr>
              <w:t>Ekspordi hoogustamiseks korraldati 13 ühisstendi rahvusvahelistel messidel; 5 messikülastust (2 väljapoole EL-i) ja 6 kontaktreisi (4 väljapool EL-i)</w:t>
            </w:r>
            <w:r w:rsidR="00A9142F" w:rsidRPr="008663ED">
              <w:rPr>
                <w:rFonts w:ascii="Times New Roman" w:eastAsia="Times New Roman" w:hAnsi="Times New Roman" w:cs="Times New Roman"/>
                <w:iCs/>
                <w:color w:val="000000"/>
                <w:lang w:eastAsia="et-EE"/>
              </w:rPr>
              <w:t>, l</w:t>
            </w:r>
            <w:r w:rsidRPr="008663ED">
              <w:rPr>
                <w:rFonts w:ascii="Times New Roman" w:eastAsia="Times New Roman" w:hAnsi="Times New Roman" w:cs="Times New Roman"/>
                <w:iCs/>
                <w:color w:val="000000"/>
                <w:lang w:eastAsia="et-EE"/>
              </w:rPr>
              <w:t xml:space="preserve">isaks </w:t>
            </w:r>
            <w:r w:rsidR="00A9142F" w:rsidRPr="008663ED">
              <w:rPr>
                <w:rFonts w:ascii="Times New Roman" w:eastAsia="Times New Roman" w:hAnsi="Times New Roman" w:cs="Times New Roman"/>
                <w:iCs/>
                <w:color w:val="000000"/>
                <w:lang w:eastAsia="et-EE"/>
              </w:rPr>
              <w:t>toimus</w:t>
            </w:r>
            <w:r w:rsidRPr="008663ED">
              <w:rPr>
                <w:rFonts w:ascii="Times New Roman" w:eastAsia="Times New Roman" w:hAnsi="Times New Roman" w:cs="Times New Roman"/>
                <w:iCs/>
                <w:color w:val="000000"/>
                <w:lang w:eastAsia="et-EE"/>
              </w:rPr>
              <w:t xml:space="preserve"> 38 koolitust.</w:t>
            </w:r>
            <w:r w:rsidR="0041029E" w:rsidRPr="008663ED">
              <w:rPr>
                <w:rFonts w:ascii="Times New Roman" w:eastAsia="Times New Roman" w:hAnsi="Times New Roman" w:cs="Times New Roman"/>
                <w:iCs/>
                <w:color w:val="000000"/>
                <w:lang w:eastAsia="et-EE"/>
              </w:rPr>
              <w:t xml:space="preserve"> </w:t>
            </w:r>
          </w:p>
          <w:p w14:paraId="143B21C6" w14:textId="3B7B136B" w:rsidR="00B928F6" w:rsidRPr="008663ED" w:rsidRDefault="00B928F6" w:rsidP="00B928F6">
            <w:pPr>
              <w:spacing w:before="60" w:after="60" w:line="240" w:lineRule="auto"/>
              <w:jc w:val="both"/>
              <w:rPr>
                <w:rFonts w:ascii="Times New Roman" w:eastAsia="Times New Roman" w:hAnsi="Times New Roman" w:cs="Times New Roman"/>
                <w:iCs/>
                <w:color w:val="000000"/>
                <w:lang w:eastAsia="et-EE"/>
              </w:rPr>
            </w:pPr>
            <w:r w:rsidRPr="008663ED">
              <w:rPr>
                <w:rFonts w:ascii="Times New Roman" w:eastAsia="Times New Roman" w:hAnsi="Times New Roman" w:cs="Times New Roman"/>
                <w:iCs/>
                <w:color w:val="000000"/>
                <w:lang w:eastAsia="et-EE"/>
              </w:rPr>
              <w:t>Tegevuse „Laenude, tagatiste ja eksporditehingute kindlustuse väljastamine“ rakendamise</w:t>
            </w:r>
            <w:r w:rsidR="003E585B" w:rsidRPr="008663ED">
              <w:rPr>
                <w:rFonts w:ascii="Times New Roman" w:eastAsia="Times New Roman" w:hAnsi="Times New Roman" w:cs="Times New Roman"/>
                <w:iCs/>
                <w:color w:val="000000"/>
                <w:lang w:eastAsia="et-EE"/>
              </w:rPr>
              <w:t>l</w:t>
            </w:r>
            <w:r w:rsidRPr="008663ED">
              <w:rPr>
                <w:rFonts w:ascii="Times New Roman" w:eastAsia="Times New Roman" w:hAnsi="Times New Roman" w:cs="Times New Roman"/>
                <w:iCs/>
                <w:color w:val="000000"/>
                <w:lang w:eastAsia="et-EE"/>
              </w:rPr>
              <w:t xml:space="preserve"> on probleeme</w:t>
            </w:r>
            <w:r w:rsidR="00DC5B4F" w:rsidRPr="008663ED">
              <w:rPr>
                <w:rFonts w:ascii="Times New Roman" w:eastAsia="Times New Roman" w:hAnsi="Times New Roman" w:cs="Times New Roman"/>
                <w:iCs/>
                <w:color w:val="000000"/>
                <w:lang w:eastAsia="et-EE"/>
              </w:rPr>
              <w:t xml:space="preserve"> (</w:t>
            </w:r>
            <w:r w:rsidR="00567350" w:rsidRPr="008663ED">
              <w:rPr>
                <w:rFonts w:ascii="Times New Roman" w:eastAsia="Times New Roman" w:hAnsi="Times New Roman" w:cs="Times New Roman"/>
                <w:iCs/>
                <w:color w:val="000000"/>
                <w:lang w:eastAsia="et-EE"/>
              </w:rPr>
              <w:t>ptk 6)</w:t>
            </w:r>
            <w:r w:rsidR="00910E90" w:rsidRPr="008663ED">
              <w:rPr>
                <w:rFonts w:ascii="Times New Roman" w:eastAsia="Times New Roman" w:hAnsi="Times New Roman" w:cs="Times New Roman"/>
                <w:iCs/>
                <w:color w:val="000000"/>
                <w:lang w:eastAsia="et-EE"/>
              </w:rPr>
              <w:t>.</w:t>
            </w:r>
          </w:p>
          <w:p w14:paraId="3B8B6BB1" w14:textId="5B124F9A" w:rsidR="00B928F6" w:rsidRPr="008663ED" w:rsidRDefault="00B928F6" w:rsidP="00B928F6">
            <w:pPr>
              <w:spacing w:before="60" w:after="60" w:line="240" w:lineRule="auto"/>
              <w:jc w:val="both"/>
              <w:rPr>
                <w:rFonts w:ascii="Times New Roman" w:eastAsia="Times New Roman" w:hAnsi="Times New Roman" w:cs="Times New Roman"/>
                <w:iCs/>
                <w:color w:val="000000"/>
                <w:lang w:eastAsia="et-EE"/>
              </w:rPr>
            </w:pPr>
            <w:r w:rsidRPr="008663ED">
              <w:rPr>
                <w:rFonts w:ascii="Times New Roman" w:eastAsia="Times New Roman" w:hAnsi="Times New Roman" w:cs="Times New Roman"/>
                <w:iCs/>
                <w:color w:val="000000"/>
                <w:lang w:eastAsia="et-EE"/>
              </w:rPr>
              <w:t xml:space="preserve">Turismis </w:t>
            </w:r>
            <w:r w:rsidR="003E585B" w:rsidRPr="008663ED">
              <w:rPr>
                <w:rFonts w:ascii="Times New Roman" w:eastAsia="Times New Roman" w:hAnsi="Times New Roman" w:cs="Times New Roman"/>
                <w:iCs/>
                <w:color w:val="000000"/>
                <w:lang w:eastAsia="et-EE"/>
              </w:rPr>
              <w:t>käivad pea kõik meetmed</w:t>
            </w:r>
            <w:r w:rsidRPr="008663ED">
              <w:rPr>
                <w:rFonts w:ascii="Times New Roman" w:eastAsia="Times New Roman" w:hAnsi="Times New Roman" w:cs="Times New Roman"/>
                <w:iCs/>
                <w:color w:val="000000"/>
                <w:lang w:eastAsia="et-EE"/>
              </w:rPr>
              <w:t xml:space="preserve"> v.a „Turismiettevõtete ärimud</w:t>
            </w:r>
            <w:r w:rsidR="006A60FD" w:rsidRPr="008663ED">
              <w:rPr>
                <w:rFonts w:ascii="Times New Roman" w:eastAsia="Times New Roman" w:hAnsi="Times New Roman" w:cs="Times New Roman"/>
                <w:iCs/>
                <w:color w:val="000000"/>
                <w:lang w:eastAsia="et-EE"/>
              </w:rPr>
              <w:t>elite arendamine“</w:t>
            </w:r>
            <w:r w:rsidRPr="008663ED">
              <w:rPr>
                <w:rFonts w:ascii="Times New Roman" w:eastAsia="Times New Roman" w:hAnsi="Times New Roman" w:cs="Times New Roman"/>
                <w:iCs/>
                <w:color w:val="000000"/>
                <w:lang w:eastAsia="et-EE"/>
              </w:rPr>
              <w:t xml:space="preserve"> ja „Turismiatraktsioonide ja toetava taristu väljaarendamine“ alt väikesadamate võrgustiku toetami</w:t>
            </w:r>
            <w:r w:rsidR="002F12CC" w:rsidRPr="008663ED">
              <w:rPr>
                <w:rFonts w:ascii="Times New Roman" w:eastAsia="Times New Roman" w:hAnsi="Times New Roman" w:cs="Times New Roman"/>
                <w:iCs/>
                <w:color w:val="000000"/>
                <w:lang w:eastAsia="et-EE"/>
              </w:rPr>
              <w:t>ne</w:t>
            </w:r>
            <w:r w:rsidRPr="008663ED">
              <w:rPr>
                <w:rFonts w:ascii="Times New Roman" w:eastAsia="Times New Roman" w:hAnsi="Times New Roman" w:cs="Times New Roman"/>
                <w:iCs/>
                <w:color w:val="000000"/>
                <w:lang w:eastAsia="et-EE"/>
              </w:rPr>
              <w:t xml:space="preserve">, need avatakse 2017. Esile võib tõsta </w:t>
            </w:r>
            <w:r w:rsidR="005A49D0" w:rsidRPr="008663ED">
              <w:rPr>
                <w:rFonts w:ascii="Times New Roman" w:eastAsia="Times New Roman" w:hAnsi="Times New Roman" w:cs="Times New Roman"/>
                <w:iCs/>
                <w:color w:val="000000"/>
                <w:lang w:eastAsia="et-EE"/>
              </w:rPr>
              <w:t>r</w:t>
            </w:r>
            <w:r w:rsidRPr="008663ED">
              <w:rPr>
                <w:rFonts w:ascii="Times New Roman" w:eastAsia="Times New Roman" w:hAnsi="Times New Roman" w:cs="Times New Roman"/>
                <w:iCs/>
                <w:color w:val="000000"/>
                <w:lang w:eastAsia="et-EE"/>
              </w:rPr>
              <w:t>ahvusvaheliste sünd</w:t>
            </w:r>
            <w:r w:rsidR="005A49D0" w:rsidRPr="008663ED">
              <w:rPr>
                <w:rFonts w:ascii="Times New Roman" w:eastAsia="Times New Roman" w:hAnsi="Times New Roman" w:cs="Times New Roman"/>
                <w:iCs/>
                <w:color w:val="000000"/>
                <w:lang w:eastAsia="et-EE"/>
              </w:rPr>
              <w:t>muste ja konverentside toetamist</w:t>
            </w:r>
            <w:r w:rsidRPr="008663ED">
              <w:rPr>
                <w:rFonts w:ascii="Times New Roman" w:eastAsia="Times New Roman" w:hAnsi="Times New Roman" w:cs="Times New Roman"/>
                <w:iCs/>
                <w:color w:val="000000"/>
                <w:lang w:eastAsia="et-EE"/>
              </w:rPr>
              <w:t>, kus eesmärgid on juba ületatud.</w:t>
            </w:r>
          </w:p>
          <w:p w14:paraId="2AF176D8" w14:textId="0C690694" w:rsidR="00427253" w:rsidRPr="008663ED" w:rsidRDefault="003E585B" w:rsidP="00427253">
            <w:pPr>
              <w:spacing w:before="60" w:after="60" w:line="240" w:lineRule="auto"/>
              <w:jc w:val="both"/>
              <w:rPr>
                <w:rFonts w:ascii="Times New Roman" w:eastAsia="Times New Roman" w:hAnsi="Times New Roman" w:cs="Times New Roman"/>
                <w:iCs/>
                <w:color w:val="000000"/>
                <w:lang w:eastAsia="et-EE"/>
              </w:rPr>
            </w:pPr>
            <w:r w:rsidRPr="008663ED">
              <w:rPr>
                <w:rFonts w:ascii="Times New Roman" w:eastAsia="Times New Roman" w:hAnsi="Times New Roman" w:cs="Times New Roman"/>
                <w:iCs/>
                <w:color w:val="000000"/>
                <w:lang w:eastAsia="et-EE"/>
              </w:rPr>
              <w:t xml:space="preserve">Loomemajanduse </w:t>
            </w:r>
            <w:r w:rsidR="00B928F6" w:rsidRPr="008663ED">
              <w:rPr>
                <w:rFonts w:ascii="Times New Roman" w:eastAsia="Times New Roman" w:hAnsi="Times New Roman" w:cs="Times New Roman"/>
                <w:iCs/>
                <w:color w:val="000000"/>
                <w:lang w:eastAsia="et-EE"/>
              </w:rPr>
              <w:t>tegevused on käivitunud ning algatati loomevaldkondade rahvusvahelistumise ja ekspordi uuring</w:t>
            </w:r>
            <w:r w:rsidR="00427253">
              <w:rPr>
                <w:rFonts w:ascii="Times New Roman" w:eastAsia="Times New Roman" w:hAnsi="Times New Roman" w:cs="Times New Roman"/>
                <w:iCs/>
                <w:color w:val="000000"/>
                <w:lang w:eastAsia="et-EE"/>
              </w:rPr>
              <w:t xml:space="preserve">; </w:t>
            </w:r>
            <w:r w:rsidR="00427253" w:rsidRPr="008663ED">
              <w:rPr>
                <w:rFonts w:ascii="Times New Roman" w:eastAsia="Times New Roman" w:hAnsi="Times New Roman" w:cs="Times New Roman"/>
                <w:iCs/>
                <w:color w:val="000000"/>
                <w:lang w:eastAsia="et-EE"/>
              </w:rPr>
              <w:t>ekspordivõimekuse kasvatamiseks toetati 85 projekti.</w:t>
            </w:r>
          </w:p>
          <w:p w14:paraId="6EAF3911" w14:textId="405B8C6C" w:rsidR="00B928F6" w:rsidRPr="008663ED" w:rsidRDefault="00B928F6" w:rsidP="00B928F6">
            <w:pPr>
              <w:spacing w:before="60" w:after="60" w:line="240" w:lineRule="auto"/>
              <w:jc w:val="both"/>
              <w:rPr>
                <w:rFonts w:ascii="Times New Roman" w:eastAsia="Times New Roman" w:hAnsi="Times New Roman" w:cs="Times New Roman"/>
                <w:iCs/>
                <w:color w:val="000000"/>
                <w:lang w:eastAsia="et-EE"/>
              </w:rPr>
            </w:pPr>
            <w:r w:rsidRPr="008663ED">
              <w:rPr>
                <w:rFonts w:ascii="Times New Roman" w:eastAsia="Times New Roman" w:hAnsi="Times New Roman" w:cs="Times New Roman"/>
                <w:iCs/>
                <w:color w:val="000000"/>
                <w:lang w:eastAsia="et-EE"/>
              </w:rPr>
              <w:t>L</w:t>
            </w:r>
            <w:r w:rsidR="00F25E54" w:rsidRPr="008663ED">
              <w:rPr>
                <w:rFonts w:ascii="Times New Roman" w:eastAsia="Times New Roman" w:hAnsi="Times New Roman" w:cs="Times New Roman"/>
                <w:iCs/>
                <w:color w:val="000000"/>
                <w:lang w:eastAsia="et-EE"/>
              </w:rPr>
              <w:t>oomemajanduse arendamist</w:t>
            </w:r>
            <w:r w:rsidRPr="008663ED">
              <w:rPr>
                <w:rFonts w:ascii="Times New Roman" w:eastAsia="Times New Roman" w:hAnsi="Times New Roman" w:cs="Times New Roman"/>
                <w:iCs/>
                <w:color w:val="000000"/>
                <w:lang w:eastAsia="et-EE"/>
              </w:rPr>
              <w:t xml:space="preserve"> käsitleti erinevatel konverentsidel, toimusid koolitused, õppereisid, moedisaini turundusüritus Washingtonis; viidi läbi </w:t>
            </w:r>
            <w:r w:rsidRPr="008663ED">
              <w:rPr>
                <w:rFonts w:ascii="Times New Roman" w:eastAsia="Times New Roman" w:hAnsi="Times New Roman" w:cs="Times New Roman"/>
                <w:i/>
                <w:iCs/>
                <w:color w:val="000000"/>
                <w:lang w:eastAsia="et-EE"/>
              </w:rPr>
              <w:t>hackat</w:t>
            </w:r>
            <w:r w:rsidR="001A4A0C" w:rsidRPr="008663ED">
              <w:rPr>
                <w:rFonts w:ascii="Times New Roman" w:eastAsia="Times New Roman" w:hAnsi="Times New Roman" w:cs="Times New Roman"/>
                <w:i/>
                <w:iCs/>
                <w:color w:val="000000"/>
                <w:lang w:eastAsia="et-EE"/>
              </w:rPr>
              <w:t>h</w:t>
            </w:r>
            <w:r w:rsidRPr="008663ED">
              <w:rPr>
                <w:rFonts w:ascii="Times New Roman" w:eastAsia="Times New Roman" w:hAnsi="Times New Roman" w:cs="Times New Roman"/>
                <w:i/>
                <w:iCs/>
                <w:color w:val="000000"/>
                <w:lang w:eastAsia="et-EE"/>
              </w:rPr>
              <w:t>on</w:t>
            </w:r>
            <w:r w:rsidRPr="008663ED">
              <w:rPr>
                <w:rFonts w:ascii="Times New Roman" w:eastAsia="Times New Roman" w:hAnsi="Times New Roman" w:cs="Times New Roman"/>
                <w:iCs/>
                <w:color w:val="000000"/>
                <w:lang w:eastAsia="et-EE"/>
              </w:rPr>
              <w:t xml:space="preserve"> ja loomeettevõtete</w:t>
            </w:r>
            <w:r w:rsidR="009937A5" w:rsidRPr="008663ED">
              <w:rPr>
                <w:rFonts w:ascii="Times New Roman" w:eastAsia="Times New Roman" w:hAnsi="Times New Roman" w:cs="Times New Roman"/>
                <w:iCs/>
                <w:color w:val="000000"/>
                <w:lang w:eastAsia="et-EE"/>
              </w:rPr>
              <w:t xml:space="preserve"> konkurss.</w:t>
            </w:r>
          </w:p>
          <w:p w14:paraId="523F3681" w14:textId="4D27BE60" w:rsidR="005D4A84" w:rsidRPr="001D1ABE" w:rsidRDefault="00314659" w:rsidP="008A6F57">
            <w:pPr>
              <w:spacing w:before="60" w:after="60" w:line="240" w:lineRule="auto"/>
              <w:jc w:val="both"/>
              <w:rPr>
                <w:rFonts w:ascii="Times New Roman" w:eastAsia="Times New Roman" w:hAnsi="Times New Roman" w:cs="Times New Roman"/>
                <w:iCs/>
                <w:color w:val="000000"/>
                <w:lang w:eastAsia="et-EE"/>
              </w:rPr>
            </w:pPr>
            <w:r w:rsidRPr="008663ED">
              <w:rPr>
                <w:rFonts w:ascii="Times New Roman" w:eastAsia="Times New Roman" w:hAnsi="Times New Roman" w:cs="Times New Roman"/>
                <w:iCs/>
                <w:color w:val="000000"/>
                <w:lang w:eastAsia="et-EE"/>
              </w:rPr>
              <w:t xml:space="preserve">Tegevuste käivitamine </w:t>
            </w:r>
            <w:r w:rsidRPr="008663ED">
              <w:rPr>
                <w:rFonts w:ascii="Times New Roman" w:eastAsia="Times New Roman" w:hAnsi="Times New Roman" w:cs="Times New Roman"/>
                <w:b/>
                <w:iCs/>
                <w:color w:val="000000"/>
                <w:lang w:eastAsia="et-EE"/>
              </w:rPr>
              <w:t>m</w:t>
            </w:r>
            <w:r w:rsidR="00B928F6" w:rsidRPr="008663ED">
              <w:rPr>
                <w:rFonts w:ascii="Times New Roman" w:eastAsia="Times New Roman" w:hAnsi="Times New Roman" w:cs="Times New Roman"/>
                <w:b/>
                <w:iCs/>
                <w:color w:val="000000"/>
                <w:lang w:eastAsia="et-EE"/>
              </w:rPr>
              <w:t>ajandusaktiivsuse kasvatamiseks väljaspool Tallinnat ja Tartut</w:t>
            </w:r>
            <w:r w:rsidR="00B928F6" w:rsidRPr="008663ED">
              <w:rPr>
                <w:rFonts w:ascii="Times New Roman" w:eastAsia="Times New Roman" w:hAnsi="Times New Roman" w:cs="Times New Roman"/>
                <w:iCs/>
                <w:color w:val="000000"/>
                <w:lang w:eastAsia="et-EE"/>
              </w:rPr>
              <w:t xml:space="preserve"> on võtnud kavandatust kauem aega, kuna regionaalse tasandi arendusdokumentide kinnitamine </w:t>
            </w:r>
            <w:r w:rsidR="00503A7A" w:rsidRPr="008663ED">
              <w:rPr>
                <w:rFonts w:ascii="Times New Roman" w:eastAsia="Times New Roman" w:hAnsi="Times New Roman" w:cs="Times New Roman"/>
                <w:iCs/>
                <w:color w:val="000000"/>
                <w:lang w:eastAsia="et-EE"/>
              </w:rPr>
              <w:t>oli</w:t>
            </w:r>
            <w:r w:rsidR="00B928F6" w:rsidRPr="008663ED">
              <w:rPr>
                <w:rFonts w:ascii="Times New Roman" w:eastAsia="Times New Roman" w:hAnsi="Times New Roman" w:cs="Times New Roman"/>
                <w:iCs/>
                <w:color w:val="000000"/>
                <w:lang w:eastAsia="et-EE"/>
              </w:rPr>
              <w:t xml:space="preserve"> ajamahukaks, samu</w:t>
            </w:r>
            <w:r w:rsidR="00727AF3" w:rsidRPr="008663ED">
              <w:rPr>
                <w:rFonts w:ascii="Times New Roman" w:eastAsia="Times New Roman" w:hAnsi="Times New Roman" w:cs="Times New Roman"/>
                <w:iCs/>
                <w:color w:val="000000"/>
                <w:lang w:eastAsia="et-EE"/>
              </w:rPr>
              <w:t>ti</w:t>
            </w:r>
            <w:r w:rsidR="00EE72F2" w:rsidRPr="008663ED">
              <w:rPr>
                <w:rFonts w:ascii="Times New Roman" w:eastAsia="Times New Roman" w:hAnsi="Times New Roman" w:cs="Times New Roman"/>
                <w:iCs/>
                <w:color w:val="000000"/>
                <w:lang w:eastAsia="et-EE"/>
              </w:rPr>
              <w:t xml:space="preserve"> tegeleti riigiabi piirangutega, kuid</w:t>
            </w:r>
            <w:r w:rsidR="00727AF3" w:rsidRPr="008663ED">
              <w:rPr>
                <w:rFonts w:ascii="Times New Roman" w:eastAsia="Times New Roman" w:hAnsi="Times New Roman" w:cs="Times New Roman"/>
                <w:iCs/>
                <w:color w:val="000000"/>
                <w:lang w:eastAsia="et-EE"/>
              </w:rPr>
              <w:t xml:space="preserve"> </w:t>
            </w:r>
            <w:r w:rsidR="00D7033E" w:rsidRPr="008663ED">
              <w:rPr>
                <w:rFonts w:ascii="Times New Roman" w:eastAsia="Times New Roman" w:hAnsi="Times New Roman" w:cs="Times New Roman"/>
                <w:iCs/>
                <w:color w:val="000000"/>
                <w:lang w:eastAsia="et-EE"/>
              </w:rPr>
              <w:t>kõikide tegevuste raames</w:t>
            </w:r>
            <w:r w:rsidR="00165024" w:rsidRPr="008663ED">
              <w:rPr>
                <w:rFonts w:ascii="Times New Roman" w:eastAsia="Times New Roman" w:hAnsi="Times New Roman" w:cs="Times New Roman"/>
                <w:iCs/>
                <w:color w:val="000000"/>
                <w:lang w:eastAsia="et-EE"/>
              </w:rPr>
              <w:t xml:space="preserve"> on</w:t>
            </w:r>
            <w:r w:rsidR="00D7033E" w:rsidRPr="008663ED">
              <w:rPr>
                <w:rFonts w:ascii="Times New Roman" w:eastAsia="Times New Roman" w:hAnsi="Times New Roman" w:cs="Times New Roman"/>
                <w:iCs/>
                <w:color w:val="000000"/>
                <w:lang w:eastAsia="et-EE"/>
              </w:rPr>
              <w:t xml:space="preserve"> voorud</w:t>
            </w:r>
            <w:r w:rsidR="00165024" w:rsidRPr="008663ED">
              <w:rPr>
                <w:rFonts w:ascii="Times New Roman" w:eastAsia="Times New Roman" w:hAnsi="Times New Roman" w:cs="Times New Roman"/>
                <w:iCs/>
                <w:color w:val="000000"/>
                <w:lang w:eastAsia="et-EE"/>
              </w:rPr>
              <w:t xml:space="preserve"> avatud</w:t>
            </w:r>
            <w:r w:rsidR="00D7033E" w:rsidRPr="008663ED">
              <w:rPr>
                <w:rFonts w:ascii="Times New Roman" w:eastAsia="Times New Roman" w:hAnsi="Times New Roman" w:cs="Times New Roman"/>
                <w:iCs/>
                <w:color w:val="000000"/>
                <w:lang w:eastAsia="et-EE"/>
              </w:rPr>
              <w:t>.</w:t>
            </w:r>
            <w:r w:rsidR="00CB6F60" w:rsidRPr="008663ED">
              <w:rPr>
                <w:rFonts w:ascii="Times New Roman" w:eastAsia="Times New Roman" w:hAnsi="Times New Roman" w:cs="Times New Roman"/>
                <w:iCs/>
                <w:color w:val="000000"/>
                <w:lang w:eastAsia="et-EE"/>
              </w:rPr>
              <w:t xml:space="preserve"> </w:t>
            </w:r>
            <w:r w:rsidR="00923276" w:rsidRPr="008663ED">
              <w:rPr>
                <w:rFonts w:ascii="Times New Roman" w:eastAsia="Times New Roman" w:hAnsi="Times New Roman" w:cs="Times New Roman"/>
                <w:iCs/>
                <w:color w:val="000000"/>
                <w:lang w:eastAsia="et-EE"/>
              </w:rPr>
              <w:t xml:space="preserve">Piirkondade konkurentsivõime tugevdamise investeeringute tegemiseks </w:t>
            </w:r>
            <w:r w:rsidR="00CB6CD7" w:rsidRPr="008663ED">
              <w:rPr>
                <w:rFonts w:ascii="Times New Roman" w:eastAsia="Times New Roman" w:hAnsi="Times New Roman" w:cs="Times New Roman"/>
                <w:iCs/>
                <w:color w:val="000000"/>
                <w:lang w:eastAsia="et-EE"/>
              </w:rPr>
              <w:t>toimus</w:t>
            </w:r>
            <w:r w:rsidR="00923276" w:rsidRPr="008663ED">
              <w:rPr>
                <w:rFonts w:ascii="Times New Roman" w:eastAsia="Times New Roman" w:hAnsi="Times New Roman" w:cs="Times New Roman"/>
                <w:iCs/>
                <w:color w:val="000000"/>
                <w:lang w:eastAsia="et-EE"/>
              </w:rPr>
              <w:t xml:space="preserve"> 2016. kõikides maakondades </w:t>
            </w:r>
            <w:r w:rsidR="008A6F57">
              <w:rPr>
                <w:rFonts w:ascii="Times New Roman" w:eastAsia="Times New Roman" w:hAnsi="Times New Roman" w:cs="Times New Roman"/>
                <w:iCs/>
                <w:color w:val="000000"/>
                <w:lang w:eastAsia="et-EE"/>
              </w:rPr>
              <w:t>I</w:t>
            </w:r>
            <w:r w:rsidR="00923276" w:rsidRPr="008663ED">
              <w:rPr>
                <w:rFonts w:ascii="Times New Roman" w:eastAsia="Times New Roman" w:hAnsi="Times New Roman" w:cs="Times New Roman"/>
                <w:iCs/>
                <w:color w:val="000000"/>
                <w:lang w:eastAsia="et-EE"/>
              </w:rPr>
              <w:t xml:space="preserve"> voor</w:t>
            </w:r>
            <w:r w:rsidR="00727AF3" w:rsidRPr="008663ED">
              <w:rPr>
                <w:rFonts w:ascii="Times New Roman" w:eastAsia="Times New Roman" w:hAnsi="Times New Roman" w:cs="Times New Roman"/>
                <w:iCs/>
                <w:color w:val="000000"/>
                <w:lang w:eastAsia="et-EE"/>
              </w:rPr>
              <w:t>.</w:t>
            </w:r>
            <w:r w:rsidR="00923276" w:rsidRPr="008317DD">
              <w:rPr>
                <w:rFonts w:ascii="Times New Roman" w:eastAsia="Times New Roman" w:hAnsi="Times New Roman" w:cs="Times New Roman"/>
                <w:iCs/>
                <w:color w:val="000000"/>
                <w:lang w:eastAsia="et-EE"/>
              </w:rPr>
              <w:t xml:space="preserve"> </w:t>
            </w:r>
          </w:p>
        </w:tc>
      </w:tr>
      <w:tr w:rsidR="00847E89" w:rsidRPr="001A6D0C" w14:paraId="11C6A221" w14:textId="77777777" w:rsidTr="00910E90">
        <w:trPr>
          <w:tblCellSpacing w:w="0" w:type="dxa"/>
        </w:trPr>
        <w:tc>
          <w:tcPr>
            <w:tcW w:w="0" w:type="auto"/>
          </w:tcPr>
          <w:p w14:paraId="48DD9C84" w14:textId="77777777" w:rsidR="00847E89" w:rsidRPr="00441857" w:rsidRDefault="00847E89" w:rsidP="00A9458A">
            <w:pPr>
              <w:spacing w:before="60" w:after="60" w:line="240" w:lineRule="auto"/>
              <w:jc w:val="both"/>
              <w:rPr>
                <w:rFonts w:ascii="Times New Roman" w:eastAsia="Times New Roman" w:hAnsi="Times New Roman" w:cs="Times New Roman"/>
                <w:i/>
                <w:iCs/>
                <w:color w:val="000000"/>
                <w:lang w:eastAsia="et-EE"/>
              </w:rPr>
            </w:pPr>
            <w:r w:rsidRPr="00441857">
              <w:rPr>
                <w:rFonts w:ascii="Times New Roman" w:eastAsia="Times New Roman" w:hAnsi="Times New Roman" w:cs="Times New Roman"/>
                <w:i/>
                <w:iCs/>
                <w:color w:val="000000"/>
                <w:lang w:eastAsia="et-EE"/>
              </w:rPr>
              <w:t>6</w:t>
            </w:r>
          </w:p>
        </w:tc>
        <w:tc>
          <w:tcPr>
            <w:tcW w:w="0" w:type="auto"/>
          </w:tcPr>
          <w:p w14:paraId="1505183A" w14:textId="77777777" w:rsidR="00847E89" w:rsidRPr="00441857" w:rsidRDefault="00847E89" w:rsidP="00A9458A">
            <w:pPr>
              <w:spacing w:before="60" w:after="60" w:line="240" w:lineRule="auto"/>
              <w:jc w:val="both"/>
              <w:rPr>
                <w:rFonts w:ascii="Times New Roman" w:hAnsi="Times New Roman" w:cs="Times New Roman"/>
                <w:i/>
              </w:rPr>
            </w:pPr>
            <w:r w:rsidRPr="00441857">
              <w:rPr>
                <w:rFonts w:ascii="Times New Roman" w:hAnsi="Times New Roman" w:cs="Times New Roman"/>
                <w:i/>
              </w:rPr>
              <w:t>Energiatõhusus</w:t>
            </w:r>
          </w:p>
          <w:p w14:paraId="7F7F26BC" w14:textId="02F576C1" w:rsidR="002B091F" w:rsidRPr="00441857" w:rsidRDefault="002B091F" w:rsidP="00A9458A">
            <w:pPr>
              <w:spacing w:before="60" w:after="60" w:line="240" w:lineRule="auto"/>
              <w:jc w:val="both"/>
              <w:rPr>
                <w:rFonts w:ascii="Times New Roman" w:eastAsia="Times New Roman" w:hAnsi="Times New Roman" w:cs="Times New Roman"/>
                <w:i/>
                <w:iCs/>
                <w:color w:val="FF0000"/>
                <w:lang w:eastAsia="et-EE"/>
              </w:rPr>
            </w:pPr>
            <w:r w:rsidRPr="00441857">
              <w:rPr>
                <w:rFonts w:ascii="Times New Roman" w:eastAsia="Times New Roman" w:hAnsi="Times New Roman" w:cs="Times New Roman"/>
                <w:i/>
                <w:iCs/>
                <w:color w:val="000000"/>
                <w:lang w:eastAsia="et-EE"/>
              </w:rPr>
              <w:t>&lt;type='S' maxlength=1750 input='M'&gt;</w:t>
            </w:r>
            <w:r w:rsidRPr="00441857">
              <w:rPr>
                <w:rFonts w:ascii="Times New Roman" w:eastAsia="Times New Roman" w:hAnsi="Times New Roman" w:cs="Times New Roman"/>
                <w:i/>
                <w:iCs/>
                <w:color w:val="FF0000"/>
                <w:lang w:eastAsia="et-EE"/>
              </w:rPr>
              <w:t xml:space="preserve"> </w:t>
            </w:r>
          </w:p>
          <w:p w14:paraId="78CA403A" w14:textId="77777777" w:rsidR="002B091F" w:rsidRPr="00441857" w:rsidRDefault="002B091F" w:rsidP="00A9458A">
            <w:pPr>
              <w:spacing w:before="60" w:after="60" w:line="240" w:lineRule="auto"/>
              <w:jc w:val="both"/>
              <w:rPr>
                <w:rFonts w:ascii="Times New Roman" w:eastAsia="Times New Roman" w:hAnsi="Times New Roman" w:cs="Times New Roman"/>
                <w:i/>
                <w:iCs/>
                <w:color w:val="000000"/>
                <w:lang w:eastAsia="et-EE"/>
              </w:rPr>
            </w:pPr>
          </w:p>
        </w:tc>
        <w:tc>
          <w:tcPr>
            <w:tcW w:w="0" w:type="auto"/>
          </w:tcPr>
          <w:p w14:paraId="4DB8D944" w14:textId="77777777" w:rsidR="00B80DC1" w:rsidRPr="002B091F" w:rsidRDefault="00EC1081" w:rsidP="00A9458A">
            <w:pPr>
              <w:spacing w:before="60" w:after="60" w:line="240" w:lineRule="auto"/>
              <w:jc w:val="both"/>
              <w:rPr>
                <w:rFonts w:ascii="Times New Roman" w:eastAsia="Times New Roman" w:hAnsi="Times New Roman" w:cs="Times New Roman"/>
                <w:iCs/>
                <w:color w:val="000000"/>
                <w:lang w:eastAsia="et-EE"/>
              </w:rPr>
            </w:pPr>
            <w:r>
              <w:rPr>
                <w:rFonts w:ascii="Times New Roman" w:eastAsia="Times New Roman" w:hAnsi="Times New Roman" w:cs="Times New Roman"/>
                <w:iCs/>
                <w:color w:val="000000"/>
                <w:lang w:eastAsia="et-EE"/>
              </w:rPr>
              <w:br w:type="page"/>
            </w:r>
            <w:r w:rsidR="00B80DC1" w:rsidRPr="009B391E">
              <w:rPr>
                <w:rFonts w:ascii="Times New Roman" w:eastAsia="Times New Roman" w:hAnsi="Times New Roman" w:cs="Times New Roman"/>
                <w:b/>
                <w:iCs/>
                <w:color w:val="000000"/>
                <w:lang w:eastAsia="et-EE"/>
              </w:rPr>
              <w:t>Energiasäästlik eluasemesektor ja tänavavalgustus</w:t>
            </w:r>
            <w:r w:rsidR="00B80DC1">
              <w:rPr>
                <w:rFonts w:ascii="Times New Roman" w:eastAsia="Times New Roman" w:hAnsi="Times New Roman" w:cs="Times New Roman"/>
                <w:iCs/>
                <w:color w:val="000000"/>
                <w:lang w:eastAsia="et-EE"/>
              </w:rPr>
              <w:t xml:space="preserve"> eesmärgi täitmiseks</w:t>
            </w:r>
            <w:r w:rsidR="00B80DC1" w:rsidRPr="002B091F">
              <w:rPr>
                <w:rFonts w:ascii="Times New Roman" w:eastAsia="Times New Roman" w:hAnsi="Times New Roman" w:cs="Times New Roman"/>
                <w:iCs/>
                <w:color w:val="000000"/>
                <w:lang w:eastAsia="et-EE"/>
              </w:rPr>
              <w:t xml:space="preserve"> jätkati 2015. aastal käivitatud meetmete rakendamist, samuti lõpetati toetuse andmise tingimuste väljatöötamine, </w:t>
            </w:r>
            <w:r w:rsidR="00B80DC1">
              <w:rPr>
                <w:rFonts w:ascii="Times New Roman" w:eastAsia="Times New Roman" w:hAnsi="Times New Roman" w:cs="Times New Roman"/>
                <w:iCs/>
                <w:color w:val="000000"/>
                <w:lang w:eastAsia="et-EE"/>
              </w:rPr>
              <w:t xml:space="preserve">v.a </w:t>
            </w:r>
            <w:r w:rsidR="00B80DC1" w:rsidRPr="002B091F">
              <w:rPr>
                <w:rFonts w:ascii="Times New Roman" w:eastAsia="Times New Roman" w:hAnsi="Times New Roman" w:cs="Times New Roman"/>
                <w:iCs/>
                <w:color w:val="000000"/>
                <w:lang w:eastAsia="et-EE"/>
              </w:rPr>
              <w:t xml:space="preserve">meetmes „Lokaalsete küttelahenduste ehitamine kaugküttelahenduse asemel“. </w:t>
            </w:r>
          </w:p>
          <w:p w14:paraId="4773F246" w14:textId="77777777" w:rsidR="00B80DC1" w:rsidRPr="002B091F" w:rsidRDefault="00B80DC1" w:rsidP="00A9458A">
            <w:pPr>
              <w:spacing w:before="60" w:after="60" w:line="240" w:lineRule="auto"/>
              <w:jc w:val="both"/>
              <w:rPr>
                <w:rFonts w:ascii="Times New Roman" w:eastAsia="Times New Roman" w:hAnsi="Times New Roman" w:cs="Times New Roman"/>
                <w:iCs/>
                <w:color w:val="000000"/>
                <w:lang w:eastAsia="et-EE"/>
              </w:rPr>
            </w:pPr>
            <w:r w:rsidRPr="002B091F">
              <w:rPr>
                <w:rFonts w:ascii="Times New Roman" w:eastAsia="Times New Roman" w:hAnsi="Times New Roman" w:cs="Times New Roman"/>
                <w:iCs/>
                <w:color w:val="000000"/>
                <w:lang w:eastAsia="et-EE"/>
              </w:rPr>
              <w:t>Kaugküttesüsteemide investeeringute toetamist ette valmistavate soojusmajanduse arengukavade koostamine jätkus ootuspärase</w:t>
            </w:r>
            <w:r>
              <w:rPr>
                <w:rFonts w:ascii="Times New Roman" w:eastAsia="Times New Roman" w:hAnsi="Times New Roman" w:cs="Times New Roman"/>
                <w:iCs/>
                <w:color w:val="000000"/>
                <w:lang w:eastAsia="et-EE"/>
              </w:rPr>
              <w:t xml:space="preserve">lt </w:t>
            </w:r>
            <w:r w:rsidRPr="002B091F">
              <w:rPr>
                <w:rFonts w:ascii="Times New Roman" w:eastAsia="Times New Roman" w:hAnsi="Times New Roman" w:cs="Times New Roman"/>
                <w:iCs/>
                <w:color w:val="000000"/>
                <w:lang w:eastAsia="et-EE"/>
              </w:rPr>
              <w:t>ning 2016. a lõpuks oli valminud 139 kava.</w:t>
            </w:r>
          </w:p>
          <w:p w14:paraId="462248D6" w14:textId="3B341519" w:rsidR="00B80DC1" w:rsidRPr="002B091F" w:rsidRDefault="00B80DC1" w:rsidP="00A9458A">
            <w:pPr>
              <w:spacing w:before="60" w:after="60" w:line="240" w:lineRule="auto"/>
              <w:jc w:val="both"/>
              <w:rPr>
                <w:rFonts w:ascii="Times New Roman" w:eastAsia="Times New Roman" w:hAnsi="Times New Roman" w:cs="Times New Roman"/>
                <w:iCs/>
                <w:color w:val="000000"/>
                <w:lang w:eastAsia="et-EE"/>
              </w:rPr>
            </w:pPr>
            <w:r w:rsidRPr="002B091F">
              <w:rPr>
                <w:rFonts w:ascii="Times New Roman" w:eastAsia="Times New Roman" w:hAnsi="Times New Roman" w:cs="Times New Roman"/>
                <w:iCs/>
                <w:color w:val="000000"/>
                <w:lang w:eastAsia="et-EE"/>
              </w:rPr>
              <w:t>Biometaani tarbimise ja tarnimise käivitamise</w:t>
            </w:r>
            <w:r>
              <w:rPr>
                <w:rFonts w:ascii="Times New Roman" w:eastAsia="Times New Roman" w:hAnsi="Times New Roman" w:cs="Times New Roman"/>
                <w:iCs/>
                <w:color w:val="000000"/>
                <w:lang w:eastAsia="et-EE"/>
              </w:rPr>
              <w:t xml:space="preserve"> eesmärgil avati gaasitanklate </w:t>
            </w:r>
            <w:r w:rsidRPr="002B091F">
              <w:rPr>
                <w:rFonts w:ascii="Times New Roman" w:eastAsia="Times New Roman" w:hAnsi="Times New Roman" w:cs="Times New Roman"/>
                <w:iCs/>
                <w:color w:val="000000"/>
                <w:lang w:eastAsia="et-EE"/>
              </w:rPr>
              <w:t>meede,</w:t>
            </w:r>
            <w:r>
              <w:rPr>
                <w:rFonts w:ascii="Times New Roman" w:eastAsia="Times New Roman" w:hAnsi="Times New Roman" w:cs="Times New Roman"/>
                <w:iCs/>
                <w:color w:val="000000"/>
                <w:lang w:eastAsia="et-EE"/>
              </w:rPr>
              <w:t xml:space="preserve"> </w:t>
            </w:r>
            <w:r w:rsidRPr="002B091F">
              <w:rPr>
                <w:rFonts w:ascii="Times New Roman" w:eastAsia="Times New Roman" w:hAnsi="Times New Roman" w:cs="Times New Roman"/>
                <w:iCs/>
                <w:color w:val="000000"/>
                <w:lang w:eastAsia="et-EE"/>
              </w:rPr>
              <w:t>märtsiks 2016</w:t>
            </w:r>
            <w:r>
              <w:rPr>
                <w:rFonts w:ascii="Times New Roman" w:eastAsia="Times New Roman" w:hAnsi="Times New Roman" w:cs="Times New Roman"/>
                <w:iCs/>
                <w:color w:val="000000"/>
                <w:lang w:eastAsia="et-EE"/>
              </w:rPr>
              <w:t xml:space="preserve"> laekus</w:t>
            </w:r>
            <w:r w:rsidRPr="002B091F">
              <w:rPr>
                <w:rFonts w:ascii="Times New Roman" w:eastAsia="Times New Roman" w:hAnsi="Times New Roman" w:cs="Times New Roman"/>
                <w:iCs/>
                <w:color w:val="000000"/>
                <w:lang w:eastAsia="et-EE"/>
              </w:rPr>
              <w:t xml:space="preserve"> 7 taotlust </w:t>
            </w:r>
            <w:r>
              <w:rPr>
                <w:rFonts w:ascii="Times New Roman" w:eastAsia="Times New Roman" w:hAnsi="Times New Roman" w:cs="Times New Roman"/>
                <w:iCs/>
                <w:color w:val="000000"/>
                <w:lang w:eastAsia="et-EE"/>
              </w:rPr>
              <w:t>ja</w:t>
            </w:r>
            <w:r w:rsidRPr="002B091F">
              <w:rPr>
                <w:rFonts w:ascii="Times New Roman" w:eastAsia="Times New Roman" w:hAnsi="Times New Roman" w:cs="Times New Roman"/>
                <w:iCs/>
                <w:color w:val="000000"/>
                <w:lang w:eastAsia="et-EE"/>
              </w:rPr>
              <w:t xml:space="preserve"> rahastati 3 tanklaprojekti</w:t>
            </w:r>
            <w:r w:rsidR="00D7495C">
              <w:rPr>
                <w:rFonts w:ascii="Times New Roman" w:eastAsia="Times New Roman" w:hAnsi="Times New Roman" w:cs="Times New Roman"/>
                <w:iCs/>
                <w:color w:val="000000"/>
                <w:lang w:eastAsia="et-EE"/>
              </w:rPr>
              <w:t xml:space="preserve">, mille </w:t>
            </w:r>
            <w:r w:rsidRPr="002B091F">
              <w:rPr>
                <w:rFonts w:ascii="Times New Roman" w:eastAsia="Times New Roman" w:hAnsi="Times New Roman" w:cs="Times New Roman"/>
                <w:iCs/>
                <w:color w:val="000000"/>
                <w:lang w:eastAsia="et-EE"/>
              </w:rPr>
              <w:t xml:space="preserve">tulemusena tekib surugaasi tankimisvõimekus Võru linnas, Jüri alevikus ja Tallinnasse Sikupilli asumis. </w:t>
            </w:r>
            <w:r>
              <w:rPr>
                <w:rFonts w:ascii="Times New Roman" w:eastAsia="Times New Roman" w:hAnsi="Times New Roman" w:cs="Times New Roman"/>
                <w:iCs/>
                <w:color w:val="000000"/>
                <w:lang w:eastAsia="et-EE"/>
              </w:rPr>
              <w:t>3</w:t>
            </w:r>
            <w:r w:rsidRPr="002B091F">
              <w:rPr>
                <w:rFonts w:ascii="Times New Roman" w:eastAsia="Times New Roman" w:hAnsi="Times New Roman" w:cs="Times New Roman"/>
                <w:iCs/>
                <w:color w:val="000000"/>
                <w:lang w:eastAsia="et-EE"/>
              </w:rPr>
              <w:t xml:space="preserve"> tankla abil planeeritakse järgmise 10 a jooksul võtta transpordisektoris kasutusele 225 tonni biometaani energiasisaldusega 0,27 ktoe ning saavutada CO2 kokkuhoidu ligikaudu 4300 tonni. Võru tankla on tänaseks töövalmis</w:t>
            </w:r>
            <w:r>
              <w:rPr>
                <w:rFonts w:ascii="Times New Roman" w:eastAsia="Times New Roman" w:hAnsi="Times New Roman" w:cs="Times New Roman"/>
                <w:iCs/>
                <w:color w:val="000000"/>
                <w:lang w:eastAsia="et-EE"/>
              </w:rPr>
              <w:t>, t</w:t>
            </w:r>
            <w:r w:rsidRPr="002B091F">
              <w:rPr>
                <w:rFonts w:ascii="Times New Roman" w:eastAsia="Times New Roman" w:hAnsi="Times New Roman" w:cs="Times New Roman"/>
                <w:iCs/>
                <w:color w:val="000000"/>
                <w:lang w:eastAsia="et-EE"/>
              </w:rPr>
              <w:t xml:space="preserve">eised peaksid valmima </w:t>
            </w:r>
            <w:r>
              <w:rPr>
                <w:rFonts w:ascii="Times New Roman" w:eastAsia="Times New Roman" w:hAnsi="Times New Roman" w:cs="Times New Roman"/>
                <w:iCs/>
                <w:color w:val="000000"/>
                <w:lang w:eastAsia="et-EE"/>
              </w:rPr>
              <w:t>2017. a</w:t>
            </w:r>
            <w:r w:rsidRPr="002B091F">
              <w:rPr>
                <w:rFonts w:ascii="Times New Roman" w:eastAsia="Times New Roman" w:hAnsi="Times New Roman" w:cs="Times New Roman"/>
                <w:iCs/>
                <w:color w:val="000000"/>
                <w:lang w:eastAsia="et-EE"/>
              </w:rPr>
              <w:t xml:space="preserve"> lõpuks.</w:t>
            </w:r>
          </w:p>
          <w:p w14:paraId="2C5118AE" w14:textId="7A6B9EAE" w:rsidR="00B80DC1" w:rsidRDefault="00B80DC1" w:rsidP="00A9458A">
            <w:pPr>
              <w:spacing w:before="60" w:after="60" w:line="240" w:lineRule="auto"/>
              <w:jc w:val="both"/>
              <w:rPr>
                <w:rFonts w:ascii="Times New Roman" w:eastAsia="Times New Roman" w:hAnsi="Times New Roman" w:cs="Times New Roman"/>
                <w:iCs/>
                <w:color w:val="000000"/>
                <w:lang w:eastAsia="et-EE"/>
              </w:rPr>
            </w:pPr>
            <w:r w:rsidRPr="002B091F">
              <w:rPr>
                <w:rFonts w:ascii="Times New Roman" w:eastAsia="Times New Roman" w:hAnsi="Times New Roman" w:cs="Times New Roman"/>
                <w:iCs/>
                <w:color w:val="000000"/>
                <w:lang w:eastAsia="et-EE"/>
              </w:rPr>
              <w:t xml:space="preserve">Meetme „Efektiivne soojusenergia tootmine ja ülekanne“ esimene taotlusvoor avati </w:t>
            </w:r>
            <w:r>
              <w:rPr>
                <w:rFonts w:ascii="Times New Roman" w:eastAsia="Times New Roman" w:hAnsi="Times New Roman" w:cs="Times New Roman"/>
                <w:iCs/>
                <w:color w:val="000000"/>
                <w:lang w:eastAsia="et-EE"/>
              </w:rPr>
              <w:t xml:space="preserve">märts </w:t>
            </w:r>
            <w:r w:rsidRPr="002B091F">
              <w:rPr>
                <w:rFonts w:ascii="Times New Roman" w:eastAsia="Times New Roman" w:hAnsi="Times New Roman" w:cs="Times New Roman"/>
                <w:iCs/>
                <w:color w:val="000000"/>
                <w:lang w:eastAsia="et-EE"/>
              </w:rPr>
              <w:t>2016</w:t>
            </w:r>
            <w:r>
              <w:rPr>
                <w:rFonts w:ascii="Times New Roman" w:eastAsia="Times New Roman" w:hAnsi="Times New Roman" w:cs="Times New Roman"/>
                <w:iCs/>
                <w:color w:val="000000"/>
                <w:lang w:eastAsia="et-EE"/>
              </w:rPr>
              <w:t>,</w:t>
            </w:r>
            <w:r w:rsidRPr="002B091F">
              <w:rPr>
                <w:rFonts w:ascii="Times New Roman" w:eastAsia="Times New Roman" w:hAnsi="Times New Roman" w:cs="Times New Roman"/>
                <w:iCs/>
                <w:color w:val="000000"/>
                <w:lang w:eastAsia="et-EE"/>
              </w:rPr>
              <w:t xml:space="preserve"> laekus 47 taotlust</w:t>
            </w:r>
            <w:r>
              <w:rPr>
                <w:rFonts w:ascii="Times New Roman" w:eastAsia="Times New Roman" w:hAnsi="Times New Roman" w:cs="Times New Roman"/>
                <w:iCs/>
                <w:color w:val="000000"/>
                <w:lang w:eastAsia="et-EE"/>
              </w:rPr>
              <w:t xml:space="preserve">. </w:t>
            </w:r>
            <w:r w:rsidRPr="002B091F">
              <w:rPr>
                <w:rFonts w:ascii="Times New Roman" w:eastAsia="Times New Roman" w:hAnsi="Times New Roman" w:cs="Times New Roman"/>
                <w:iCs/>
                <w:color w:val="000000"/>
                <w:lang w:eastAsia="et-EE"/>
              </w:rPr>
              <w:t>Taotluste hindamise tulemusena otsustati t</w:t>
            </w:r>
            <w:r>
              <w:rPr>
                <w:rFonts w:ascii="Times New Roman" w:eastAsia="Times New Roman" w:hAnsi="Times New Roman" w:cs="Times New Roman"/>
                <w:iCs/>
                <w:color w:val="000000"/>
                <w:lang w:eastAsia="et-EE"/>
              </w:rPr>
              <w:t xml:space="preserve">oetus </w:t>
            </w:r>
            <w:r w:rsidR="007A2C2F">
              <w:rPr>
                <w:rFonts w:ascii="Times New Roman" w:eastAsia="Times New Roman" w:hAnsi="Times New Roman" w:cs="Times New Roman"/>
                <w:iCs/>
                <w:color w:val="000000"/>
                <w:lang w:eastAsia="et-EE"/>
              </w:rPr>
              <w:t xml:space="preserve">vaid </w:t>
            </w:r>
            <w:r>
              <w:rPr>
                <w:rFonts w:ascii="Times New Roman" w:eastAsia="Times New Roman" w:hAnsi="Times New Roman" w:cs="Times New Roman"/>
                <w:iCs/>
                <w:color w:val="000000"/>
                <w:lang w:eastAsia="et-EE"/>
              </w:rPr>
              <w:t>8 projekti elluviimiseks</w:t>
            </w:r>
            <w:r w:rsidR="007A2C2F">
              <w:rPr>
                <w:rFonts w:ascii="Times New Roman" w:eastAsia="Times New Roman" w:hAnsi="Times New Roman" w:cs="Times New Roman"/>
                <w:iCs/>
                <w:color w:val="000000"/>
                <w:lang w:eastAsia="et-EE"/>
              </w:rPr>
              <w:t>, kuna esitatud taotluste kvaliteet oli madal</w:t>
            </w:r>
            <w:r>
              <w:rPr>
                <w:rFonts w:ascii="Times New Roman" w:eastAsia="Times New Roman" w:hAnsi="Times New Roman" w:cs="Times New Roman"/>
                <w:iCs/>
                <w:color w:val="000000"/>
                <w:lang w:eastAsia="et-EE"/>
              </w:rPr>
              <w:t>.</w:t>
            </w:r>
          </w:p>
          <w:p w14:paraId="4CD10E6D" w14:textId="79B9C895" w:rsidR="00B80DC1" w:rsidRPr="002B091F" w:rsidRDefault="00B80DC1" w:rsidP="00A9458A">
            <w:pPr>
              <w:spacing w:before="60" w:after="60" w:line="240" w:lineRule="auto"/>
              <w:jc w:val="both"/>
              <w:rPr>
                <w:rFonts w:ascii="Times New Roman" w:eastAsia="Times New Roman" w:hAnsi="Times New Roman" w:cs="Times New Roman"/>
                <w:iCs/>
                <w:color w:val="000000"/>
                <w:lang w:eastAsia="et-EE"/>
              </w:rPr>
            </w:pPr>
            <w:r w:rsidRPr="002B091F">
              <w:rPr>
                <w:rFonts w:ascii="Times New Roman" w:eastAsia="Times New Roman" w:hAnsi="Times New Roman" w:cs="Times New Roman"/>
                <w:iCs/>
                <w:color w:val="000000"/>
                <w:lang w:eastAsia="et-EE"/>
              </w:rPr>
              <w:t xml:space="preserve">Tänavavalgustuse toetuste esimene taotlusvoor avati </w:t>
            </w:r>
            <w:r>
              <w:rPr>
                <w:rFonts w:ascii="Times New Roman" w:eastAsia="Times New Roman" w:hAnsi="Times New Roman" w:cs="Times New Roman"/>
                <w:iCs/>
                <w:color w:val="000000"/>
                <w:lang w:eastAsia="et-EE"/>
              </w:rPr>
              <w:t>oktoober</w:t>
            </w:r>
            <w:r w:rsidR="00425D60">
              <w:rPr>
                <w:rFonts w:ascii="Times New Roman" w:eastAsia="Times New Roman" w:hAnsi="Times New Roman" w:cs="Times New Roman"/>
                <w:iCs/>
                <w:color w:val="000000"/>
                <w:lang w:eastAsia="et-EE"/>
              </w:rPr>
              <w:t xml:space="preserve"> 2016</w:t>
            </w:r>
            <w:r w:rsidRPr="002B091F">
              <w:rPr>
                <w:rFonts w:ascii="Times New Roman" w:eastAsia="Times New Roman" w:hAnsi="Times New Roman" w:cs="Times New Roman"/>
                <w:iCs/>
                <w:color w:val="000000"/>
                <w:lang w:eastAsia="et-EE"/>
              </w:rPr>
              <w:t xml:space="preserve"> </w:t>
            </w:r>
            <w:r w:rsidR="00425D60">
              <w:rPr>
                <w:rFonts w:ascii="Times New Roman" w:eastAsia="Times New Roman" w:hAnsi="Times New Roman" w:cs="Times New Roman"/>
                <w:iCs/>
                <w:color w:val="000000"/>
                <w:lang w:eastAsia="et-EE"/>
              </w:rPr>
              <w:t>ja</w:t>
            </w:r>
            <w:r w:rsidRPr="002B091F">
              <w:rPr>
                <w:rFonts w:ascii="Times New Roman" w:eastAsia="Times New Roman" w:hAnsi="Times New Roman" w:cs="Times New Roman"/>
                <w:iCs/>
                <w:color w:val="000000"/>
                <w:lang w:eastAsia="et-EE"/>
              </w:rPr>
              <w:t xml:space="preserve"> tähtajaks 17.</w:t>
            </w:r>
            <w:r>
              <w:rPr>
                <w:rFonts w:ascii="Times New Roman" w:eastAsia="Times New Roman" w:hAnsi="Times New Roman" w:cs="Times New Roman"/>
                <w:iCs/>
                <w:color w:val="000000"/>
                <w:lang w:eastAsia="et-EE"/>
              </w:rPr>
              <w:t>01.</w:t>
            </w:r>
            <w:r w:rsidRPr="002B091F">
              <w:rPr>
                <w:rFonts w:ascii="Times New Roman" w:eastAsia="Times New Roman" w:hAnsi="Times New Roman" w:cs="Times New Roman"/>
                <w:iCs/>
                <w:color w:val="000000"/>
                <w:lang w:eastAsia="et-EE"/>
              </w:rPr>
              <w:t>2017 esitati 57 taotlust</w:t>
            </w:r>
            <w:r>
              <w:rPr>
                <w:rFonts w:ascii="Times New Roman" w:eastAsia="Times New Roman" w:hAnsi="Times New Roman" w:cs="Times New Roman"/>
                <w:iCs/>
                <w:color w:val="000000"/>
                <w:lang w:eastAsia="et-EE"/>
              </w:rPr>
              <w:t>.</w:t>
            </w:r>
          </w:p>
          <w:p w14:paraId="653F736F" w14:textId="6DEB64AA" w:rsidR="00B80DC1" w:rsidRPr="002B091F" w:rsidRDefault="00B80DC1" w:rsidP="00A9458A">
            <w:pPr>
              <w:spacing w:before="60" w:after="60" w:line="240" w:lineRule="auto"/>
              <w:jc w:val="both"/>
              <w:rPr>
                <w:rFonts w:ascii="Times New Roman" w:eastAsia="Times New Roman" w:hAnsi="Times New Roman" w:cs="Times New Roman"/>
                <w:iCs/>
                <w:color w:val="000000"/>
                <w:lang w:eastAsia="et-EE"/>
              </w:rPr>
            </w:pPr>
            <w:r>
              <w:rPr>
                <w:rFonts w:ascii="Times New Roman" w:eastAsia="Times New Roman" w:hAnsi="Times New Roman" w:cs="Times New Roman"/>
                <w:iCs/>
                <w:color w:val="000000"/>
                <w:lang w:eastAsia="et-EE"/>
              </w:rPr>
              <w:t xml:space="preserve">Korterelamute rekonstrueerimise taotluste põhjal saab hinnata, et </w:t>
            </w:r>
            <w:r w:rsidRPr="002B091F">
              <w:rPr>
                <w:rFonts w:ascii="Times New Roman" w:eastAsia="Times New Roman" w:hAnsi="Times New Roman" w:cs="Times New Roman"/>
                <w:iCs/>
                <w:color w:val="000000"/>
                <w:lang w:eastAsia="et-EE"/>
              </w:rPr>
              <w:t xml:space="preserve"> üle 80% taotlejatest </w:t>
            </w:r>
            <w:r>
              <w:rPr>
                <w:rFonts w:ascii="Times New Roman" w:eastAsia="Times New Roman" w:hAnsi="Times New Roman" w:cs="Times New Roman"/>
                <w:iCs/>
                <w:color w:val="000000"/>
                <w:lang w:eastAsia="et-EE"/>
              </w:rPr>
              <w:t>(KÜ-</w:t>
            </w:r>
            <w:r w:rsidR="006624BF">
              <w:rPr>
                <w:rFonts w:ascii="Times New Roman" w:eastAsia="Times New Roman" w:hAnsi="Times New Roman" w:cs="Times New Roman"/>
                <w:iCs/>
                <w:color w:val="000000"/>
                <w:lang w:eastAsia="et-EE"/>
              </w:rPr>
              <w:t>de</w:t>
            </w:r>
            <w:r>
              <w:rPr>
                <w:rFonts w:ascii="Times New Roman" w:eastAsia="Times New Roman" w:hAnsi="Times New Roman" w:cs="Times New Roman"/>
                <w:iCs/>
                <w:color w:val="000000"/>
                <w:lang w:eastAsia="et-EE"/>
              </w:rPr>
              <w:t xml:space="preserve">st) </w:t>
            </w:r>
            <w:r w:rsidRPr="002B091F">
              <w:rPr>
                <w:rFonts w:ascii="Times New Roman" w:eastAsia="Times New Roman" w:hAnsi="Times New Roman" w:cs="Times New Roman"/>
                <w:iCs/>
                <w:color w:val="000000"/>
                <w:lang w:eastAsia="et-EE"/>
              </w:rPr>
              <w:t xml:space="preserve">soovivad teostada maksimaalses ulatuses terviklikku rekonstrueerimist, mis tähendab kõrgemaid investeeringuid ja 40% toetust. </w:t>
            </w:r>
            <w:r>
              <w:rPr>
                <w:rFonts w:ascii="Times New Roman" w:eastAsia="Times New Roman" w:hAnsi="Times New Roman" w:cs="Times New Roman"/>
                <w:iCs/>
                <w:color w:val="000000"/>
                <w:lang w:eastAsia="et-EE"/>
              </w:rPr>
              <w:t xml:space="preserve">Projektid on eelmise perioodiga võrreldes kallimad (ca 160 000 € projekt), </w:t>
            </w:r>
            <w:r w:rsidR="00D7495C">
              <w:rPr>
                <w:rFonts w:ascii="Times New Roman" w:eastAsia="Times New Roman" w:hAnsi="Times New Roman" w:cs="Times New Roman"/>
                <w:iCs/>
                <w:color w:val="000000"/>
                <w:lang w:eastAsia="et-EE"/>
              </w:rPr>
              <w:t>samas</w:t>
            </w:r>
            <w:r>
              <w:rPr>
                <w:rFonts w:ascii="Times New Roman" w:eastAsia="Times New Roman" w:hAnsi="Times New Roman" w:cs="Times New Roman"/>
                <w:iCs/>
                <w:color w:val="000000"/>
                <w:lang w:eastAsia="et-EE"/>
              </w:rPr>
              <w:t xml:space="preserve"> energiasääst elamu kohta suurem.</w:t>
            </w:r>
          </w:p>
          <w:p w14:paraId="020EEDD4" w14:textId="0807D763" w:rsidR="002B091F" w:rsidRPr="002B091F" w:rsidRDefault="00B80DC1" w:rsidP="00A9458A">
            <w:pPr>
              <w:jc w:val="both"/>
              <w:rPr>
                <w:rFonts w:ascii="Times New Roman" w:eastAsia="Times New Roman" w:hAnsi="Times New Roman" w:cs="Times New Roman"/>
                <w:iCs/>
                <w:color w:val="000000"/>
                <w:lang w:eastAsia="et-EE"/>
              </w:rPr>
            </w:pPr>
            <w:r w:rsidRPr="002B091F">
              <w:rPr>
                <w:rFonts w:ascii="Times New Roman" w:eastAsia="Times New Roman" w:hAnsi="Times New Roman" w:cs="Times New Roman"/>
                <w:iCs/>
                <w:color w:val="000000"/>
                <w:lang w:eastAsia="et-EE"/>
              </w:rPr>
              <w:t xml:space="preserve">Teostatud on eeltöö liginullenergiahoonete ehituse hoogustamiseks ning käib töö 5 projekti koostamiseks. </w:t>
            </w:r>
            <w:r>
              <w:rPr>
                <w:rFonts w:ascii="Times New Roman" w:eastAsia="Times New Roman" w:hAnsi="Times New Roman" w:cs="Times New Roman"/>
                <w:iCs/>
                <w:color w:val="000000"/>
                <w:lang w:eastAsia="et-EE"/>
              </w:rPr>
              <w:t xml:space="preserve"> </w:t>
            </w:r>
          </w:p>
        </w:tc>
      </w:tr>
      <w:tr w:rsidR="00847E89" w:rsidRPr="001A6D0C" w14:paraId="44A688EA" w14:textId="77777777" w:rsidTr="00910E90">
        <w:trPr>
          <w:tblCellSpacing w:w="0" w:type="dxa"/>
        </w:trPr>
        <w:tc>
          <w:tcPr>
            <w:tcW w:w="0" w:type="auto"/>
          </w:tcPr>
          <w:p w14:paraId="0C4683BE" w14:textId="77777777" w:rsidR="00847E89" w:rsidRPr="00694A59" w:rsidRDefault="00847E89" w:rsidP="00A9458A">
            <w:pPr>
              <w:spacing w:before="60" w:after="60" w:line="240" w:lineRule="auto"/>
              <w:jc w:val="both"/>
              <w:rPr>
                <w:rFonts w:ascii="Times New Roman" w:eastAsia="Times New Roman" w:hAnsi="Times New Roman" w:cs="Times New Roman"/>
                <w:b/>
                <w:i/>
                <w:iCs/>
                <w:color w:val="000000"/>
                <w:lang w:eastAsia="et-EE"/>
              </w:rPr>
            </w:pPr>
            <w:r w:rsidRPr="00694A59">
              <w:rPr>
                <w:rFonts w:ascii="Times New Roman" w:eastAsia="Times New Roman" w:hAnsi="Times New Roman" w:cs="Times New Roman"/>
                <w:b/>
                <w:i/>
                <w:iCs/>
                <w:color w:val="000000"/>
                <w:lang w:eastAsia="et-EE"/>
              </w:rPr>
              <w:t>7</w:t>
            </w:r>
          </w:p>
        </w:tc>
        <w:tc>
          <w:tcPr>
            <w:tcW w:w="0" w:type="auto"/>
          </w:tcPr>
          <w:p w14:paraId="5E2D7E3F" w14:textId="77777777" w:rsidR="00847E89" w:rsidRDefault="00847E89" w:rsidP="00A9458A">
            <w:pPr>
              <w:spacing w:before="60" w:after="60" w:line="240" w:lineRule="auto"/>
              <w:jc w:val="both"/>
              <w:rPr>
                <w:rFonts w:ascii="Times New Roman" w:hAnsi="Times New Roman" w:cs="Times New Roman"/>
                <w:b/>
                <w:i/>
              </w:rPr>
            </w:pPr>
            <w:r w:rsidRPr="00694A59">
              <w:rPr>
                <w:rFonts w:ascii="Times New Roman" w:hAnsi="Times New Roman" w:cs="Times New Roman"/>
                <w:b/>
                <w:i/>
              </w:rPr>
              <w:t>Veekaitse</w:t>
            </w:r>
          </w:p>
          <w:p w14:paraId="12511453" w14:textId="1DD974E6" w:rsidR="00A62424" w:rsidRDefault="00A62424" w:rsidP="00A9458A">
            <w:pPr>
              <w:spacing w:before="60" w:after="60" w:line="240" w:lineRule="auto"/>
              <w:jc w:val="both"/>
              <w:rPr>
                <w:rFonts w:ascii="Times New Roman" w:eastAsia="Times New Roman" w:hAnsi="Times New Roman" w:cs="Times New Roman"/>
                <w:i/>
                <w:iCs/>
                <w:color w:val="FF0000"/>
                <w:lang w:eastAsia="et-EE"/>
              </w:rPr>
            </w:pPr>
            <w:r w:rsidRPr="00847E89">
              <w:rPr>
                <w:rFonts w:ascii="Times New Roman" w:eastAsia="Times New Roman" w:hAnsi="Times New Roman" w:cs="Times New Roman"/>
                <w:i/>
                <w:iCs/>
                <w:color w:val="000000"/>
                <w:lang w:eastAsia="et-EE"/>
              </w:rPr>
              <w:t>&lt;type='S' maxlength=1750 input='M'&gt;</w:t>
            </w:r>
            <w:r>
              <w:rPr>
                <w:rFonts w:ascii="Times New Roman" w:eastAsia="Times New Roman" w:hAnsi="Times New Roman" w:cs="Times New Roman"/>
                <w:i/>
                <w:iCs/>
                <w:color w:val="FF0000"/>
                <w:lang w:eastAsia="et-EE"/>
              </w:rPr>
              <w:t xml:space="preserve"> </w:t>
            </w:r>
          </w:p>
          <w:p w14:paraId="0838B98A" w14:textId="77777777" w:rsidR="00A62424" w:rsidRPr="00694A59" w:rsidRDefault="00A62424" w:rsidP="00A9458A">
            <w:pPr>
              <w:spacing w:before="60" w:after="60" w:line="240" w:lineRule="auto"/>
              <w:jc w:val="both"/>
              <w:rPr>
                <w:rFonts w:ascii="Times New Roman" w:eastAsia="Times New Roman" w:hAnsi="Times New Roman" w:cs="Times New Roman"/>
                <w:b/>
                <w:i/>
                <w:iCs/>
                <w:color w:val="000000"/>
                <w:lang w:eastAsia="et-EE"/>
              </w:rPr>
            </w:pPr>
          </w:p>
        </w:tc>
        <w:tc>
          <w:tcPr>
            <w:tcW w:w="0" w:type="auto"/>
          </w:tcPr>
          <w:p w14:paraId="4E8DA9E0" w14:textId="3A666A88" w:rsidR="00A62424" w:rsidRPr="00694A59" w:rsidRDefault="00A62424" w:rsidP="00A9458A">
            <w:pPr>
              <w:spacing w:before="60" w:after="60" w:line="240" w:lineRule="auto"/>
              <w:jc w:val="both"/>
              <w:rPr>
                <w:rFonts w:ascii="Times New Roman" w:eastAsia="Times New Roman" w:hAnsi="Times New Roman" w:cs="Times New Roman"/>
                <w:iCs/>
                <w:color w:val="000000"/>
                <w:lang w:eastAsia="et-EE"/>
              </w:rPr>
            </w:pPr>
            <w:r w:rsidRPr="00AD5FB7">
              <w:rPr>
                <w:rFonts w:ascii="Times New Roman" w:eastAsia="Times New Roman" w:hAnsi="Times New Roman" w:cs="Times New Roman"/>
                <w:iCs/>
                <w:color w:val="000000"/>
                <w:lang w:eastAsia="et-EE"/>
              </w:rPr>
              <w:t>Eesmärgi</w:t>
            </w:r>
            <w:r>
              <w:rPr>
                <w:rFonts w:ascii="Times New Roman" w:eastAsia="Times New Roman" w:hAnsi="Times New Roman" w:cs="Times New Roman"/>
                <w:b/>
                <w:iCs/>
                <w:color w:val="000000"/>
                <w:lang w:eastAsia="et-EE"/>
              </w:rPr>
              <w:t xml:space="preserve"> n</w:t>
            </w:r>
            <w:r w:rsidRPr="00A62424">
              <w:rPr>
                <w:rFonts w:ascii="Times New Roman" w:eastAsia="Times New Roman" w:hAnsi="Times New Roman" w:cs="Times New Roman"/>
                <w:b/>
                <w:iCs/>
                <w:color w:val="000000"/>
                <w:lang w:eastAsia="et-EE"/>
              </w:rPr>
              <w:t>õuetekohane veemajandustaristu üle 2000</w:t>
            </w:r>
            <w:r>
              <w:rPr>
                <w:rFonts w:ascii="Times New Roman" w:eastAsia="Times New Roman" w:hAnsi="Times New Roman" w:cs="Times New Roman"/>
                <w:b/>
                <w:iCs/>
                <w:color w:val="000000"/>
                <w:lang w:eastAsia="et-EE"/>
              </w:rPr>
              <w:t xml:space="preserve"> </w:t>
            </w:r>
            <w:r w:rsidR="00F76BBE">
              <w:rPr>
                <w:rFonts w:ascii="Times New Roman" w:eastAsia="Times New Roman" w:hAnsi="Times New Roman" w:cs="Times New Roman"/>
                <w:b/>
                <w:iCs/>
                <w:color w:val="000000"/>
                <w:lang w:eastAsia="et-EE"/>
              </w:rPr>
              <w:t>inimekvivalend</w:t>
            </w:r>
            <w:r w:rsidR="001A3D35">
              <w:rPr>
                <w:rFonts w:ascii="Times New Roman" w:eastAsia="Times New Roman" w:hAnsi="Times New Roman" w:cs="Times New Roman"/>
                <w:b/>
                <w:iCs/>
                <w:color w:val="000000"/>
                <w:lang w:eastAsia="et-EE"/>
              </w:rPr>
              <w:t>i (</w:t>
            </w:r>
            <w:r>
              <w:rPr>
                <w:rFonts w:ascii="Times New Roman" w:eastAsia="Times New Roman" w:hAnsi="Times New Roman" w:cs="Times New Roman"/>
                <w:b/>
                <w:iCs/>
                <w:color w:val="000000"/>
                <w:lang w:eastAsia="et-EE"/>
              </w:rPr>
              <w:t>ie</w:t>
            </w:r>
            <w:r w:rsidR="001A3D35">
              <w:rPr>
                <w:rFonts w:ascii="Times New Roman" w:eastAsia="Times New Roman" w:hAnsi="Times New Roman" w:cs="Times New Roman"/>
                <w:b/>
                <w:iCs/>
                <w:color w:val="000000"/>
                <w:lang w:eastAsia="et-EE"/>
              </w:rPr>
              <w:t>)</w:t>
            </w:r>
            <w:r w:rsidRPr="00A62424">
              <w:rPr>
                <w:rFonts w:ascii="Times New Roman" w:eastAsia="Times New Roman" w:hAnsi="Times New Roman" w:cs="Times New Roman"/>
                <w:b/>
                <w:iCs/>
                <w:color w:val="000000"/>
                <w:lang w:eastAsia="et-EE"/>
              </w:rPr>
              <w:t xml:space="preserve"> reoveekogumisaladel</w:t>
            </w:r>
            <w:r>
              <w:rPr>
                <w:rFonts w:ascii="Times New Roman" w:eastAsia="Times New Roman" w:hAnsi="Times New Roman" w:cs="Times New Roman"/>
                <w:b/>
                <w:iCs/>
                <w:color w:val="000000"/>
                <w:lang w:eastAsia="et-EE"/>
              </w:rPr>
              <w:t xml:space="preserve"> </w:t>
            </w:r>
            <w:r w:rsidRPr="00A62424">
              <w:rPr>
                <w:rFonts w:ascii="Times New Roman" w:eastAsia="Times New Roman" w:hAnsi="Times New Roman" w:cs="Times New Roman"/>
                <w:iCs/>
                <w:color w:val="000000"/>
                <w:lang w:eastAsia="et-EE"/>
              </w:rPr>
              <w:t>all on meetme</w:t>
            </w:r>
            <w:r w:rsidRPr="00694A59">
              <w:rPr>
                <w:rFonts w:ascii="Times New Roman" w:eastAsia="Times New Roman" w:hAnsi="Times New Roman" w:cs="Times New Roman"/>
                <w:iCs/>
                <w:color w:val="000000"/>
                <w:lang w:eastAsia="et-EE"/>
              </w:rPr>
              <w:t xml:space="preserve"> tegevuse </w:t>
            </w:r>
            <w:r>
              <w:rPr>
                <w:rFonts w:ascii="Times New Roman" w:eastAsia="Times New Roman" w:hAnsi="Times New Roman" w:cs="Times New Roman"/>
                <w:iCs/>
                <w:color w:val="000000"/>
                <w:lang w:eastAsia="et-EE"/>
              </w:rPr>
              <w:t>„</w:t>
            </w:r>
            <w:r w:rsidRPr="00694A59">
              <w:rPr>
                <w:rFonts w:ascii="Times New Roman" w:eastAsia="Times New Roman" w:hAnsi="Times New Roman" w:cs="Times New Roman"/>
                <w:iCs/>
                <w:color w:val="000000"/>
                <w:lang w:eastAsia="et-EE"/>
              </w:rPr>
              <w:t>Ühisveevärgi ja - kanalisatsioonisüsteemide, sh joogiveepuhastite ja reoveepuhastite ehitamine ja rekonstrueerimine ühisveevärkides ja reoveekogumisaladel</w:t>
            </w:r>
            <w:r>
              <w:rPr>
                <w:rFonts w:ascii="Times New Roman" w:eastAsia="Times New Roman" w:hAnsi="Times New Roman" w:cs="Times New Roman"/>
                <w:iCs/>
                <w:color w:val="000000"/>
                <w:lang w:eastAsia="et-EE"/>
              </w:rPr>
              <w:t>“</w:t>
            </w:r>
            <w:r w:rsidRPr="00694A59">
              <w:rPr>
                <w:rFonts w:ascii="Times New Roman" w:eastAsia="Times New Roman" w:hAnsi="Times New Roman" w:cs="Times New Roman"/>
                <w:iCs/>
                <w:color w:val="000000"/>
                <w:lang w:eastAsia="et-EE"/>
              </w:rPr>
              <w:t xml:space="preserve"> raames tehtud 7 taotluse rahuldamise otsust. Määruse muudatus on jõustatud, eesmärk korraldada tähtajaline voor (august 2017), et eelisjärjekorras rahastada asulareovee puhastamise direktiivi nõuetele mittevastavaid üle </w:t>
            </w:r>
            <w:r w:rsidR="001A3D35">
              <w:rPr>
                <w:rFonts w:ascii="Times New Roman" w:eastAsia="Times New Roman" w:hAnsi="Times New Roman" w:cs="Times New Roman"/>
                <w:iCs/>
                <w:color w:val="000000"/>
                <w:lang w:eastAsia="et-EE"/>
              </w:rPr>
              <w:t>2000 ie</w:t>
            </w:r>
            <w:r w:rsidRPr="00694A59">
              <w:rPr>
                <w:rFonts w:ascii="Times New Roman" w:eastAsia="Times New Roman" w:hAnsi="Times New Roman" w:cs="Times New Roman"/>
                <w:iCs/>
                <w:color w:val="000000"/>
                <w:lang w:eastAsia="et-EE"/>
              </w:rPr>
              <w:t xml:space="preserve"> reoveekogumisalasid. Taotlemise aktiivsuse kasvuks on korraldatud teabepäev taotlejatele ja täiendav infoseminar. </w:t>
            </w:r>
          </w:p>
          <w:p w14:paraId="0C1A6302" w14:textId="47AC103A" w:rsidR="00694A59" w:rsidRPr="00694A59" w:rsidRDefault="00A62424" w:rsidP="00A9458A">
            <w:pPr>
              <w:spacing w:before="60" w:after="60" w:line="240" w:lineRule="auto"/>
              <w:jc w:val="both"/>
              <w:rPr>
                <w:rFonts w:ascii="Times New Roman" w:eastAsia="Times New Roman" w:hAnsi="Times New Roman" w:cs="Times New Roman"/>
                <w:iCs/>
                <w:color w:val="000000"/>
                <w:lang w:eastAsia="et-EE"/>
              </w:rPr>
            </w:pPr>
            <w:r w:rsidRPr="00A62424">
              <w:rPr>
                <w:rFonts w:ascii="Times New Roman" w:eastAsia="Times New Roman" w:hAnsi="Times New Roman" w:cs="Times New Roman"/>
                <w:b/>
                <w:iCs/>
                <w:color w:val="000000"/>
                <w:lang w:eastAsia="et-EE"/>
              </w:rPr>
              <w:t>Korrastatud saastunud alad, veekogud ja</w:t>
            </w:r>
            <w:r>
              <w:rPr>
                <w:rFonts w:ascii="Times New Roman" w:eastAsia="Times New Roman" w:hAnsi="Times New Roman" w:cs="Times New Roman"/>
                <w:b/>
                <w:iCs/>
                <w:color w:val="000000"/>
                <w:lang w:eastAsia="et-EE"/>
              </w:rPr>
              <w:t xml:space="preserve"> märgalad </w:t>
            </w:r>
            <w:r w:rsidRPr="00A62424">
              <w:rPr>
                <w:rFonts w:ascii="Times New Roman" w:eastAsia="Times New Roman" w:hAnsi="Times New Roman" w:cs="Times New Roman"/>
                <w:iCs/>
                <w:color w:val="000000"/>
                <w:lang w:eastAsia="et-EE"/>
              </w:rPr>
              <w:t>eesmärgi täitmiseks on</w:t>
            </w:r>
            <w:r>
              <w:rPr>
                <w:rFonts w:ascii="Times New Roman" w:eastAsia="Times New Roman" w:hAnsi="Times New Roman" w:cs="Times New Roman"/>
                <w:b/>
                <w:iCs/>
                <w:color w:val="000000"/>
                <w:lang w:eastAsia="et-EE"/>
              </w:rPr>
              <w:t xml:space="preserve"> </w:t>
            </w:r>
            <w:r w:rsidRPr="00A62424">
              <w:rPr>
                <w:rFonts w:ascii="Times New Roman" w:eastAsia="Times New Roman" w:hAnsi="Times New Roman" w:cs="Times New Roman"/>
                <w:iCs/>
                <w:color w:val="000000"/>
                <w:lang w:eastAsia="et-EE"/>
              </w:rPr>
              <w:t>m</w:t>
            </w:r>
            <w:r w:rsidR="00694A59" w:rsidRPr="00694A59">
              <w:rPr>
                <w:rFonts w:ascii="Times New Roman" w:eastAsia="Times New Roman" w:hAnsi="Times New Roman" w:cs="Times New Roman"/>
                <w:iCs/>
                <w:color w:val="000000"/>
                <w:lang w:eastAsia="et-EE"/>
              </w:rPr>
              <w:t xml:space="preserve">eetme „Saastunud alade ja veekogude korrastamine“ õigusaktid </w:t>
            </w:r>
            <w:r>
              <w:rPr>
                <w:rFonts w:ascii="Times New Roman" w:eastAsia="Times New Roman" w:hAnsi="Times New Roman" w:cs="Times New Roman"/>
                <w:iCs/>
                <w:color w:val="000000"/>
                <w:lang w:eastAsia="et-EE"/>
              </w:rPr>
              <w:t>vastu võetud, k</w:t>
            </w:r>
            <w:r w:rsidR="00694A59" w:rsidRPr="00694A59">
              <w:rPr>
                <w:rFonts w:ascii="Times New Roman" w:eastAsia="Times New Roman" w:hAnsi="Times New Roman" w:cs="Times New Roman"/>
                <w:iCs/>
                <w:color w:val="000000"/>
                <w:lang w:eastAsia="et-EE"/>
              </w:rPr>
              <w:t>äi</w:t>
            </w:r>
            <w:r>
              <w:rPr>
                <w:rFonts w:ascii="Times New Roman" w:eastAsia="Times New Roman" w:hAnsi="Times New Roman" w:cs="Times New Roman"/>
                <w:iCs/>
                <w:color w:val="000000"/>
                <w:lang w:eastAsia="et-EE"/>
              </w:rPr>
              <w:t>b</w:t>
            </w:r>
            <w:r w:rsidR="00694A59" w:rsidRPr="00694A59">
              <w:rPr>
                <w:rFonts w:ascii="Times New Roman" w:eastAsia="Times New Roman" w:hAnsi="Times New Roman" w:cs="Times New Roman"/>
                <w:iCs/>
                <w:color w:val="000000"/>
                <w:lang w:eastAsia="et-EE"/>
              </w:rPr>
              <w:t xml:space="preserve"> aktiivne rakendamise periood.</w:t>
            </w:r>
          </w:p>
          <w:p w14:paraId="7DA08F4F" w14:textId="073B4B09" w:rsidR="00694A59" w:rsidRPr="00694A59" w:rsidRDefault="00694A59" w:rsidP="00A9458A">
            <w:pPr>
              <w:spacing w:before="60" w:after="60" w:line="240" w:lineRule="auto"/>
              <w:jc w:val="both"/>
              <w:rPr>
                <w:rFonts w:ascii="Times New Roman" w:eastAsia="Times New Roman" w:hAnsi="Times New Roman" w:cs="Times New Roman"/>
                <w:iCs/>
                <w:color w:val="000000"/>
                <w:lang w:eastAsia="et-EE"/>
              </w:rPr>
            </w:pPr>
            <w:r w:rsidRPr="00694A59">
              <w:rPr>
                <w:rFonts w:ascii="Times New Roman" w:eastAsia="Times New Roman" w:hAnsi="Times New Roman" w:cs="Times New Roman"/>
                <w:iCs/>
                <w:color w:val="000000"/>
                <w:lang w:eastAsia="et-EE"/>
              </w:rPr>
              <w:t xml:space="preserve">Meetme tegevuse „Vanade A-kategooria kaevandamisjäätmehoidlate ohutustamine: Kukruse A-kategooria jäätmehoidla korrastamine ja ohutustamine“ elluviija on </w:t>
            </w:r>
            <w:r w:rsidR="00A62424">
              <w:rPr>
                <w:rFonts w:ascii="Times New Roman" w:eastAsia="Times New Roman" w:hAnsi="Times New Roman" w:cs="Times New Roman"/>
                <w:iCs/>
                <w:color w:val="000000"/>
                <w:lang w:eastAsia="et-EE"/>
              </w:rPr>
              <w:t>KKMi</w:t>
            </w:r>
            <w:r w:rsidRPr="00694A59">
              <w:rPr>
                <w:rFonts w:ascii="Times New Roman" w:eastAsia="Times New Roman" w:hAnsi="Times New Roman" w:cs="Times New Roman"/>
                <w:iCs/>
                <w:color w:val="000000"/>
                <w:lang w:eastAsia="et-EE"/>
              </w:rPr>
              <w:t xml:space="preserve"> jäätmeosakond. Projekti tegevustega saab alustada pärast Kohtla valla eriplaneeringu kehtestamist, mis on vajalik kinnistu, kuhu kaevandamisjäätmete hoidla ohutustamise käigus teisaldatakse, sihtotstarbe muutmiseks. Leping eriplaneeringu koostamiseks on sõlmitud ja eriplaneeringu koostamisega on alustatud. </w:t>
            </w:r>
          </w:p>
          <w:p w14:paraId="13A6D452" w14:textId="6D096362" w:rsidR="00694A59" w:rsidRPr="00694A59" w:rsidRDefault="00694A59" w:rsidP="00A9458A">
            <w:pPr>
              <w:spacing w:before="60" w:after="60" w:line="240" w:lineRule="auto"/>
              <w:jc w:val="both"/>
              <w:rPr>
                <w:rFonts w:ascii="Times New Roman" w:eastAsia="Times New Roman" w:hAnsi="Times New Roman" w:cs="Times New Roman"/>
                <w:iCs/>
                <w:color w:val="000000"/>
                <w:lang w:eastAsia="et-EE"/>
              </w:rPr>
            </w:pPr>
            <w:r w:rsidRPr="00694A59">
              <w:rPr>
                <w:rFonts w:ascii="Times New Roman" w:eastAsia="Times New Roman" w:hAnsi="Times New Roman" w:cs="Times New Roman"/>
                <w:iCs/>
                <w:color w:val="000000"/>
                <w:lang w:eastAsia="et-EE"/>
              </w:rPr>
              <w:t xml:space="preserve">Meetme tegevuse „Saastunud alade ja maastikupilti risustavate ohtlike ehitiste likvideerimine ning ohtlike ainetega saastunud veekogude ja nende kaldaalade korrastamine“ kõigi </w:t>
            </w:r>
            <w:r w:rsidR="00A62424">
              <w:rPr>
                <w:rFonts w:ascii="Times New Roman" w:eastAsia="Times New Roman" w:hAnsi="Times New Roman" w:cs="Times New Roman"/>
                <w:iCs/>
                <w:color w:val="000000"/>
                <w:lang w:eastAsia="et-EE"/>
              </w:rPr>
              <w:t>3</w:t>
            </w:r>
            <w:r w:rsidRPr="00694A59">
              <w:rPr>
                <w:rFonts w:ascii="Times New Roman" w:eastAsia="Times New Roman" w:hAnsi="Times New Roman" w:cs="Times New Roman"/>
                <w:iCs/>
                <w:color w:val="000000"/>
                <w:lang w:eastAsia="et-EE"/>
              </w:rPr>
              <w:t xml:space="preserve"> projekti Fidic inseneri- ja omanikujärelevalve riigihanked on läbi viidud ja omanikujärelevalve lepingud sõlmitud. Kõik projekteerimis-</w:t>
            </w:r>
            <w:r w:rsidR="00873A83">
              <w:rPr>
                <w:rFonts w:ascii="Times New Roman" w:eastAsia="Times New Roman" w:hAnsi="Times New Roman" w:cs="Times New Roman"/>
                <w:iCs/>
                <w:color w:val="000000"/>
                <w:lang w:eastAsia="et-EE"/>
              </w:rPr>
              <w:t xml:space="preserve"> ja</w:t>
            </w:r>
            <w:r w:rsidRPr="00694A59">
              <w:rPr>
                <w:rFonts w:ascii="Times New Roman" w:eastAsia="Times New Roman" w:hAnsi="Times New Roman" w:cs="Times New Roman"/>
                <w:iCs/>
                <w:color w:val="000000"/>
                <w:lang w:eastAsia="et-EE"/>
              </w:rPr>
              <w:t xml:space="preserve"> ehitustööde hanked on läbiviimisel.</w:t>
            </w:r>
          </w:p>
          <w:p w14:paraId="03328860" w14:textId="07BA5DDD" w:rsidR="00694A59" w:rsidRPr="00694A59" w:rsidRDefault="00694A59" w:rsidP="00C25A64">
            <w:pPr>
              <w:spacing w:before="60" w:after="60" w:line="240" w:lineRule="auto"/>
              <w:jc w:val="both"/>
              <w:rPr>
                <w:rFonts w:ascii="Times New Roman" w:eastAsia="Times New Roman" w:hAnsi="Times New Roman" w:cs="Times New Roman"/>
                <w:iCs/>
                <w:color w:val="000000"/>
                <w:lang w:eastAsia="et-EE"/>
              </w:rPr>
            </w:pPr>
            <w:r w:rsidRPr="00694A59">
              <w:rPr>
                <w:rFonts w:ascii="Times New Roman" w:eastAsia="Times New Roman" w:hAnsi="Times New Roman" w:cs="Times New Roman"/>
                <w:iCs/>
                <w:color w:val="000000"/>
                <w:lang w:eastAsia="et-EE"/>
              </w:rPr>
              <w:t xml:space="preserve">Meetme tegevuse „Kuivendatud, ammendatud ja hüljatud turbaalade korrastamine“ raames on kinnitatud 2016-2017 tegevuskava ja eelarve. 2016. a toimusid ettevalmistavad tööd (välitööd, kooskõlastamised). 2017.a I kvartalis </w:t>
            </w:r>
            <w:r w:rsidR="00C25A64">
              <w:rPr>
                <w:rFonts w:ascii="Times New Roman" w:eastAsia="Times New Roman" w:hAnsi="Times New Roman" w:cs="Times New Roman"/>
                <w:iCs/>
                <w:color w:val="000000"/>
                <w:lang w:eastAsia="et-EE"/>
              </w:rPr>
              <w:t xml:space="preserve">on </w:t>
            </w:r>
            <w:r w:rsidRPr="00694A59">
              <w:rPr>
                <w:rFonts w:ascii="Times New Roman" w:eastAsia="Times New Roman" w:hAnsi="Times New Roman" w:cs="Times New Roman"/>
                <w:iCs/>
                <w:color w:val="000000"/>
                <w:lang w:eastAsia="et-EE"/>
              </w:rPr>
              <w:t>kava</w:t>
            </w:r>
            <w:r w:rsidR="00C25A64">
              <w:rPr>
                <w:rFonts w:ascii="Times New Roman" w:eastAsia="Times New Roman" w:hAnsi="Times New Roman" w:cs="Times New Roman"/>
                <w:iCs/>
                <w:color w:val="000000"/>
                <w:lang w:eastAsia="et-EE"/>
              </w:rPr>
              <w:t>s</w:t>
            </w:r>
            <w:r w:rsidRPr="00694A59">
              <w:rPr>
                <w:rFonts w:ascii="Times New Roman" w:eastAsia="Times New Roman" w:hAnsi="Times New Roman" w:cs="Times New Roman"/>
                <w:iCs/>
                <w:color w:val="000000"/>
                <w:lang w:eastAsia="et-EE"/>
              </w:rPr>
              <w:t xml:space="preserve"> alustada alade projekteerimisega.</w:t>
            </w:r>
          </w:p>
        </w:tc>
      </w:tr>
      <w:tr w:rsidR="00847E89" w:rsidRPr="001A6D0C" w14:paraId="765F47A2" w14:textId="77777777" w:rsidTr="00910E90">
        <w:trPr>
          <w:tblCellSpacing w:w="0" w:type="dxa"/>
        </w:trPr>
        <w:tc>
          <w:tcPr>
            <w:tcW w:w="0" w:type="auto"/>
          </w:tcPr>
          <w:p w14:paraId="43DF6222" w14:textId="77777777" w:rsidR="00847E89" w:rsidRPr="00694A59" w:rsidRDefault="00847E89" w:rsidP="00A9458A">
            <w:pPr>
              <w:spacing w:before="60" w:after="60" w:line="240" w:lineRule="auto"/>
              <w:jc w:val="both"/>
              <w:rPr>
                <w:rFonts w:ascii="Times New Roman" w:eastAsia="Times New Roman" w:hAnsi="Times New Roman" w:cs="Times New Roman"/>
                <w:b/>
                <w:i/>
                <w:iCs/>
                <w:color w:val="000000"/>
                <w:lang w:eastAsia="et-EE"/>
              </w:rPr>
            </w:pPr>
            <w:r w:rsidRPr="00694A59">
              <w:rPr>
                <w:rFonts w:ascii="Times New Roman" w:eastAsia="Times New Roman" w:hAnsi="Times New Roman" w:cs="Times New Roman"/>
                <w:b/>
                <w:i/>
                <w:iCs/>
                <w:color w:val="000000"/>
                <w:lang w:eastAsia="et-EE"/>
              </w:rPr>
              <w:t>8</w:t>
            </w:r>
          </w:p>
        </w:tc>
        <w:tc>
          <w:tcPr>
            <w:tcW w:w="0" w:type="auto"/>
          </w:tcPr>
          <w:p w14:paraId="319AA204" w14:textId="77777777" w:rsidR="00847E89" w:rsidRDefault="00847E89" w:rsidP="00A9458A">
            <w:pPr>
              <w:spacing w:before="60" w:after="60" w:line="240" w:lineRule="auto"/>
              <w:jc w:val="both"/>
              <w:rPr>
                <w:rFonts w:ascii="Times New Roman" w:hAnsi="Times New Roman" w:cs="Times New Roman"/>
                <w:b/>
                <w:i/>
              </w:rPr>
            </w:pPr>
            <w:r w:rsidRPr="00694A59">
              <w:rPr>
                <w:rFonts w:ascii="Times New Roman" w:hAnsi="Times New Roman" w:cs="Times New Roman"/>
                <w:b/>
                <w:i/>
              </w:rPr>
              <w:t>Roheline infrastruktuur ja hädaolukordadeks valmisoleku suurendamine</w:t>
            </w:r>
          </w:p>
          <w:p w14:paraId="144648E0" w14:textId="3F8011BD" w:rsidR="00D463E8" w:rsidRDefault="00D463E8" w:rsidP="00A9458A">
            <w:pPr>
              <w:spacing w:before="60" w:after="60" w:line="240" w:lineRule="auto"/>
              <w:jc w:val="both"/>
              <w:rPr>
                <w:rFonts w:ascii="Times New Roman" w:eastAsia="Times New Roman" w:hAnsi="Times New Roman" w:cs="Times New Roman"/>
                <w:i/>
                <w:iCs/>
                <w:color w:val="FF0000"/>
                <w:lang w:eastAsia="et-EE"/>
              </w:rPr>
            </w:pPr>
            <w:r w:rsidRPr="00847E89">
              <w:rPr>
                <w:rFonts w:ascii="Times New Roman" w:eastAsia="Times New Roman" w:hAnsi="Times New Roman" w:cs="Times New Roman"/>
                <w:i/>
                <w:iCs/>
                <w:color w:val="000000"/>
                <w:lang w:eastAsia="et-EE"/>
              </w:rPr>
              <w:t>&lt;type='S' maxlength=1750 input='M'&gt;</w:t>
            </w:r>
            <w:r>
              <w:rPr>
                <w:rFonts w:ascii="Times New Roman" w:eastAsia="Times New Roman" w:hAnsi="Times New Roman" w:cs="Times New Roman"/>
                <w:i/>
                <w:iCs/>
                <w:color w:val="FF0000"/>
                <w:lang w:eastAsia="et-EE"/>
              </w:rPr>
              <w:t xml:space="preserve"> </w:t>
            </w:r>
          </w:p>
          <w:p w14:paraId="6BC49D1F" w14:textId="77777777" w:rsidR="00D463E8" w:rsidRPr="00694A59" w:rsidRDefault="00D463E8" w:rsidP="00A9458A">
            <w:pPr>
              <w:spacing w:before="60" w:after="60" w:line="240" w:lineRule="auto"/>
              <w:jc w:val="both"/>
              <w:rPr>
                <w:rFonts w:ascii="Times New Roman" w:eastAsia="Times New Roman" w:hAnsi="Times New Roman" w:cs="Times New Roman"/>
                <w:b/>
                <w:i/>
                <w:iCs/>
                <w:color w:val="000000"/>
                <w:lang w:eastAsia="et-EE"/>
              </w:rPr>
            </w:pPr>
          </w:p>
        </w:tc>
        <w:tc>
          <w:tcPr>
            <w:tcW w:w="0" w:type="auto"/>
          </w:tcPr>
          <w:p w14:paraId="75F4E53D" w14:textId="374190A6" w:rsidR="002F5D01" w:rsidRPr="002F5D01" w:rsidRDefault="00C25A64" w:rsidP="00A9458A">
            <w:pPr>
              <w:spacing w:before="60" w:after="60" w:line="240" w:lineRule="auto"/>
              <w:jc w:val="both"/>
              <w:rPr>
                <w:rFonts w:ascii="Times New Roman" w:eastAsia="Times New Roman" w:hAnsi="Times New Roman" w:cs="Times New Roman"/>
                <w:iCs/>
                <w:color w:val="000000"/>
                <w:lang w:eastAsia="et-EE"/>
              </w:rPr>
            </w:pPr>
            <w:r w:rsidRPr="00C25A64">
              <w:rPr>
                <w:rFonts w:ascii="Times New Roman" w:eastAsia="Times New Roman" w:hAnsi="Times New Roman" w:cs="Times New Roman"/>
                <w:iCs/>
                <w:color w:val="000000"/>
                <w:lang w:eastAsia="et-EE"/>
              </w:rPr>
              <w:t>Eesmärgi</w:t>
            </w:r>
            <w:r>
              <w:rPr>
                <w:rFonts w:ascii="Times New Roman" w:eastAsia="Times New Roman" w:hAnsi="Times New Roman" w:cs="Times New Roman"/>
                <w:b/>
                <w:iCs/>
                <w:color w:val="000000"/>
                <w:lang w:eastAsia="et-EE"/>
              </w:rPr>
              <w:t xml:space="preserve"> p</w:t>
            </w:r>
            <w:r w:rsidR="002F5D01" w:rsidRPr="002F5D01">
              <w:rPr>
                <w:rFonts w:ascii="Times New Roman" w:eastAsia="Times New Roman" w:hAnsi="Times New Roman" w:cs="Times New Roman"/>
                <w:b/>
                <w:iCs/>
                <w:color w:val="000000"/>
                <w:lang w:eastAsia="et-EE"/>
              </w:rPr>
              <w:t>aranenud seisundis kaitstavad liigid ja elupaigad</w:t>
            </w:r>
            <w:r w:rsidR="002F5D01" w:rsidRPr="002F5D01">
              <w:rPr>
                <w:rFonts w:ascii="Times New Roman" w:eastAsia="Times New Roman" w:hAnsi="Times New Roman" w:cs="Times New Roman"/>
                <w:iCs/>
                <w:color w:val="000000"/>
                <w:lang w:eastAsia="et-EE"/>
              </w:rPr>
              <w:t xml:space="preserve">  täitmiseks on</w:t>
            </w:r>
            <w:r w:rsidR="00240CBA">
              <w:rPr>
                <w:rFonts w:ascii="Times New Roman" w:eastAsia="Times New Roman" w:hAnsi="Times New Roman" w:cs="Times New Roman"/>
                <w:iCs/>
                <w:color w:val="000000"/>
                <w:lang w:eastAsia="et-EE"/>
              </w:rPr>
              <w:t xml:space="preserve"> avatud vooru raames</w:t>
            </w:r>
            <w:r w:rsidR="002F5D01" w:rsidRPr="002F5D01">
              <w:rPr>
                <w:rFonts w:ascii="Times New Roman" w:eastAsia="Times New Roman" w:hAnsi="Times New Roman" w:cs="Times New Roman"/>
                <w:iCs/>
                <w:color w:val="000000"/>
                <w:lang w:eastAsia="et-EE"/>
              </w:rPr>
              <w:t xml:space="preserve"> taastatud 44 ha poollooduslike kooslusi ning rekonstrueeritud 8 kaitstavat parki (44 ha). Kaitsealade külastuse suunamiseks rekonstrueeriti 5 objekti. </w:t>
            </w:r>
          </w:p>
          <w:p w14:paraId="4F0B5763" w14:textId="45AFE1E2" w:rsidR="002F5D01" w:rsidRPr="002F5D01" w:rsidRDefault="002F5D01" w:rsidP="00A9458A">
            <w:pPr>
              <w:spacing w:before="60" w:after="60" w:line="240" w:lineRule="auto"/>
              <w:jc w:val="both"/>
              <w:rPr>
                <w:rFonts w:ascii="Times New Roman" w:eastAsia="Times New Roman" w:hAnsi="Times New Roman" w:cs="Times New Roman"/>
                <w:iCs/>
                <w:color w:val="000000"/>
                <w:lang w:eastAsia="et-EE"/>
              </w:rPr>
            </w:pPr>
            <w:r w:rsidRPr="002F5D01">
              <w:rPr>
                <w:rFonts w:ascii="Times New Roman" w:eastAsia="Times New Roman" w:hAnsi="Times New Roman" w:cs="Times New Roman"/>
                <w:iCs/>
                <w:color w:val="000000"/>
                <w:lang w:eastAsia="et-EE"/>
              </w:rPr>
              <w:t>Kaitstavate elupaikade taastamiseks on RMK soetanud seireseadmed ja lõpetanud metsise manipulatsioonialade veerežiimi taastamistööd</w:t>
            </w:r>
            <w:r w:rsidR="00240CBA">
              <w:rPr>
                <w:rFonts w:ascii="Times New Roman" w:eastAsia="Times New Roman" w:hAnsi="Times New Roman" w:cs="Times New Roman"/>
                <w:iCs/>
                <w:color w:val="000000"/>
                <w:lang w:eastAsia="et-EE"/>
              </w:rPr>
              <w:t xml:space="preserve"> (207,7 ha)</w:t>
            </w:r>
            <w:r w:rsidRPr="002F5D01">
              <w:rPr>
                <w:rFonts w:ascii="Times New Roman" w:eastAsia="Times New Roman" w:hAnsi="Times New Roman" w:cs="Times New Roman"/>
                <w:iCs/>
                <w:color w:val="000000"/>
                <w:lang w:eastAsia="et-EE"/>
              </w:rPr>
              <w:t xml:space="preserve">. Poollooduslike koosluste taastamistöid </w:t>
            </w:r>
            <w:r w:rsidR="00240CBA">
              <w:rPr>
                <w:rFonts w:ascii="Times New Roman" w:eastAsia="Times New Roman" w:hAnsi="Times New Roman" w:cs="Times New Roman"/>
                <w:iCs/>
                <w:color w:val="000000"/>
                <w:lang w:eastAsia="et-EE"/>
              </w:rPr>
              <w:t xml:space="preserve">on </w:t>
            </w:r>
            <w:r w:rsidR="00240CBA" w:rsidRPr="002F5D01">
              <w:rPr>
                <w:rFonts w:ascii="Times New Roman" w:eastAsia="Times New Roman" w:hAnsi="Times New Roman" w:cs="Times New Roman"/>
                <w:iCs/>
                <w:color w:val="000000"/>
                <w:lang w:eastAsia="et-EE"/>
              </w:rPr>
              <w:t>teostat</w:t>
            </w:r>
            <w:r w:rsidR="00240CBA">
              <w:rPr>
                <w:rFonts w:ascii="Times New Roman" w:eastAsia="Times New Roman" w:hAnsi="Times New Roman" w:cs="Times New Roman"/>
                <w:iCs/>
                <w:color w:val="000000"/>
                <w:lang w:eastAsia="et-EE"/>
              </w:rPr>
              <w:t>ud</w:t>
            </w:r>
            <w:r w:rsidR="00240CBA" w:rsidRPr="002F5D01">
              <w:rPr>
                <w:rFonts w:ascii="Times New Roman" w:eastAsia="Times New Roman" w:hAnsi="Times New Roman" w:cs="Times New Roman"/>
                <w:iCs/>
                <w:color w:val="000000"/>
                <w:lang w:eastAsia="et-EE"/>
              </w:rPr>
              <w:t xml:space="preserve"> </w:t>
            </w:r>
            <w:r w:rsidR="00240CBA">
              <w:rPr>
                <w:rFonts w:ascii="Times New Roman" w:eastAsia="Times New Roman" w:hAnsi="Times New Roman" w:cs="Times New Roman"/>
                <w:iCs/>
                <w:color w:val="000000"/>
                <w:lang w:eastAsia="et-EE"/>
              </w:rPr>
              <w:t>325</w:t>
            </w:r>
            <w:r w:rsidRPr="002F5D01">
              <w:rPr>
                <w:rFonts w:ascii="Times New Roman" w:eastAsia="Times New Roman" w:hAnsi="Times New Roman" w:cs="Times New Roman"/>
                <w:iCs/>
                <w:color w:val="000000"/>
                <w:lang w:eastAsia="et-EE"/>
              </w:rPr>
              <w:t xml:space="preserve"> ha. </w:t>
            </w:r>
          </w:p>
          <w:p w14:paraId="01243F1F" w14:textId="062027C4" w:rsidR="002F5D01" w:rsidRPr="002F5D01" w:rsidRDefault="002F5D01" w:rsidP="00A9458A">
            <w:pPr>
              <w:spacing w:before="60" w:after="60" w:line="240" w:lineRule="auto"/>
              <w:jc w:val="both"/>
              <w:rPr>
                <w:rFonts w:ascii="Times New Roman" w:eastAsia="Times New Roman" w:hAnsi="Times New Roman" w:cs="Times New Roman"/>
                <w:iCs/>
                <w:color w:val="000000"/>
                <w:lang w:eastAsia="et-EE"/>
              </w:rPr>
            </w:pPr>
            <w:r w:rsidRPr="002F5D01">
              <w:rPr>
                <w:rFonts w:ascii="Times New Roman" w:eastAsia="Times New Roman" w:hAnsi="Times New Roman" w:cs="Times New Roman"/>
                <w:iCs/>
                <w:color w:val="000000"/>
                <w:lang w:eastAsia="et-EE"/>
              </w:rPr>
              <w:t>Alam-Pedja looduskaitsealal ja Keeri-Karijärvel o</w:t>
            </w:r>
            <w:r w:rsidR="00631590">
              <w:rPr>
                <w:rFonts w:ascii="Times New Roman" w:eastAsia="Times New Roman" w:hAnsi="Times New Roman" w:cs="Times New Roman"/>
                <w:iCs/>
                <w:color w:val="000000"/>
                <w:lang w:eastAsia="et-EE"/>
              </w:rPr>
              <w:t xml:space="preserve">n valminud erinevad teed; rekonstrueeriti 2 pargi allee </w:t>
            </w:r>
            <w:r w:rsidRPr="002F5D01">
              <w:rPr>
                <w:rFonts w:ascii="Times New Roman" w:eastAsia="Times New Roman" w:hAnsi="Times New Roman" w:cs="Times New Roman"/>
                <w:iCs/>
                <w:color w:val="000000"/>
                <w:lang w:eastAsia="et-EE"/>
              </w:rPr>
              <w:t xml:space="preserve"> j</w:t>
            </w:r>
            <w:r w:rsidR="00631590">
              <w:rPr>
                <w:rFonts w:ascii="Times New Roman" w:eastAsia="Times New Roman" w:hAnsi="Times New Roman" w:cs="Times New Roman"/>
                <w:iCs/>
                <w:color w:val="000000"/>
                <w:lang w:eastAsia="et-EE"/>
              </w:rPr>
              <w:t>a taastati</w:t>
            </w:r>
            <w:r w:rsidRPr="002F5D01">
              <w:rPr>
                <w:rFonts w:ascii="Times New Roman" w:eastAsia="Times New Roman" w:hAnsi="Times New Roman" w:cs="Times New Roman"/>
                <w:iCs/>
                <w:color w:val="000000"/>
                <w:lang w:eastAsia="et-EE"/>
              </w:rPr>
              <w:t xml:space="preserve"> Lahemaa rahvuspargis 3 paisjärve.</w:t>
            </w:r>
          </w:p>
          <w:p w14:paraId="669626AE" w14:textId="32B9A474" w:rsidR="002F5D01" w:rsidRPr="002F5D01" w:rsidRDefault="002F5D01" w:rsidP="00A9458A">
            <w:pPr>
              <w:spacing w:before="60" w:after="60" w:line="240" w:lineRule="auto"/>
              <w:jc w:val="both"/>
              <w:rPr>
                <w:rFonts w:ascii="Times New Roman" w:eastAsia="Times New Roman" w:hAnsi="Times New Roman" w:cs="Times New Roman"/>
                <w:iCs/>
                <w:color w:val="000000"/>
                <w:lang w:eastAsia="et-EE"/>
              </w:rPr>
            </w:pPr>
            <w:r w:rsidRPr="002F5D01">
              <w:rPr>
                <w:rFonts w:ascii="Times New Roman" w:eastAsia="Times New Roman" w:hAnsi="Times New Roman" w:cs="Times New Roman"/>
                <w:iCs/>
                <w:color w:val="000000"/>
                <w:lang w:eastAsia="et-EE"/>
              </w:rPr>
              <w:t>Külastuskorralduse taristu töödest lõppes Põõsaspea vaatlusonni ja Vilsandi vaatetorni rekonstrueerimine,</w:t>
            </w:r>
            <w:r w:rsidR="005928E5">
              <w:rPr>
                <w:rFonts w:ascii="Times New Roman" w:eastAsia="Times New Roman" w:hAnsi="Times New Roman" w:cs="Times New Roman"/>
                <w:iCs/>
                <w:color w:val="000000"/>
                <w:lang w:eastAsia="et-EE"/>
              </w:rPr>
              <w:t xml:space="preserve"> </w:t>
            </w:r>
            <w:r w:rsidRPr="002F5D01">
              <w:rPr>
                <w:rFonts w:ascii="Times New Roman" w:eastAsia="Times New Roman" w:hAnsi="Times New Roman" w:cs="Times New Roman"/>
                <w:iCs/>
                <w:color w:val="000000"/>
                <w:lang w:eastAsia="et-EE"/>
              </w:rPr>
              <w:t xml:space="preserve">valmisid 2 matkarada ja Marimetsa vaatetorn. </w:t>
            </w:r>
          </w:p>
          <w:p w14:paraId="039CCD76" w14:textId="00044963" w:rsidR="002F5D01" w:rsidRPr="002F5D01" w:rsidRDefault="00641D0B" w:rsidP="00A9458A">
            <w:pPr>
              <w:spacing w:before="60" w:after="60" w:line="240" w:lineRule="auto"/>
              <w:jc w:val="both"/>
              <w:rPr>
                <w:rFonts w:ascii="Times New Roman" w:eastAsia="Times New Roman" w:hAnsi="Times New Roman" w:cs="Times New Roman"/>
                <w:iCs/>
                <w:color w:val="000000"/>
                <w:lang w:eastAsia="et-EE"/>
              </w:rPr>
            </w:pPr>
            <w:r w:rsidRPr="00DA4DCB">
              <w:rPr>
                <w:rFonts w:ascii="Times New Roman" w:eastAsia="Times New Roman" w:hAnsi="Times New Roman" w:cs="Times New Roman"/>
                <w:i/>
                <w:iCs/>
                <w:color w:val="000000"/>
                <w:lang w:eastAsia="et-EE"/>
              </w:rPr>
              <w:t>Ex situ</w:t>
            </w:r>
            <w:r>
              <w:rPr>
                <w:rFonts w:ascii="Times New Roman" w:eastAsia="Times New Roman" w:hAnsi="Times New Roman" w:cs="Times New Roman"/>
                <w:iCs/>
                <w:color w:val="000000"/>
                <w:lang w:eastAsia="et-EE"/>
              </w:rPr>
              <w:t xml:space="preserve"> l</w:t>
            </w:r>
            <w:r w:rsidR="002F5D01" w:rsidRPr="002F5D01">
              <w:rPr>
                <w:rFonts w:ascii="Times New Roman" w:eastAsia="Times New Roman" w:hAnsi="Times New Roman" w:cs="Times New Roman"/>
                <w:iCs/>
                <w:color w:val="000000"/>
                <w:lang w:eastAsia="et-EE"/>
              </w:rPr>
              <w:t>iigikaitse investeeringute alt on RMK soeta</w:t>
            </w:r>
            <w:r>
              <w:rPr>
                <w:rFonts w:ascii="Times New Roman" w:eastAsia="Times New Roman" w:hAnsi="Times New Roman" w:cs="Times New Roman"/>
                <w:iCs/>
                <w:color w:val="000000"/>
                <w:lang w:eastAsia="et-EE"/>
              </w:rPr>
              <w:t>n</w:t>
            </w:r>
            <w:r w:rsidR="002F5D01" w:rsidRPr="002F5D01">
              <w:rPr>
                <w:rFonts w:ascii="Times New Roman" w:eastAsia="Times New Roman" w:hAnsi="Times New Roman" w:cs="Times New Roman"/>
                <w:iCs/>
                <w:color w:val="000000"/>
                <w:lang w:eastAsia="et-EE"/>
              </w:rPr>
              <w:t xml:space="preserve">ud 50 000 kalamärgist. </w:t>
            </w:r>
          </w:p>
          <w:p w14:paraId="3182D187" w14:textId="403AE5BF" w:rsidR="002F5D01" w:rsidRPr="002F5D01" w:rsidRDefault="002F5D01" w:rsidP="00A9458A">
            <w:pPr>
              <w:spacing w:before="60" w:after="60" w:line="240" w:lineRule="auto"/>
              <w:jc w:val="both"/>
              <w:rPr>
                <w:rFonts w:ascii="Times New Roman" w:eastAsia="Times New Roman" w:hAnsi="Times New Roman" w:cs="Times New Roman"/>
                <w:iCs/>
                <w:color w:val="000000"/>
                <w:lang w:eastAsia="et-EE"/>
              </w:rPr>
            </w:pPr>
            <w:r w:rsidRPr="002F5D01">
              <w:rPr>
                <w:rFonts w:ascii="Times New Roman" w:eastAsia="Times New Roman" w:hAnsi="Times New Roman" w:cs="Times New Roman"/>
                <w:iCs/>
                <w:color w:val="000000"/>
                <w:lang w:eastAsia="et-EE"/>
              </w:rPr>
              <w:t xml:space="preserve">Inventeeritud on metsaelupaiku 3862,7 ha, poollooduslikke kooslusi 8145,9 ha, järveelupaiku 421,6 ha ja 54 järve. Mudelid on välja töötatud 6 </w:t>
            </w:r>
            <w:r w:rsidR="00641D0B" w:rsidRPr="002F5D01">
              <w:rPr>
                <w:rFonts w:ascii="Times New Roman" w:eastAsia="Times New Roman" w:hAnsi="Times New Roman" w:cs="Times New Roman"/>
                <w:iCs/>
                <w:color w:val="000000"/>
                <w:lang w:eastAsia="et-EE"/>
              </w:rPr>
              <w:t xml:space="preserve">kaitstavale </w:t>
            </w:r>
            <w:r w:rsidRPr="002F5D01">
              <w:rPr>
                <w:rFonts w:ascii="Times New Roman" w:eastAsia="Times New Roman" w:hAnsi="Times New Roman" w:cs="Times New Roman"/>
                <w:iCs/>
                <w:color w:val="000000"/>
                <w:lang w:eastAsia="et-EE"/>
              </w:rPr>
              <w:t xml:space="preserve">liigile. Vooluveekogude tervendamiseks on saanud rahastuse 2 taotlust. </w:t>
            </w:r>
          </w:p>
          <w:p w14:paraId="02AD0196" w14:textId="77777777" w:rsidR="002F5D01" w:rsidRPr="002F5D01" w:rsidRDefault="002F5D01" w:rsidP="00A9458A">
            <w:pPr>
              <w:spacing w:before="60" w:after="60" w:line="240" w:lineRule="auto"/>
              <w:jc w:val="both"/>
              <w:rPr>
                <w:rFonts w:ascii="Times New Roman" w:eastAsia="Times New Roman" w:hAnsi="Times New Roman" w:cs="Times New Roman"/>
                <w:iCs/>
                <w:color w:val="000000"/>
                <w:lang w:eastAsia="et-EE"/>
              </w:rPr>
            </w:pPr>
            <w:r w:rsidRPr="002F5D01">
              <w:rPr>
                <w:rFonts w:ascii="Times New Roman" w:eastAsia="Times New Roman" w:hAnsi="Times New Roman" w:cs="Times New Roman"/>
                <w:b/>
                <w:iCs/>
                <w:color w:val="000000"/>
                <w:lang w:eastAsia="et-EE"/>
              </w:rPr>
              <w:t>Kliimamuutuste ja ulatuslike reostuste põhjustatud hädaolukordadele reageerimise võimekuse kasvatamiseks</w:t>
            </w:r>
            <w:r w:rsidRPr="002F5D01">
              <w:rPr>
                <w:rFonts w:ascii="Times New Roman" w:eastAsia="Times New Roman" w:hAnsi="Times New Roman" w:cs="Times New Roman"/>
                <w:iCs/>
                <w:color w:val="000000"/>
                <w:lang w:eastAsia="et-EE"/>
              </w:rPr>
              <w:t xml:space="preserve"> on käimas/läbi viidud hüdro- ja meteoroloogilise vaatlusvõrgu taristu projekteerimis- ja ehitustööd, meteoroloogilise ilmaradari radome ja tehnosüsteemide uuendamine; seadmete jm ostmine hüdroloogiliste vaatluste ja mõõtmiste tegemiseks. </w:t>
            </w:r>
          </w:p>
          <w:p w14:paraId="70CCA83E" w14:textId="4067F3DD" w:rsidR="00D463E8" w:rsidRPr="00694A59" w:rsidRDefault="002F5D01" w:rsidP="00B757C5">
            <w:pPr>
              <w:spacing w:before="60" w:after="60" w:line="240" w:lineRule="auto"/>
              <w:jc w:val="both"/>
              <w:rPr>
                <w:rFonts w:ascii="Times New Roman" w:eastAsia="Times New Roman" w:hAnsi="Times New Roman" w:cs="Times New Roman"/>
                <w:iCs/>
                <w:color w:val="000000"/>
                <w:lang w:eastAsia="et-EE"/>
              </w:rPr>
            </w:pPr>
            <w:r w:rsidRPr="002F5D01">
              <w:rPr>
                <w:rFonts w:ascii="Times New Roman" w:eastAsia="Times New Roman" w:hAnsi="Times New Roman" w:cs="Times New Roman"/>
                <w:iCs/>
                <w:color w:val="000000"/>
                <w:lang w:eastAsia="et-EE"/>
              </w:rPr>
              <w:t>08.02</w:t>
            </w:r>
            <w:r w:rsidR="00266413">
              <w:rPr>
                <w:rFonts w:ascii="Times New Roman" w:eastAsia="Times New Roman" w:hAnsi="Times New Roman" w:cs="Times New Roman"/>
                <w:iCs/>
                <w:color w:val="000000"/>
                <w:lang w:eastAsia="et-EE"/>
              </w:rPr>
              <w:t>.2017</w:t>
            </w:r>
            <w:r w:rsidRPr="002F5D01">
              <w:rPr>
                <w:rFonts w:ascii="Times New Roman" w:eastAsia="Times New Roman" w:hAnsi="Times New Roman" w:cs="Times New Roman"/>
                <w:iCs/>
                <w:color w:val="000000"/>
                <w:lang w:eastAsia="et-EE"/>
              </w:rPr>
              <w:t xml:space="preserve"> kiitis Riigikogu heaks hädaolukorra seaduse, mis reguleerib mh ulatuslike õnnetuste ennetamist, ne</w:t>
            </w:r>
            <w:r w:rsidR="00B91A39">
              <w:rPr>
                <w:rFonts w:ascii="Times New Roman" w:eastAsia="Times New Roman" w:hAnsi="Times New Roman" w:cs="Times New Roman"/>
                <w:iCs/>
                <w:color w:val="000000"/>
                <w:lang w:eastAsia="et-EE"/>
              </w:rPr>
              <w:t>ndeks</w:t>
            </w:r>
            <w:r w:rsidRPr="002F5D01">
              <w:rPr>
                <w:rFonts w:ascii="Times New Roman" w:eastAsia="Times New Roman" w:hAnsi="Times New Roman" w:cs="Times New Roman"/>
                <w:iCs/>
                <w:color w:val="000000"/>
                <w:lang w:eastAsia="et-EE"/>
              </w:rPr>
              <w:t xml:space="preserve"> valmistumist ja lahendamist. Ettevalmistamisel on 3 Balti riigi leping, mis reguleerib vastastikust abi ja koostööd päästesündmuste lahendamisel. Toimus rida õppusi – </w:t>
            </w:r>
            <w:r w:rsidR="00B91A39">
              <w:rPr>
                <w:rFonts w:ascii="Times New Roman" w:eastAsia="Times New Roman" w:hAnsi="Times New Roman" w:cs="Times New Roman"/>
                <w:iCs/>
                <w:color w:val="000000"/>
                <w:lang w:eastAsia="et-EE"/>
              </w:rPr>
              <w:t>m</w:t>
            </w:r>
            <w:r w:rsidRPr="002F5D01">
              <w:rPr>
                <w:rFonts w:ascii="Times New Roman" w:eastAsia="Times New Roman" w:hAnsi="Times New Roman" w:cs="Times New Roman"/>
                <w:iCs/>
                <w:color w:val="000000"/>
                <w:lang w:eastAsia="et-EE"/>
              </w:rPr>
              <w:t>erereostustõrjeõppus „Puhas meri“, merepäästeõppused – „Kaberneeme 2016“</w:t>
            </w:r>
            <w:r w:rsidR="00B757C5">
              <w:rPr>
                <w:rFonts w:ascii="Times New Roman" w:eastAsia="Times New Roman" w:hAnsi="Times New Roman" w:cs="Times New Roman"/>
                <w:iCs/>
                <w:color w:val="000000"/>
                <w:lang w:eastAsia="et-EE"/>
              </w:rPr>
              <w:t xml:space="preserve">, </w:t>
            </w:r>
            <w:r w:rsidRPr="002F5D01">
              <w:rPr>
                <w:rFonts w:ascii="Times New Roman" w:eastAsia="Times New Roman" w:hAnsi="Times New Roman" w:cs="Times New Roman"/>
                <w:iCs/>
                <w:color w:val="000000"/>
                <w:lang w:eastAsia="et-EE"/>
              </w:rPr>
              <w:t>„Väinameri 2016“ ja "Lääne 2016, Sügistorm 3“, Rahvusvaheline merepäästeõppus – „Wind Arrow 2016“</w:t>
            </w:r>
            <w:r w:rsidR="001C71D6">
              <w:rPr>
                <w:rFonts w:ascii="Times New Roman" w:eastAsia="Times New Roman" w:hAnsi="Times New Roman" w:cs="Times New Roman"/>
                <w:iCs/>
                <w:color w:val="000000"/>
                <w:lang w:eastAsia="et-EE"/>
              </w:rPr>
              <w:t xml:space="preserve"> </w:t>
            </w:r>
            <w:r w:rsidRPr="002F5D01">
              <w:rPr>
                <w:rFonts w:ascii="Times New Roman" w:eastAsia="Times New Roman" w:hAnsi="Times New Roman" w:cs="Times New Roman"/>
                <w:iCs/>
                <w:color w:val="000000"/>
                <w:lang w:eastAsia="et-EE"/>
              </w:rPr>
              <w:t>nin</w:t>
            </w:r>
            <w:r w:rsidR="00535DEA">
              <w:rPr>
                <w:rFonts w:ascii="Times New Roman" w:eastAsia="Times New Roman" w:hAnsi="Times New Roman" w:cs="Times New Roman"/>
                <w:iCs/>
                <w:color w:val="000000"/>
                <w:lang w:eastAsia="et-EE"/>
              </w:rPr>
              <w:t>g</w:t>
            </w:r>
            <w:r w:rsidRPr="002F5D01">
              <w:rPr>
                <w:rFonts w:ascii="Times New Roman" w:eastAsia="Times New Roman" w:hAnsi="Times New Roman" w:cs="Times New Roman"/>
                <w:iCs/>
                <w:color w:val="000000"/>
                <w:lang w:eastAsia="et-EE"/>
              </w:rPr>
              <w:t xml:space="preserve"> Eesti Merepääste Kutseoskuste võistlused 2016.</w:t>
            </w:r>
          </w:p>
        </w:tc>
      </w:tr>
      <w:tr w:rsidR="00847E89" w:rsidRPr="001A6D0C" w14:paraId="5F45E608" w14:textId="77777777" w:rsidTr="00910E90">
        <w:trPr>
          <w:tblCellSpacing w:w="0" w:type="dxa"/>
        </w:trPr>
        <w:tc>
          <w:tcPr>
            <w:tcW w:w="0" w:type="auto"/>
          </w:tcPr>
          <w:p w14:paraId="404C0E75" w14:textId="77777777" w:rsidR="00847E89" w:rsidRPr="00847E89" w:rsidRDefault="00847E89" w:rsidP="00A9458A">
            <w:pPr>
              <w:spacing w:before="60" w:after="60" w:line="240" w:lineRule="auto"/>
              <w:jc w:val="both"/>
              <w:rPr>
                <w:rFonts w:ascii="Times New Roman" w:eastAsia="Times New Roman" w:hAnsi="Times New Roman" w:cs="Times New Roman"/>
                <w:i/>
                <w:iCs/>
                <w:color w:val="000000"/>
                <w:lang w:eastAsia="et-EE"/>
              </w:rPr>
            </w:pPr>
            <w:r>
              <w:rPr>
                <w:rFonts w:ascii="Times New Roman" w:eastAsia="Times New Roman" w:hAnsi="Times New Roman" w:cs="Times New Roman"/>
                <w:i/>
                <w:iCs/>
                <w:color w:val="000000"/>
                <w:lang w:eastAsia="et-EE"/>
              </w:rPr>
              <w:t>9</w:t>
            </w:r>
          </w:p>
        </w:tc>
        <w:tc>
          <w:tcPr>
            <w:tcW w:w="0" w:type="auto"/>
          </w:tcPr>
          <w:p w14:paraId="3A06145E" w14:textId="77777777" w:rsidR="00847E89" w:rsidRDefault="00847E89" w:rsidP="00A9458A">
            <w:pPr>
              <w:spacing w:before="60" w:after="60" w:line="240" w:lineRule="auto"/>
              <w:jc w:val="both"/>
              <w:rPr>
                <w:rFonts w:ascii="Times New Roman" w:hAnsi="Times New Roman" w:cs="Times New Roman"/>
                <w:i/>
              </w:rPr>
            </w:pPr>
            <w:r w:rsidRPr="00847E89">
              <w:rPr>
                <w:rFonts w:ascii="Times New Roman" w:hAnsi="Times New Roman" w:cs="Times New Roman"/>
                <w:i/>
              </w:rPr>
              <w:t>Jätkusuutlik linnapiirkondade areng</w:t>
            </w:r>
          </w:p>
          <w:p w14:paraId="1648357D" w14:textId="0768CE49" w:rsidR="005D4A84" w:rsidRDefault="005D4A84" w:rsidP="00A9458A">
            <w:pPr>
              <w:spacing w:before="60" w:after="60" w:line="240" w:lineRule="auto"/>
              <w:jc w:val="both"/>
              <w:rPr>
                <w:rFonts w:ascii="Times New Roman" w:eastAsia="Times New Roman" w:hAnsi="Times New Roman" w:cs="Times New Roman"/>
                <w:i/>
                <w:iCs/>
                <w:color w:val="FF0000"/>
                <w:lang w:eastAsia="et-EE"/>
              </w:rPr>
            </w:pPr>
            <w:r w:rsidRPr="00847E89">
              <w:rPr>
                <w:rFonts w:ascii="Times New Roman" w:eastAsia="Times New Roman" w:hAnsi="Times New Roman" w:cs="Times New Roman"/>
                <w:i/>
                <w:iCs/>
                <w:color w:val="000000"/>
                <w:lang w:eastAsia="et-EE"/>
              </w:rPr>
              <w:t>&lt;type='S' maxlength=1750 input='M'&gt;</w:t>
            </w:r>
            <w:r>
              <w:rPr>
                <w:rFonts w:ascii="Times New Roman" w:eastAsia="Times New Roman" w:hAnsi="Times New Roman" w:cs="Times New Roman"/>
                <w:i/>
                <w:iCs/>
                <w:color w:val="FF0000"/>
                <w:lang w:eastAsia="et-EE"/>
              </w:rPr>
              <w:t xml:space="preserve"> </w:t>
            </w:r>
          </w:p>
          <w:p w14:paraId="40D37B0A" w14:textId="77777777" w:rsidR="005D4A84" w:rsidRPr="00847E89" w:rsidRDefault="005D4A84" w:rsidP="00A9458A">
            <w:pPr>
              <w:spacing w:before="60" w:after="60" w:line="240" w:lineRule="auto"/>
              <w:jc w:val="both"/>
              <w:rPr>
                <w:rFonts w:ascii="Times New Roman" w:eastAsia="Times New Roman" w:hAnsi="Times New Roman" w:cs="Times New Roman"/>
                <w:i/>
                <w:iCs/>
                <w:color w:val="000000"/>
                <w:lang w:eastAsia="et-EE"/>
              </w:rPr>
            </w:pPr>
          </w:p>
        </w:tc>
        <w:tc>
          <w:tcPr>
            <w:tcW w:w="0" w:type="auto"/>
          </w:tcPr>
          <w:p w14:paraId="44F0E69D" w14:textId="49C983E4" w:rsidR="005D4A84" w:rsidRDefault="005D4A84" w:rsidP="000968CB">
            <w:pPr>
              <w:spacing w:before="60" w:after="60" w:line="240" w:lineRule="auto"/>
              <w:jc w:val="both"/>
              <w:rPr>
                <w:rFonts w:ascii="Times New Roman" w:eastAsia="Times New Roman" w:hAnsi="Times New Roman" w:cs="Times New Roman"/>
                <w:iCs/>
                <w:lang w:eastAsia="et-EE"/>
              </w:rPr>
            </w:pPr>
            <w:r w:rsidRPr="00832B5C">
              <w:rPr>
                <w:rFonts w:ascii="Times New Roman" w:eastAsia="Times New Roman" w:hAnsi="Times New Roman" w:cs="Times New Roman"/>
                <w:b/>
                <w:iCs/>
                <w:lang w:eastAsia="et-EE"/>
              </w:rPr>
              <w:t>Linnapiirkondade jätkusuutliku arengu</w:t>
            </w:r>
            <w:r w:rsidRPr="005D4A84">
              <w:rPr>
                <w:rFonts w:ascii="Times New Roman" w:eastAsia="Times New Roman" w:hAnsi="Times New Roman" w:cs="Times New Roman"/>
                <w:iCs/>
                <w:lang w:eastAsia="et-EE"/>
              </w:rPr>
              <w:t xml:space="preserve"> meetmete raames kinnitati 2016. a alguses linnapiirkondade tegevuskavad, mille alusel toimub jooksev toetuse taotlemine. Enamus  projektidest on ajas vähesel määral edasi lükatud, põhjuseks peamiselt pooleliolev ehituslik projekteerimine või maakasutamise seadustamine</w:t>
            </w:r>
            <w:r w:rsidR="00832B5C">
              <w:rPr>
                <w:rFonts w:ascii="Times New Roman" w:eastAsia="Times New Roman" w:hAnsi="Times New Roman" w:cs="Times New Roman"/>
                <w:iCs/>
                <w:lang w:eastAsia="et-EE"/>
              </w:rPr>
              <w:t>. Linnapiirkonna</w:t>
            </w:r>
            <w:r w:rsidRPr="005D4A84">
              <w:rPr>
                <w:rFonts w:ascii="Times New Roman" w:eastAsia="Times New Roman" w:hAnsi="Times New Roman" w:cs="Times New Roman"/>
                <w:iCs/>
                <w:lang w:eastAsia="et-EE"/>
              </w:rPr>
              <w:t xml:space="preserve"> projektide algusajad on projektide suurema komplekssuse ja ettevalmistusaja tõttu mõnevõrra hilisemad kui </w:t>
            </w:r>
            <w:r w:rsidR="00832B5C">
              <w:rPr>
                <w:rFonts w:ascii="Times New Roman" w:eastAsia="Times New Roman" w:hAnsi="Times New Roman" w:cs="Times New Roman"/>
                <w:iCs/>
                <w:lang w:eastAsia="et-EE"/>
              </w:rPr>
              <w:t>Ida-Virumaa linnapiirkondade projektide</w:t>
            </w:r>
            <w:r w:rsidRPr="005D4A84">
              <w:rPr>
                <w:rFonts w:ascii="Times New Roman" w:eastAsia="Times New Roman" w:hAnsi="Times New Roman" w:cs="Times New Roman"/>
                <w:iCs/>
                <w:lang w:eastAsia="et-EE"/>
              </w:rPr>
              <w:t xml:space="preserve"> algusajad. Üldiselt võib suuna rakendamise progressiga siiski rahule jääda, eriti tegevustes mis puudutavad lasteaiajärjekordade leevendamist. Enamus tegevuskavades nimetatud uued lasteaiad valmivad 2017. ja 2018. a jooksul.</w:t>
            </w:r>
            <w:r w:rsidR="00832B5C">
              <w:rPr>
                <w:rFonts w:ascii="Times New Roman" w:eastAsia="Times New Roman" w:hAnsi="Times New Roman" w:cs="Times New Roman"/>
                <w:iCs/>
                <w:lang w:eastAsia="et-EE"/>
              </w:rPr>
              <w:t xml:space="preserve"> </w:t>
            </w:r>
          </w:p>
          <w:p w14:paraId="4FCB394C" w14:textId="0A67A268" w:rsidR="008C5D46" w:rsidRPr="008C5D46" w:rsidRDefault="008C5D46" w:rsidP="008C5D46">
            <w:pPr>
              <w:spacing w:before="60" w:after="60" w:line="240" w:lineRule="auto"/>
              <w:jc w:val="both"/>
              <w:rPr>
                <w:rFonts w:ascii="Times New Roman" w:eastAsia="Times New Roman" w:hAnsi="Times New Roman" w:cs="Times New Roman"/>
                <w:iCs/>
                <w:lang w:eastAsia="et-EE"/>
              </w:rPr>
            </w:pPr>
            <w:r w:rsidRPr="008C5D46">
              <w:rPr>
                <w:rFonts w:ascii="Times New Roman" w:eastAsia="Times New Roman" w:hAnsi="Times New Roman" w:cs="Times New Roman"/>
                <w:iCs/>
                <w:lang w:eastAsia="et-EE"/>
              </w:rPr>
              <w:t xml:space="preserve">Tegevuskavadesse valitud projektiettepanekuid arvestades on meetmete väljundnäitajate saavutamine üldjuhul </w:t>
            </w:r>
            <w:r w:rsidR="008A633B">
              <w:rPr>
                <w:rFonts w:ascii="Times New Roman" w:eastAsia="Times New Roman" w:hAnsi="Times New Roman" w:cs="Times New Roman"/>
                <w:iCs/>
                <w:lang w:eastAsia="et-EE"/>
              </w:rPr>
              <w:t>võimalik</w:t>
            </w:r>
            <w:r w:rsidRPr="008C5D46">
              <w:rPr>
                <w:rFonts w:ascii="Times New Roman" w:eastAsia="Times New Roman" w:hAnsi="Times New Roman" w:cs="Times New Roman"/>
                <w:iCs/>
                <w:lang w:eastAsia="et-EE"/>
              </w:rPr>
              <w:t>. Ida-Virumaa linnapiirkondadele suunatud meetmes väljundnäitaja „Linnapiirkondades ehitatud või renoveeritud avalikud või ärihooned“ sihtväärtus ületatakse mitmekümnekordselt. Prognoosimisel ei arvestatud, et Ida-Virumaa alakasutatud linnaruumi elavdamiseks korrastatakse mitmeid vaba aja ja sotsiaalse eesmärgiga hooneid, mille maht ulatub tuhandetesse ruutmeetritesse. Samas on sellesse panustavate projektiettepanekute esitamine linnapiirkonna arengustrateegiast tulenevalt siiski põhjendatud.</w:t>
            </w:r>
          </w:p>
          <w:p w14:paraId="0C2414FD" w14:textId="6E639F5C" w:rsidR="009C15D9" w:rsidRPr="005D4A84" w:rsidRDefault="008C5D46" w:rsidP="00A6651B">
            <w:pPr>
              <w:spacing w:before="60" w:after="60" w:line="240" w:lineRule="auto"/>
              <w:jc w:val="both"/>
              <w:rPr>
                <w:rFonts w:ascii="Times New Roman" w:eastAsia="Times New Roman" w:hAnsi="Times New Roman" w:cs="Times New Roman"/>
                <w:iCs/>
                <w:color w:val="000000"/>
                <w:lang w:eastAsia="et-EE"/>
              </w:rPr>
            </w:pPr>
            <w:r w:rsidRPr="008C5D46">
              <w:rPr>
                <w:rFonts w:ascii="Times New Roman" w:eastAsia="Times New Roman" w:hAnsi="Times New Roman" w:cs="Times New Roman"/>
                <w:iCs/>
                <w:lang w:eastAsia="et-EE"/>
              </w:rPr>
              <w:t xml:space="preserve">Väljundnäitaja „Kogu linnapiirkonna ühistranspordivõrgustikku arendavate ning liikuvust arendavate ja uuenduslike kergliikluse edendamise projektide arv“ tulemusraamistiku 2018. aasta vahetase ei pruugi olla saavutatav, kuna vastavasse näitajasse panustavaid projekte on tegevuskavades vähe ning nende elluviimine ei pruugi 2018. lõpuks olla </w:t>
            </w:r>
            <w:r w:rsidR="00A6651B">
              <w:rPr>
                <w:rFonts w:ascii="Times New Roman" w:eastAsia="Times New Roman" w:hAnsi="Times New Roman" w:cs="Times New Roman"/>
                <w:iCs/>
                <w:lang w:eastAsia="et-EE"/>
              </w:rPr>
              <w:t>võimalik</w:t>
            </w:r>
            <w:r w:rsidRPr="008C5D46">
              <w:rPr>
                <w:rFonts w:ascii="Times New Roman" w:eastAsia="Times New Roman" w:hAnsi="Times New Roman" w:cs="Times New Roman"/>
                <w:iCs/>
                <w:lang w:eastAsia="et-EE"/>
              </w:rPr>
              <w:t>. Rakendusasutus on valmis taotlema väljundnäitaja sihttaseme muutmist ühtekuuluvuspoliitika rakenduskavas ja meetmete nimekirjas.</w:t>
            </w:r>
            <w:r w:rsidR="002D54DF">
              <w:rPr>
                <w:rFonts w:ascii="Times New Roman" w:eastAsia="Times New Roman" w:hAnsi="Times New Roman" w:cs="Times New Roman"/>
                <w:iCs/>
                <w:lang w:eastAsia="et-EE"/>
              </w:rPr>
              <w:t xml:space="preserve"> </w:t>
            </w:r>
          </w:p>
        </w:tc>
      </w:tr>
      <w:tr w:rsidR="00847E89" w:rsidRPr="001A6D0C" w14:paraId="46E44E66" w14:textId="77777777" w:rsidTr="00910E90">
        <w:trPr>
          <w:tblCellSpacing w:w="0" w:type="dxa"/>
        </w:trPr>
        <w:tc>
          <w:tcPr>
            <w:tcW w:w="0" w:type="auto"/>
          </w:tcPr>
          <w:p w14:paraId="17969C9F" w14:textId="77777777" w:rsidR="00847E89" w:rsidRPr="00847E89" w:rsidRDefault="00847E89" w:rsidP="00A9458A">
            <w:pPr>
              <w:spacing w:before="60" w:after="60" w:line="240" w:lineRule="auto"/>
              <w:jc w:val="both"/>
              <w:rPr>
                <w:rFonts w:ascii="Times New Roman" w:eastAsia="Times New Roman" w:hAnsi="Times New Roman" w:cs="Times New Roman"/>
                <w:i/>
                <w:iCs/>
                <w:color w:val="000000"/>
                <w:lang w:eastAsia="et-EE"/>
              </w:rPr>
            </w:pPr>
            <w:r>
              <w:rPr>
                <w:rFonts w:ascii="Times New Roman" w:eastAsia="Times New Roman" w:hAnsi="Times New Roman" w:cs="Times New Roman"/>
                <w:i/>
                <w:iCs/>
                <w:color w:val="000000"/>
                <w:lang w:eastAsia="et-EE"/>
              </w:rPr>
              <w:t>10</w:t>
            </w:r>
          </w:p>
        </w:tc>
        <w:tc>
          <w:tcPr>
            <w:tcW w:w="0" w:type="auto"/>
          </w:tcPr>
          <w:p w14:paraId="171CAE72" w14:textId="77777777" w:rsidR="00847E89" w:rsidRDefault="00847E89" w:rsidP="00A9458A">
            <w:pPr>
              <w:spacing w:before="60" w:after="60" w:line="240" w:lineRule="auto"/>
              <w:jc w:val="both"/>
              <w:rPr>
                <w:rFonts w:ascii="Times New Roman" w:hAnsi="Times New Roman" w:cs="Times New Roman"/>
                <w:i/>
              </w:rPr>
            </w:pPr>
            <w:r w:rsidRPr="00847E89">
              <w:rPr>
                <w:rFonts w:ascii="Times New Roman" w:hAnsi="Times New Roman" w:cs="Times New Roman"/>
                <w:i/>
              </w:rPr>
              <w:t>Jätkusuutlik transport</w:t>
            </w:r>
          </w:p>
          <w:p w14:paraId="425D0350" w14:textId="02120DBB" w:rsidR="00612E59" w:rsidRDefault="00612E59" w:rsidP="00A9458A">
            <w:pPr>
              <w:spacing w:before="60" w:after="60" w:line="240" w:lineRule="auto"/>
              <w:jc w:val="both"/>
              <w:rPr>
                <w:rFonts w:ascii="Times New Roman" w:eastAsia="Times New Roman" w:hAnsi="Times New Roman" w:cs="Times New Roman"/>
                <w:i/>
                <w:iCs/>
                <w:color w:val="FF0000"/>
                <w:lang w:eastAsia="et-EE"/>
              </w:rPr>
            </w:pPr>
            <w:r w:rsidRPr="00847E89">
              <w:rPr>
                <w:rFonts w:ascii="Times New Roman" w:eastAsia="Times New Roman" w:hAnsi="Times New Roman" w:cs="Times New Roman"/>
                <w:i/>
                <w:iCs/>
                <w:color w:val="000000"/>
                <w:lang w:eastAsia="et-EE"/>
              </w:rPr>
              <w:t>&lt;type='S' maxlength=1750 input='M'&gt;</w:t>
            </w:r>
            <w:r>
              <w:rPr>
                <w:rFonts w:ascii="Times New Roman" w:eastAsia="Times New Roman" w:hAnsi="Times New Roman" w:cs="Times New Roman"/>
                <w:i/>
                <w:iCs/>
                <w:color w:val="FF0000"/>
                <w:lang w:eastAsia="et-EE"/>
              </w:rPr>
              <w:t xml:space="preserve"> </w:t>
            </w:r>
          </w:p>
          <w:p w14:paraId="08033FD4" w14:textId="77777777" w:rsidR="00612E59" w:rsidRPr="00847E89" w:rsidRDefault="00612E59" w:rsidP="00A9458A">
            <w:pPr>
              <w:spacing w:before="60" w:after="60" w:line="240" w:lineRule="auto"/>
              <w:jc w:val="both"/>
              <w:rPr>
                <w:rFonts w:ascii="Times New Roman" w:eastAsia="Times New Roman" w:hAnsi="Times New Roman" w:cs="Times New Roman"/>
                <w:i/>
                <w:iCs/>
                <w:color w:val="000000"/>
                <w:lang w:eastAsia="et-EE"/>
              </w:rPr>
            </w:pPr>
          </w:p>
        </w:tc>
        <w:tc>
          <w:tcPr>
            <w:tcW w:w="0" w:type="auto"/>
          </w:tcPr>
          <w:p w14:paraId="56DB3814" w14:textId="7187046C" w:rsidR="00E300CF" w:rsidRDefault="00E300CF" w:rsidP="00A9458A">
            <w:pPr>
              <w:jc w:val="both"/>
              <w:rPr>
                <w:rFonts w:ascii="Times New Roman" w:eastAsia="Times New Roman" w:hAnsi="Times New Roman" w:cs="Times New Roman"/>
                <w:iCs/>
                <w:color w:val="000000"/>
                <w:lang w:eastAsia="et-EE"/>
              </w:rPr>
            </w:pPr>
            <w:r w:rsidRPr="00371BFB">
              <w:rPr>
                <w:rFonts w:ascii="Times New Roman" w:hAnsi="Times New Roman" w:cs="Times New Roman"/>
                <w:b/>
              </w:rPr>
              <w:t>Paremad ühendused TEN-T võrgustikus</w:t>
            </w:r>
            <w:r w:rsidRPr="00612E59">
              <w:rPr>
                <w:rFonts w:ascii="Times New Roman" w:eastAsia="Times New Roman" w:hAnsi="Times New Roman" w:cs="Times New Roman"/>
                <w:iCs/>
                <w:color w:val="000000"/>
                <w:lang w:eastAsia="et-EE"/>
              </w:rPr>
              <w:t xml:space="preserve"> </w:t>
            </w:r>
            <w:r>
              <w:rPr>
                <w:rFonts w:ascii="Times New Roman" w:eastAsia="Times New Roman" w:hAnsi="Times New Roman" w:cs="Times New Roman"/>
                <w:iCs/>
                <w:color w:val="000000"/>
                <w:lang w:eastAsia="et-EE"/>
              </w:rPr>
              <w:t>eesmärgi täitmiseks on</w:t>
            </w:r>
            <w:r w:rsidRPr="00612E59">
              <w:rPr>
                <w:rFonts w:ascii="Times New Roman" w:eastAsia="Times New Roman" w:hAnsi="Times New Roman" w:cs="Times New Roman"/>
                <w:iCs/>
                <w:color w:val="000000"/>
                <w:lang w:eastAsia="et-EE"/>
              </w:rPr>
              <w:t xml:space="preserve"> "Üleriigiliste ja rahvusvaheliste ühenduste arendamise" meetme</w:t>
            </w:r>
            <w:r>
              <w:rPr>
                <w:rFonts w:ascii="Times New Roman" w:eastAsia="Times New Roman" w:hAnsi="Times New Roman" w:cs="Times New Roman"/>
                <w:iCs/>
                <w:color w:val="000000"/>
                <w:lang w:eastAsia="et-EE"/>
              </w:rPr>
              <w:t>s kokku</w:t>
            </w:r>
            <w:r w:rsidRPr="00612E59">
              <w:rPr>
                <w:rFonts w:ascii="Times New Roman" w:eastAsia="Times New Roman" w:hAnsi="Times New Roman" w:cs="Times New Roman"/>
                <w:iCs/>
                <w:color w:val="000000"/>
                <w:lang w:eastAsia="et-EE"/>
              </w:rPr>
              <w:t xml:space="preserve"> rekonstrueeritud või uuendatud 119,47 k</w:t>
            </w:r>
            <w:r>
              <w:rPr>
                <w:rFonts w:ascii="Times New Roman" w:eastAsia="Times New Roman" w:hAnsi="Times New Roman" w:cs="Times New Roman"/>
                <w:iCs/>
                <w:color w:val="000000"/>
                <w:lang w:eastAsia="et-EE"/>
              </w:rPr>
              <w:t xml:space="preserve">m </w:t>
            </w:r>
            <w:r w:rsidRPr="00612E59">
              <w:rPr>
                <w:rFonts w:ascii="Times New Roman" w:eastAsia="Times New Roman" w:hAnsi="Times New Roman" w:cs="Times New Roman"/>
                <w:iCs/>
                <w:color w:val="000000"/>
                <w:lang w:eastAsia="et-EE"/>
              </w:rPr>
              <w:t>teelõike</w:t>
            </w:r>
            <w:r>
              <w:rPr>
                <w:rFonts w:ascii="Times New Roman" w:eastAsia="Times New Roman" w:hAnsi="Times New Roman" w:cs="Times New Roman"/>
                <w:iCs/>
                <w:color w:val="000000"/>
                <w:lang w:eastAsia="et-EE"/>
              </w:rPr>
              <w:t xml:space="preserve">. </w:t>
            </w:r>
            <w:r w:rsidRPr="00612E59">
              <w:rPr>
                <w:rFonts w:ascii="Times New Roman" w:eastAsia="Times New Roman" w:hAnsi="Times New Roman" w:cs="Times New Roman"/>
                <w:iCs/>
                <w:color w:val="000000"/>
                <w:lang w:eastAsia="et-EE"/>
              </w:rPr>
              <w:t>Halvas seisundis teede osakaal TEN-T võrgustiku teedest on hüppeliselt vähenenud</w:t>
            </w:r>
            <w:r w:rsidR="00D6189C">
              <w:rPr>
                <w:rFonts w:ascii="Times New Roman" w:eastAsia="Times New Roman" w:hAnsi="Times New Roman" w:cs="Times New Roman"/>
                <w:iCs/>
                <w:color w:val="000000"/>
                <w:lang w:eastAsia="et-EE"/>
              </w:rPr>
              <w:t xml:space="preserve">: </w:t>
            </w:r>
            <w:r w:rsidRPr="00612E59">
              <w:rPr>
                <w:rFonts w:ascii="Times New Roman" w:eastAsia="Times New Roman" w:hAnsi="Times New Roman" w:cs="Times New Roman"/>
                <w:iCs/>
                <w:color w:val="000000"/>
                <w:lang w:eastAsia="et-EE"/>
              </w:rPr>
              <w:t>2015</w:t>
            </w:r>
            <w:r>
              <w:rPr>
                <w:rFonts w:ascii="Times New Roman" w:eastAsia="Times New Roman" w:hAnsi="Times New Roman" w:cs="Times New Roman"/>
                <w:iCs/>
                <w:color w:val="000000"/>
                <w:lang w:eastAsia="et-EE"/>
              </w:rPr>
              <w:t>.</w:t>
            </w:r>
            <w:r w:rsidRPr="00612E59">
              <w:rPr>
                <w:rFonts w:ascii="Times New Roman" w:eastAsia="Times New Roman" w:hAnsi="Times New Roman" w:cs="Times New Roman"/>
                <w:iCs/>
                <w:color w:val="000000"/>
                <w:lang w:eastAsia="et-EE"/>
              </w:rPr>
              <w:t>a</w:t>
            </w:r>
            <w:r>
              <w:rPr>
                <w:rFonts w:ascii="Times New Roman" w:eastAsia="Times New Roman" w:hAnsi="Times New Roman" w:cs="Times New Roman"/>
                <w:iCs/>
                <w:color w:val="000000"/>
                <w:lang w:eastAsia="et-EE"/>
              </w:rPr>
              <w:t xml:space="preserve"> oli </w:t>
            </w:r>
            <w:r w:rsidRPr="00612E59">
              <w:rPr>
                <w:rFonts w:ascii="Times New Roman" w:eastAsia="Times New Roman" w:hAnsi="Times New Roman" w:cs="Times New Roman"/>
                <w:iCs/>
                <w:color w:val="000000"/>
                <w:lang w:eastAsia="et-EE"/>
              </w:rPr>
              <w:t>halvas seisus 6% teede võrgust, 2016</w:t>
            </w:r>
            <w:r>
              <w:rPr>
                <w:rFonts w:ascii="Times New Roman" w:eastAsia="Times New Roman" w:hAnsi="Times New Roman" w:cs="Times New Roman"/>
                <w:iCs/>
                <w:color w:val="000000"/>
                <w:lang w:eastAsia="et-EE"/>
              </w:rPr>
              <w:t>.a</w:t>
            </w:r>
            <w:r w:rsidRPr="00612E59">
              <w:rPr>
                <w:rFonts w:ascii="Times New Roman" w:eastAsia="Times New Roman" w:hAnsi="Times New Roman" w:cs="Times New Roman"/>
                <w:iCs/>
                <w:color w:val="000000"/>
                <w:lang w:eastAsia="et-EE"/>
              </w:rPr>
              <w:t xml:space="preserve"> 5,2</w:t>
            </w:r>
            <w:r>
              <w:rPr>
                <w:rFonts w:ascii="Times New Roman" w:eastAsia="Times New Roman" w:hAnsi="Times New Roman" w:cs="Times New Roman"/>
                <w:iCs/>
                <w:color w:val="000000"/>
                <w:lang w:eastAsia="et-EE"/>
              </w:rPr>
              <w:t>%</w:t>
            </w:r>
            <w:r w:rsidRPr="00612E59">
              <w:rPr>
                <w:rFonts w:ascii="Times New Roman" w:eastAsia="Times New Roman" w:hAnsi="Times New Roman" w:cs="Times New Roman"/>
                <w:iCs/>
                <w:color w:val="000000"/>
                <w:lang w:eastAsia="et-EE"/>
              </w:rPr>
              <w:t xml:space="preserve">. </w:t>
            </w:r>
          </w:p>
          <w:p w14:paraId="29CBAFA8" w14:textId="38C91A1C" w:rsidR="00E300CF" w:rsidRPr="00612E59" w:rsidRDefault="00E300CF" w:rsidP="00A9458A">
            <w:pPr>
              <w:jc w:val="both"/>
              <w:rPr>
                <w:rFonts w:ascii="Times New Roman" w:eastAsia="Times New Roman" w:hAnsi="Times New Roman" w:cs="Times New Roman"/>
                <w:iCs/>
                <w:color w:val="000000"/>
                <w:lang w:eastAsia="et-EE"/>
              </w:rPr>
            </w:pPr>
            <w:r>
              <w:rPr>
                <w:rFonts w:ascii="Times New Roman" w:eastAsia="Times New Roman" w:hAnsi="Times New Roman" w:cs="Times New Roman"/>
                <w:iCs/>
                <w:color w:val="000000"/>
                <w:lang w:eastAsia="et-EE"/>
              </w:rPr>
              <w:t>K</w:t>
            </w:r>
            <w:r w:rsidRPr="00612E59">
              <w:rPr>
                <w:rFonts w:ascii="Times New Roman" w:eastAsia="Times New Roman" w:hAnsi="Times New Roman" w:cs="Times New Roman"/>
                <w:iCs/>
                <w:color w:val="000000"/>
                <w:lang w:eastAsia="et-EE"/>
              </w:rPr>
              <w:t xml:space="preserve">eskendunud </w:t>
            </w:r>
            <w:r>
              <w:rPr>
                <w:rFonts w:ascii="Times New Roman" w:eastAsia="Times New Roman" w:hAnsi="Times New Roman" w:cs="Times New Roman"/>
                <w:iCs/>
                <w:color w:val="000000"/>
                <w:lang w:eastAsia="et-EE"/>
              </w:rPr>
              <w:t xml:space="preserve">ollakse </w:t>
            </w:r>
            <w:r w:rsidRPr="00612E59">
              <w:rPr>
                <w:rFonts w:ascii="Times New Roman" w:eastAsia="Times New Roman" w:hAnsi="Times New Roman" w:cs="Times New Roman"/>
                <w:iCs/>
                <w:color w:val="000000"/>
                <w:lang w:eastAsia="et-EE"/>
              </w:rPr>
              <w:t>investeeringutele, mis toetaksid TEN-T võrgustiku ja/või keskkonnasõbralike ja vähese CO2-heitega transpordisüsteeme, sh siseveeteede ja meretranspordi, sadamate ning e</w:t>
            </w:r>
            <w:r w:rsidR="00F34680">
              <w:rPr>
                <w:rFonts w:ascii="Times New Roman" w:eastAsia="Times New Roman" w:hAnsi="Times New Roman" w:cs="Times New Roman"/>
                <w:iCs/>
                <w:color w:val="000000"/>
                <w:lang w:eastAsia="et-EE"/>
              </w:rPr>
              <w:t xml:space="preserve">ri transpordiliikide ühendamist ja </w:t>
            </w:r>
            <w:r w:rsidRPr="00612E59">
              <w:rPr>
                <w:rFonts w:ascii="Times New Roman" w:eastAsia="Times New Roman" w:hAnsi="Times New Roman" w:cs="Times New Roman"/>
                <w:iCs/>
                <w:color w:val="000000"/>
                <w:lang w:eastAsia="et-EE"/>
              </w:rPr>
              <w:t>parandamist</w:t>
            </w:r>
            <w:r>
              <w:rPr>
                <w:rFonts w:ascii="Times New Roman" w:eastAsia="Times New Roman" w:hAnsi="Times New Roman" w:cs="Times New Roman"/>
                <w:iCs/>
                <w:color w:val="000000"/>
                <w:lang w:eastAsia="et-EE"/>
              </w:rPr>
              <w:t>, p</w:t>
            </w:r>
            <w:r w:rsidRPr="00612E59">
              <w:rPr>
                <w:rFonts w:ascii="Times New Roman" w:eastAsia="Times New Roman" w:hAnsi="Times New Roman" w:cs="Times New Roman"/>
                <w:iCs/>
                <w:color w:val="000000"/>
                <w:lang w:eastAsia="et-EE"/>
              </w:rPr>
              <w:t>rioriteediks raudtee</w:t>
            </w:r>
            <w:r>
              <w:rPr>
                <w:rFonts w:ascii="Times New Roman" w:eastAsia="Times New Roman" w:hAnsi="Times New Roman" w:cs="Times New Roman"/>
                <w:iCs/>
                <w:color w:val="000000"/>
                <w:lang w:eastAsia="et-EE"/>
              </w:rPr>
              <w:t xml:space="preserve">. </w:t>
            </w:r>
            <w:r w:rsidRPr="00612E59">
              <w:rPr>
                <w:rFonts w:ascii="Times New Roman" w:eastAsia="Times New Roman" w:hAnsi="Times New Roman" w:cs="Times New Roman"/>
                <w:iCs/>
                <w:color w:val="000000"/>
                <w:lang w:eastAsia="et-EE"/>
              </w:rPr>
              <w:t xml:space="preserve">Kõige hoogsamalt on alanud tegevused, mis panustavad </w:t>
            </w:r>
            <w:r w:rsidR="00C258CF">
              <w:rPr>
                <w:rFonts w:ascii="Times New Roman" w:eastAsia="Times New Roman" w:hAnsi="Times New Roman" w:cs="Times New Roman"/>
                <w:iCs/>
                <w:color w:val="000000"/>
                <w:lang w:eastAsia="et-EE"/>
              </w:rPr>
              <w:t>eri transpordiliikide ühendamisse</w:t>
            </w:r>
            <w:r w:rsidRPr="00612E59">
              <w:rPr>
                <w:rFonts w:ascii="Times New Roman" w:eastAsia="Times New Roman" w:hAnsi="Times New Roman" w:cs="Times New Roman"/>
                <w:iCs/>
                <w:color w:val="000000"/>
                <w:lang w:eastAsia="et-EE"/>
              </w:rPr>
              <w:t xml:space="preserve"> raudteepeatustes, 2016</w:t>
            </w:r>
            <w:r>
              <w:rPr>
                <w:rFonts w:ascii="Times New Roman" w:eastAsia="Times New Roman" w:hAnsi="Times New Roman" w:cs="Times New Roman"/>
                <w:iCs/>
                <w:color w:val="000000"/>
                <w:lang w:eastAsia="et-EE"/>
              </w:rPr>
              <w:t>.a</w:t>
            </w:r>
            <w:r w:rsidRPr="00612E59">
              <w:rPr>
                <w:rFonts w:ascii="Times New Roman" w:eastAsia="Times New Roman" w:hAnsi="Times New Roman" w:cs="Times New Roman"/>
                <w:iCs/>
                <w:color w:val="000000"/>
                <w:lang w:eastAsia="et-EE"/>
              </w:rPr>
              <w:t xml:space="preserve"> lõpuks </w:t>
            </w:r>
            <w:r>
              <w:rPr>
                <w:rFonts w:ascii="Times New Roman" w:eastAsia="Times New Roman" w:hAnsi="Times New Roman" w:cs="Times New Roman"/>
                <w:iCs/>
                <w:color w:val="000000"/>
                <w:lang w:eastAsia="et-EE"/>
              </w:rPr>
              <w:t>valmis juba 5 projekti.</w:t>
            </w:r>
            <w:r w:rsidRPr="00612E59">
              <w:rPr>
                <w:rFonts w:ascii="Times New Roman" w:eastAsia="Times New Roman" w:hAnsi="Times New Roman" w:cs="Times New Roman"/>
                <w:iCs/>
                <w:color w:val="000000"/>
                <w:lang w:eastAsia="et-EE"/>
              </w:rPr>
              <w:t xml:space="preserve"> Mitmed </w:t>
            </w:r>
            <w:r>
              <w:rPr>
                <w:rFonts w:ascii="Times New Roman" w:eastAsia="Times New Roman" w:hAnsi="Times New Roman" w:cs="Times New Roman"/>
                <w:iCs/>
                <w:color w:val="000000"/>
                <w:lang w:eastAsia="et-EE"/>
              </w:rPr>
              <w:t xml:space="preserve">mahukad </w:t>
            </w:r>
            <w:r w:rsidRPr="00612E59">
              <w:rPr>
                <w:rFonts w:ascii="Times New Roman" w:eastAsia="Times New Roman" w:hAnsi="Times New Roman" w:cs="Times New Roman"/>
                <w:iCs/>
                <w:color w:val="000000"/>
                <w:lang w:eastAsia="et-EE"/>
              </w:rPr>
              <w:t xml:space="preserve">raudtee rekonstrueerimise projektid on käimas, kuid ükski neist veel 2016 lõpu seisuga valminud </w:t>
            </w:r>
            <w:r w:rsidR="00F34680">
              <w:rPr>
                <w:rFonts w:ascii="Times New Roman" w:eastAsia="Times New Roman" w:hAnsi="Times New Roman" w:cs="Times New Roman"/>
                <w:iCs/>
                <w:color w:val="000000"/>
                <w:lang w:eastAsia="et-EE"/>
              </w:rPr>
              <w:t xml:space="preserve">ei </w:t>
            </w:r>
            <w:r w:rsidRPr="00612E59">
              <w:rPr>
                <w:rFonts w:ascii="Times New Roman" w:eastAsia="Times New Roman" w:hAnsi="Times New Roman" w:cs="Times New Roman"/>
                <w:iCs/>
                <w:color w:val="000000"/>
                <w:lang w:eastAsia="et-EE"/>
              </w:rPr>
              <w:t xml:space="preserve">ole. </w:t>
            </w:r>
          </w:p>
          <w:p w14:paraId="061E9A2D" w14:textId="2744A821" w:rsidR="00E300CF" w:rsidRDefault="00E300CF" w:rsidP="00A9458A">
            <w:pPr>
              <w:spacing w:before="60" w:after="60" w:line="240" w:lineRule="auto"/>
              <w:jc w:val="both"/>
              <w:rPr>
                <w:rFonts w:ascii="Times New Roman" w:eastAsia="Times New Roman" w:hAnsi="Times New Roman" w:cs="Times New Roman"/>
                <w:iCs/>
                <w:color w:val="000000"/>
                <w:lang w:eastAsia="et-EE"/>
              </w:rPr>
            </w:pPr>
            <w:r w:rsidRPr="00612E59">
              <w:rPr>
                <w:rFonts w:ascii="Times New Roman" w:eastAsia="Times New Roman" w:hAnsi="Times New Roman" w:cs="Times New Roman"/>
                <w:iCs/>
                <w:color w:val="000000"/>
                <w:lang w:eastAsia="et-EE"/>
              </w:rPr>
              <w:t xml:space="preserve">TEN-T maanteevõrgu osas on prioriteet </w:t>
            </w:r>
            <w:r>
              <w:rPr>
                <w:rFonts w:ascii="Times New Roman" w:eastAsia="Times New Roman" w:hAnsi="Times New Roman" w:cs="Times New Roman"/>
                <w:iCs/>
                <w:color w:val="000000"/>
                <w:lang w:eastAsia="et-EE"/>
              </w:rPr>
              <w:t xml:space="preserve">4 </w:t>
            </w:r>
            <w:r w:rsidRPr="00612E59">
              <w:rPr>
                <w:rFonts w:ascii="Times New Roman" w:eastAsia="Times New Roman" w:hAnsi="Times New Roman" w:cs="Times New Roman"/>
                <w:iCs/>
                <w:color w:val="000000"/>
                <w:lang w:eastAsia="et-EE"/>
              </w:rPr>
              <w:t>trassil. Via Baltica trassil on hetkel 3 projekti töös</w:t>
            </w:r>
            <w:r>
              <w:rPr>
                <w:rFonts w:ascii="Times New Roman" w:eastAsia="Times New Roman" w:hAnsi="Times New Roman" w:cs="Times New Roman"/>
                <w:iCs/>
                <w:color w:val="000000"/>
                <w:lang w:eastAsia="et-EE"/>
              </w:rPr>
              <w:t>,</w:t>
            </w:r>
            <w:r w:rsidRPr="00612E59">
              <w:rPr>
                <w:rFonts w:ascii="Times New Roman" w:eastAsia="Times New Roman" w:hAnsi="Times New Roman" w:cs="Times New Roman"/>
                <w:iCs/>
                <w:color w:val="000000"/>
                <w:lang w:eastAsia="et-EE"/>
              </w:rPr>
              <w:t xml:space="preserve"> 2 osas ei ole veel taotlust esitatud.</w:t>
            </w:r>
            <w:r>
              <w:rPr>
                <w:rFonts w:ascii="Times New Roman" w:eastAsia="Times New Roman" w:hAnsi="Times New Roman" w:cs="Times New Roman"/>
                <w:iCs/>
                <w:color w:val="000000"/>
                <w:lang w:eastAsia="et-EE"/>
              </w:rPr>
              <w:t xml:space="preserve"> Teiseks prioriteediks olevate </w:t>
            </w:r>
            <w:r w:rsidRPr="00612E59">
              <w:rPr>
                <w:rFonts w:ascii="Times New Roman" w:eastAsia="Times New Roman" w:hAnsi="Times New Roman" w:cs="Times New Roman"/>
                <w:iCs/>
                <w:color w:val="000000"/>
                <w:lang w:eastAsia="et-EE"/>
              </w:rPr>
              <w:t xml:space="preserve">Tallinn-Tartu-Luhamaa projektidega </w:t>
            </w:r>
            <w:r>
              <w:rPr>
                <w:rFonts w:ascii="Times New Roman" w:eastAsia="Times New Roman" w:hAnsi="Times New Roman" w:cs="Times New Roman"/>
                <w:iCs/>
                <w:color w:val="000000"/>
                <w:lang w:eastAsia="et-EE"/>
              </w:rPr>
              <w:t xml:space="preserve">ei </w:t>
            </w:r>
            <w:r w:rsidRPr="00612E59">
              <w:rPr>
                <w:rFonts w:ascii="Times New Roman" w:eastAsia="Times New Roman" w:hAnsi="Times New Roman" w:cs="Times New Roman"/>
                <w:iCs/>
                <w:color w:val="000000"/>
                <w:lang w:eastAsia="et-EE"/>
              </w:rPr>
              <w:t>ole jõutud alustada. Kolmandaks prioriteediks oleva Tallinn-Narva trassil on valminud Kodasoo ja Läsna vaheline 34,40 km pikkune teelõik ning neljanda prioriteedi, ühendus Paldiski sadamaga</w:t>
            </w:r>
            <w:r w:rsidR="00A63457">
              <w:rPr>
                <w:rFonts w:ascii="Times New Roman" w:eastAsia="Times New Roman" w:hAnsi="Times New Roman" w:cs="Times New Roman"/>
                <w:iCs/>
                <w:color w:val="000000"/>
                <w:lang w:eastAsia="et-EE"/>
              </w:rPr>
              <w:t xml:space="preserve"> </w:t>
            </w:r>
            <w:r w:rsidRPr="00612E59">
              <w:rPr>
                <w:rFonts w:ascii="Times New Roman" w:eastAsia="Times New Roman" w:hAnsi="Times New Roman" w:cs="Times New Roman"/>
                <w:iCs/>
                <w:color w:val="000000"/>
                <w:lang w:eastAsia="et-EE"/>
              </w:rPr>
              <w:t>puhul on ühendusteid 2016</w:t>
            </w:r>
            <w:r>
              <w:rPr>
                <w:rFonts w:ascii="Times New Roman" w:eastAsia="Times New Roman" w:hAnsi="Times New Roman" w:cs="Times New Roman"/>
                <w:iCs/>
                <w:color w:val="000000"/>
                <w:lang w:eastAsia="et-EE"/>
              </w:rPr>
              <w:t>.a</w:t>
            </w:r>
            <w:r w:rsidRPr="00612E59">
              <w:rPr>
                <w:rFonts w:ascii="Times New Roman" w:eastAsia="Times New Roman" w:hAnsi="Times New Roman" w:cs="Times New Roman"/>
                <w:iCs/>
                <w:color w:val="000000"/>
                <w:lang w:eastAsia="et-EE"/>
              </w:rPr>
              <w:t xml:space="preserve"> lõpu seisuga rekonstrueeritud ning uuendatud 28 km ulatuses.</w:t>
            </w:r>
          </w:p>
          <w:p w14:paraId="1CEFA787" w14:textId="0E4517FD" w:rsidR="00E300CF" w:rsidRPr="00612E59" w:rsidRDefault="00E300CF" w:rsidP="000D3839">
            <w:pPr>
              <w:jc w:val="both"/>
              <w:rPr>
                <w:rFonts w:ascii="Times New Roman" w:eastAsia="Times New Roman" w:hAnsi="Times New Roman" w:cs="Times New Roman"/>
                <w:iCs/>
                <w:color w:val="000000"/>
                <w:lang w:eastAsia="et-EE"/>
              </w:rPr>
            </w:pPr>
            <w:r w:rsidRPr="00371BFB">
              <w:rPr>
                <w:rFonts w:ascii="Times New Roman" w:hAnsi="Times New Roman" w:cs="Times New Roman"/>
                <w:b/>
              </w:rPr>
              <w:t>Jätkusuutlik transport, sh raudteetransport TEN-T võrgustikus</w:t>
            </w:r>
            <w:r w:rsidR="00BA214C">
              <w:rPr>
                <w:rFonts w:ascii="Times New Roman" w:hAnsi="Times New Roman" w:cs="Times New Roman"/>
                <w:b/>
              </w:rPr>
              <w:t>:</w:t>
            </w:r>
            <w:r w:rsidR="00D726C4">
              <w:rPr>
                <w:rFonts w:ascii="Times New Roman" w:hAnsi="Times New Roman" w:cs="Times New Roman"/>
                <w:b/>
              </w:rPr>
              <w:t xml:space="preserve"> </w:t>
            </w:r>
            <w:r w:rsidR="00BA214C">
              <w:rPr>
                <w:rFonts w:ascii="Times New Roman" w:eastAsia="Times New Roman" w:hAnsi="Times New Roman" w:cs="Times New Roman"/>
                <w:iCs/>
                <w:color w:val="000000"/>
                <w:lang w:eastAsia="et-EE"/>
              </w:rPr>
              <w:t>r</w:t>
            </w:r>
            <w:r w:rsidRPr="00612E59">
              <w:rPr>
                <w:rFonts w:ascii="Times New Roman" w:eastAsia="Times New Roman" w:hAnsi="Times New Roman" w:cs="Times New Roman"/>
                <w:iCs/>
                <w:color w:val="000000"/>
                <w:lang w:eastAsia="et-EE"/>
              </w:rPr>
              <w:t xml:space="preserve">audteeprojektidest on käimas Tallinn-Keila-Paldiski ja Keila-Riisipere II etapi, Tapa-Tartu vahelise raudtee ning Tallinn-Rapla raudteelõigu rekonstrueerimise projektid. </w:t>
            </w:r>
          </w:p>
          <w:p w14:paraId="7FB4671A" w14:textId="4CF1079B" w:rsidR="00612E59" w:rsidRPr="00612E59" w:rsidRDefault="00E300CF" w:rsidP="00A9458A">
            <w:pPr>
              <w:spacing w:before="60" w:after="60" w:line="240" w:lineRule="auto"/>
              <w:jc w:val="both"/>
              <w:rPr>
                <w:rFonts w:ascii="Times New Roman" w:eastAsia="Times New Roman" w:hAnsi="Times New Roman" w:cs="Times New Roman"/>
                <w:iCs/>
                <w:color w:val="000000"/>
                <w:lang w:eastAsia="et-EE"/>
              </w:rPr>
            </w:pPr>
            <w:r w:rsidRPr="00612E59">
              <w:rPr>
                <w:rFonts w:ascii="Times New Roman" w:eastAsia="Times New Roman" w:hAnsi="Times New Roman" w:cs="Times New Roman"/>
                <w:iCs/>
                <w:color w:val="000000"/>
                <w:lang w:eastAsia="et-EE"/>
              </w:rPr>
              <w:t>Tallinna linnas asuvatest projektidest on 2016</w:t>
            </w:r>
            <w:r>
              <w:rPr>
                <w:rFonts w:ascii="Times New Roman" w:eastAsia="Times New Roman" w:hAnsi="Times New Roman" w:cs="Times New Roman"/>
                <w:iCs/>
                <w:color w:val="000000"/>
                <w:lang w:eastAsia="et-EE"/>
              </w:rPr>
              <w:t>.a</w:t>
            </w:r>
            <w:r w:rsidRPr="00612E59">
              <w:rPr>
                <w:rFonts w:ascii="Times New Roman" w:eastAsia="Times New Roman" w:hAnsi="Times New Roman" w:cs="Times New Roman"/>
                <w:iCs/>
                <w:color w:val="000000"/>
                <w:lang w:eastAsia="et-EE"/>
              </w:rPr>
              <w:t xml:space="preserve"> rahastusotsus tehtud vaid Gonsiori </w:t>
            </w:r>
            <w:r>
              <w:rPr>
                <w:rFonts w:ascii="Times New Roman" w:eastAsia="Times New Roman" w:hAnsi="Times New Roman" w:cs="Times New Roman"/>
                <w:iCs/>
                <w:color w:val="000000"/>
                <w:lang w:eastAsia="et-EE"/>
              </w:rPr>
              <w:t xml:space="preserve">tn </w:t>
            </w:r>
            <w:r w:rsidRPr="00612E59">
              <w:rPr>
                <w:rFonts w:ascii="Times New Roman" w:eastAsia="Times New Roman" w:hAnsi="Times New Roman" w:cs="Times New Roman"/>
                <w:iCs/>
                <w:color w:val="000000"/>
                <w:lang w:eastAsia="et-EE"/>
              </w:rPr>
              <w:t xml:space="preserve">rekonstrueerimise projektile, </w:t>
            </w:r>
            <w:r w:rsidR="00D726C4">
              <w:rPr>
                <w:rFonts w:ascii="Times New Roman" w:eastAsia="Times New Roman" w:hAnsi="Times New Roman" w:cs="Times New Roman"/>
                <w:iCs/>
                <w:color w:val="000000"/>
                <w:lang w:eastAsia="et-EE"/>
              </w:rPr>
              <w:t xml:space="preserve">see </w:t>
            </w:r>
            <w:r w:rsidRPr="00612E59">
              <w:rPr>
                <w:rFonts w:ascii="Times New Roman" w:eastAsia="Times New Roman" w:hAnsi="Times New Roman" w:cs="Times New Roman"/>
                <w:iCs/>
                <w:color w:val="000000"/>
                <w:lang w:eastAsia="et-EE"/>
              </w:rPr>
              <w:t>valmib 2018</w:t>
            </w:r>
            <w:r>
              <w:rPr>
                <w:rFonts w:ascii="Times New Roman" w:eastAsia="Times New Roman" w:hAnsi="Times New Roman" w:cs="Times New Roman"/>
                <w:iCs/>
                <w:color w:val="000000"/>
                <w:lang w:eastAsia="et-EE"/>
              </w:rPr>
              <w:t>.</w:t>
            </w:r>
            <w:r w:rsidRPr="00612E59">
              <w:rPr>
                <w:rFonts w:ascii="Times New Roman" w:eastAsia="Times New Roman" w:hAnsi="Times New Roman" w:cs="Times New Roman"/>
                <w:iCs/>
                <w:color w:val="000000"/>
                <w:lang w:eastAsia="et-EE"/>
              </w:rPr>
              <w:t>a</w:t>
            </w:r>
            <w:r>
              <w:rPr>
                <w:rFonts w:ascii="Times New Roman" w:eastAsia="Times New Roman" w:hAnsi="Times New Roman" w:cs="Times New Roman"/>
                <w:iCs/>
                <w:color w:val="000000"/>
                <w:lang w:eastAsia="et-EE"/>
              </w:rPr>
              <w:t xml:space="preserve"> </w:t>
            </w:r>
            <w:r w:rsidRPr="00612E59">
              <w:rPr>
                <w:rFonts w:ascii="Times New Roman" w:eastAsia="Times New Roman" w:hAnsi="Times New Roman" w:cs="Times New Roman"/>
                <w:iCs/>
                <w:color w:val="000000"/>
                <w:lang w:eastAsia="et-EE"/>
              </w:rPr>
              <w:t>lõpuks. Teiste Tallinna linnas asuvate projektide - Vanasadama ja kesklinna vahel</w:t>
            </w:r>
            <w:r>
              <w:rPr>
                <w:rFonts w:ascii="Times New Roman" w:eastAsia="Times New Roman" w:hAnsi="Times New Roman" w:cs="Times New Roman"/>
                <w:iCs/>
                <w:color w:val="000000"/>
                <w:lang w:eastAsia="et-EE"/>
              </w:rPr>
              <w:t xml:space="preserve">ise </w:t>
            </w:r>
            <w:r w:rsidRPr="00612E59">
              <w:rPr>
                <w:rFonts w:ascii="Times New Roman" w:eastAsia="Times New Roman" w:hAnsi="Times New Roman" w:cs="Times New Roman"/>
                <w:iCs/>
                <w:color w:val="000000"/>
                <w:lang w:eastAsia="et-EE"/>
              </w:rPr>
              <w:t>liikuvuskesk</w:t>
            </w:r>
            <w:r>
              <w:rPr>
                <w:rFonts w:ascii="Times New Roman" w:eastAsia="Times New Roman" w:hAnsi="Times New Roman" w:cs="Times New Roman"/>
                <w:iCs/>
                <w:color w:val="000000"/>
                <w:lang w:eastAsia="et-EE"/>
              </w:rPr>
              <w:t>konna</w:t>
            </w:r>
            <w:r w:rsidRPr="00612E59">
              <w:rPr>
                <w:rFonts w:ascii="Times New Roman" w:eastAsia="Times New Roman" w:hAnsi="Times New Roman" w:cs="Times New Roman"/>
                <w:iCs/>
                <w:color w:val="000000"/>
                <w:lang w:eastAsia="et-EE"/>
              </w:rPr>
              <w:t>, Reidi tee</w:t>
            </w:r>
            <w:r>
              <w:rPr>
                <w:rFonts w:ascii="Times New Roman" w:eastAsia="Times New Roman" w:hAnsi="Times New Roman" w:cs="Times New Roman"/>
                <w:iCs/>
                <w:color w:val="000000"/>
                <w:lang w:eastAsia="et-EE"/>
              </w:rPr>
              <w:t xml:space="preserve"> ja Haabersti ristmiku </w:t>
            </w:r>
            <w:r w:rsidRPr="00612E59">
              <w:rPr>
                <w:rFonts w:ascii="Times New Roman" w:eastAsia="Times New Roman" w:hAnsi="Times New Roman" w:cs="Times New Roman"/>
                <w:iCs/>
                <w:color w:val="000000"/>
                <w:lang w:eastAsia="et-EE"/>
              </w:rPr>
              <w:t xml:space="preserve">algus on võrreldes planeerituga viibinud, </w:t>
            </w:r>
            <w:r>
              <w:rPr>
                <w:rFonts w:ascii="Times New Roman" w:eastAsia="Times New Roman" w:hAnsi="Times New Roman" w:cs="Times New Roman"/>
                <w:iCs/>
                <w:color w:val="000000"/>
                <w:lang w:eastAsia="et-EE"/>
              </w:rPr>
              <w:t>kuid see</w:t>
            </w:r>
            <w:r w:rsidRPr="00612E59">
              <w:rPr>
                <w:rFonts w:ascii="Times New Roman" w:eastAsia="Times New Roman" w:hAnsi="Times New Roman" w:cs="Times New Roman"/>
                <w:iCs/>
                <w:color w:val="000000"/>
                <w:lang w:eastAsia="et-EE"/>
              </w:rPr>
              <w:t xml:space="preserve"> ei sea ohtu projekti eesmärkide saavutamist abikõlblikkuse perioodil. </w:t>
            </w:r>
            <w:r w:rsidR="00AF4D73">
              <w:rPr>
                <w:rFonts w:ascii="Times New Roman" w:eastAsia="Times New Roman" w:hAnsi="Times New Roman" w:cs="Times New Roman"/>
                <w:iCs/>
                <w:color w:val="000000"/>
                <w:lang w:eastAsia="et-EE"/>
              </w:rPr>
              <w:t xml:space="preserve"> </w:t>
            </w:r>
          </w:p>
        </w:tc>
      </w:tr>
      <w:tr w:rsidR="00847E89" w:rsidRPr="001A6D0C" w14:paraId="1160035B" w14:textId="77777777" w:rsidTr="00910E90">
        <w:trPr>
          <w:tblCellSpacing w:w="0" w:type="dxa"/>
        </w:trPr>
        <w:tc>
          <w:tcPr>
            <w:tcW w:w="0" w:type="auto"/>
          </w:tcPr>
          <w:p w14:paraId="3FA085EE" w14:textId="77777777" w:rsidR="00847E89" w:rsidRPr="00847E89" w:rsidRDefault="00847E89" w:rsidP="00A9458A">
            <w:pPr>
              <w:spacing w:before="60" w:after="60" w:line="240" w:lineRule="auto"/>
              <w:jc w:val="both"/>
              <w:rPr>
                <w:rFonts w:ascii="Times New Roman" w:eastAsia="Times New Roman" w:hAnsi="Times New Roman" w:cs="Times New Roman"/>
                <w:i/>
                <w:iCs/>
                <w:color w:val="000000"/>
                <w:lang w:eastAsia="et-EE"/>
              </w:rPr>
            </w:pPr>
            <w:r>
              <w:rPr>
                <w:rFonts w:ascii="Times New Roman" w:eastAsia="Times New Roman" w:hAnsi="Times New Roman" w:cs="Times New Roman"/>
                <w:i/>
                <w:iCs/>
                <w:color w:val="000000"/>
                <w:lang w:eastAsia="et-EE"/>
              </w:rPr>
              <w:t>11</w:t>
            </w:r>
          </w:p>
        </w:tc>
        <w:tc>
          <w:tcPr>
            <w:tcW w:w="0" w:type="auto"/>
          </w:tcPr>
          <w:p w14:paraId="40D92C85" w14:textId="77777777" w:rsidR="00847E89" w:rsidRDefault="00847E89" w:rsidP="00A9458A">
            <w:pPr>
              <w:spacing w:before="60" w:after="60" w:line="240" w:lineRule="auto"/>
              <w:jc w:val="both"/>
              <w:rPr>
                <w:rFonts w:ascii="Times New Roman" w:hAnsi="Times New Roman" w:cs="Times New Roman"/>
                <w:i/>
              </w:rPr>
            </w:pPr>
            <w:r w:rsidRPr="00847E89">
              <w:rPr>
                <w:rFonts w:ascii="Times New Roman" w:hAnsi="Times New Roman" w:cs="Times New Roman"/>
                <w:i/>
              </w:rPr>
              <w:t>IKT teenuste taristu</w:t>
            </w:r>
          </w:p>
          <w:p w14:paraId="0C3EE45D" w14:textId="0BB603EE" w:rsidR="00A26E5E" w:rsidRPr="00847E89" w:rsidRDefault="00A26E5E" w:rsidP="00BA214C">
            <w:pPr>
              <w:spacing w:before="60" w:after="60" w:line="240" w:lineRule="auto"/>
              <w:jc w:val="both"/>
              <w:rPr>
                <w:rFonts w:ascii="Times New Roman" w:eastAsia="Times New Roman" w:hAnsi="Times New Roman" w:cs="Times New Roman"/>
                <w:i/>
                <w:iCs/>
                <w:color w:val="000000"/>
                <w:lang w:eastAsia="et-EE"/>
              </w:rPr>
            </w:pPr>
            <w:r w:rsidRPr="00847E89">
              <w:rPr>
                <w:rFonts w:ascii="Times New Roman" w:eastAsia="Times New Roman" w:hAnsi="Times New Roman" w:cs="Times New Roman"/>
                <w:i/>
                <w:iCs/>
                <w:color w:val="000000"/>
                <w:lang w:eastAsia="et-EE"/>
              </w:rPr>
              <w:t>&lt;type='S' maxlength=1750 input='M'&gt;</w:t>
            </w:r>
            <w:r>
              <w:rPr>
                <w:rFonts w:ascii="Times New Roman" w:eastAsia="Times New Roman" w:hAnsi="Times New Roman" w:cs="Times New Roman"/>
                <w:i/>
                <w:iCs/>
                <w:color w:val="FF0000"/>
                <w:lang w:eastAsia="et-EE"/>
              </w:rPr>
              <w:t xml:space="preserve"> </w:t>
            </w:r>
          </w:p>
        </w:tc>
        <w:tc>
          <w:tcPr>
            <w:tcW w:w="0" w:type="auto"/>
          </w:tcPr>
          <w:p w14:paraId="379ECFD4" w14:textId="556E378D" w:rsidR="00277145" w:rsidRPr="008757CD" w:rsidRDefault="00277145" w:rsidP="00A9458A">
            <w:pPr>
              <w:jc w:val="both"/>
              <w:rPr>
                <w:rFonts w:ascii="Times New Roman" w:eastAsia="Times New Roman" w:hAnsi="Times New Roman" w:cs="Times New Roman"/>
                <w:iCs/>
                <w:color w:val="000000"/>
                <w:lang w:eastAsia="et-EE"/>
              </w:rPr>
            </w:pPr>
            <w:r w:rsidRPr="00E675D8">
              <w:rPr>
                <w:rFonts w:ascii="Times New Roman" w:hAnsi="Times New Roman" w:cs="Times New Roman"/>
                <w:b/>
              </w:rPr>
              <w:t>Kogu Eesti elanikkonnal on võimalik kasutada kiiret internetti</w:t>
            </w:r>
            <w:r>
              <w:rPr>
                <w:rFonts w:ascii="Times New Roman" w:hAnsi="Times New Roman" w:cs="Times New Roman"/>
                <w:b/>
              </w:rPr>
              <w:t xml:space="preserve"> </w:t>
            </w:r>
            <w:r w:rsidR="00D726C4">
              <w:rPr>
                <w:rFonts w:ascii="Times New Roman" w:hAnsi="Times New Roman" w:cs="Times New Roman"/>
              </w:rPr>
              <w:t xml:space="preserve">eesmärgi täitmiseks on </w:t>
            </w:r>
            <w:r w:rsidRPr="000D3839">
              <w:rPr>
                <w:rFonts w:ascii="Times New Roman" w:hAnsi="Times New Roman" w:cs="Times New Roman"/>
              </w:rPr>
              <w:t>u</w:t>
            </w:r>
            <w:r w:rsidRPr="000D3839">
              <w:rPr>
                <w:rFonts w:ascii="Times New Roman" w:eastAsia="Times New Roman" w:hAnsi="Times New Roman" w:cs="Times New Roman"/>
                <w:iCs/>
                <w:color w:val="000000"/>
                <w:lang w:eastAsia="et-EE"/>
              </w:rPr>
              <w:t>ue</w:t>
            </w:r>
            <w:r w:rsidRPr="008757CD">
              <w:rPr>
                <w:rFonts w:ascii="Times New Roman" w:eastAsia="Times New Roman" w:hAnsi="Times New Roman" w:cs="Times New Roman"/>
                <w:iCs/>
                <w:color w:val="000000"/>
                <w:lang w:eastAsia="et-EE"/>
              </w:rPr>
              <w:t xml:space="preserve"> põlvkonna lairi</w:t>
            </w:r>
            <w:r w:rsidR="00D726C4">
              <w:rPr>
                <w:rFonts w:ascii="Times New Roman" w:eastAsia="Times New Roman" w:hAnsi="Times New Roman" w:cs="Times New Roman"/>
                <w:iCs/>
                <w:color w:val="000000"/>
                <w:lang w:eastAsia="et-EE"/>
              </w:rPr>
              <w:t xml:space="preserve">bavõrkude arendamine tulemusena </w:t>
            </w:r>
            <w:r w:rsidRPr="008757CD">
              <w:rPr>
                <w:rFonts w:ascii="Times New Roman" w:eastAsia="Times New Roman" w:hAnsi="Times New Roman" w:cs="Times New Roman"/>
                <w:iCs/>
                <w:color w:val="000000"/>
                <w:lang w:eastAsia="et-EE"/>
              </w:rPr>
              <w:t>välja ehitatud lairiba baasvõrk turutõrkepiirkondades, mis muudab majanduslikult mõistlikuks ühenduste ehitamise sideettevõtjatele. Lõpptulemusena on kõikidel Eesti leibkondadel ja asutustel juurdepääs uue põlvkonna lairibavõrgule, mis on eeldus teiste majandus- ja elualade potentsiaali rakendamiseks</w:t>
            </w:r>
            <w:r>
              <w:rPr>
                <w:rFonts w:ascii="Times New Roman" w:eastAsia="Times New Roman" w:hAnsi="Times New Roman" w:cs="Times New Roman"/>
                <w:iCs/>
                <w:color w:val="000000"/>
                <w:lang w:eastAsia="et-EE"/>
              </w:rPr>
              <w:t>.</w:t>
            </w:r>
          </w:p>
          <w:p w14:paraId="6297DA05" w14:textId="6037788D" w:rsidR="00277145" w:rsidRDefault="00277145" w:rsidP="00A9458A">
            <w:pPr>
              <w:spacing w:before="60" w:after="60" w:line="240" w:lineRule="auto"/>
              <w:jc w:val="both"/>
              <w:rPr>
                <w:rFonts w:ascii="Times New Roman" w:eastAsia="Times New Roman" w:hAnsi="Times New Roman" w:cs="Times New Roman"/>
                <w:iCs/>
                <w:color w:val="000000"/>
                <w:lang w:eastAsia="et-EE"/>
              </w:rPr>
            </w:pPr>
            <w:r w:rsidRPr="008757CD">
              <w:rPr>
                <w:rFonts w:ascii="Times New Roman" w:eastAsia="Times New Roman" w:hAnsi="Times New Roman" w:cs="Times New Roman"/>
                <w:iCs/>
                <w:color w:val="000000"/>
                <w:lang w:eastAsia="et-EE"/>
              </w:rPr>
              <w:t>Telekommunikatsiooni taristu uuendamine ja uue r</w:t>
            </w:r>
            <w:r>
              <w:rPr>
                <w:rFonts w:ascii="Times New Roman" w:eastAsia="Times New Roman" w:hAnsi="Times New Roman" w:cs="Times New Roman"/>
                <w:iCs/>
                <w:color w:val="000000"/>
                <w:lang w:eastAsia="et-EE"/>
              </w:rPr>
              <w:t xml:space="preserve">ajamise meetmes said </w:t>
            </w:r>
            <w:r w:rsidRPr="008757CD">
              <w:rPr>
                <w:rFonts w:ascii="Times New Roman" w:eastAsia="Times New Roman" w:hAnsi="Times New Roman" w:cs="Times New Roman"/>
                <w:iCs/>
                <w:color w:val="000000"/>
                <w:lang w:eastAsia="et-EE"/>
              </w:rPr>
              <w:t xml:space="preserve">2015. a kinnitatud </w:t>
            </w:r>
            <w:r w:rsidR="00936213">
              <w:rPr>
                <w:rFonts w:ascii="Times New Roman" w:eastAsia="Times New Roman" w:hAnsi="Times New Roman" w:cs="Times New Roman"/>
                <w:iCs/>
                <w:color w:val="000000"/>
                <w:lang w:eastAsia="et-EE"/>
              </w:rPr>
              <w:t>IK</w:t>
            </w:r>
            <w:r w:rsidRPr="008757CD">
              <w:rPr>
                <w:rFonts w:ascii="Times New Roman" w:eastAsia="Times New Roman" w:hAnsi="Times New Roman" w:cs="Times New Roman"/>
                <w:iCs/>
                <w:color w:val="000000"/>
                <w:lang w:eastAsia="et-EE"/>
              </w:rPr>
              <w:t xml:space="preserve"> 9 projektist kõik 2016</w:t>
            </w:r>
            <w:r w:rsidR="00DE1629">
              <w:rPr>
                <w:rFonts w:ascii="Times New Roman" w:eastAsia="Times New Roman" w:hAnsi="Times New Roman" w:cs="Times New Roman"/>
                <w:iCs/>
                <w:color w:val="000000"/>
                <w:lang w:eastAsia="et-EE"/>
              </w:rPr>
              <w:t>.a</w:t>
            </w:r>
            <w:r w:rsidRPr="008757CD">
              <w:rPr>
                <w:rFonts w:ascii="Times New Roman" w:eastAsia="Times New Roman" w:hAnsi="Times New Roman" w:cs="Times New Roman"/>
                <w:iCs/>
                <w:color w:val="000000"/>
                <w:lang w:eastAsia="et-EE"/>
              </w:rPr>
              <w:t xml:space="preserve"> lõpuks valmis (kokku </w:t>
            </w:r>
            <w:r w:rsidRPr="00DE1629">
              <w:rPr>
                <w:rFonts w:ascii="Times New Roman" w:eastAsia="Times New Roman" w:hAnsi="Times New Roman" w:cs="Times New Roman"/>
                <w:i/>
                <w:iCs/>
                <w:color w:val="000000"/>
                <w:lang w:eastAsia="et-EE"/>
              </w:rPr>
              <w:t>ca</w:t>
            </w:r>
            <w:r w:rsidRPr="008757CD">
              <w:rPr>
                <w:rFonts w:ascii="Times New Roman" w:eastAsia="Times New Roman" w:hAnsi="Times New Roman" w:cs="Times New Roman"/>
                <w:iCs/>
                <w:color w:val="000000"/>
                <w:lang w:eastAsia="et-EE"/>
              </w:rPr>
              <w:t xml:space="preserve"> 1319 km). Septembris kinnitati järjekordne </w:t>
            </w:r>
            <w:r w:rsidR="00DE1629">
              <w:rPr>
                <w:rFonts w:ascii="Times New Roman" w:eastAsia="Times New Roman" w:hAnsi="Times New Roman" w:cs="Times New Roman"/>
                <w:iCs/>
                <w:color w:val="000000"/>
                <w:lang w:eastAsia="et-EE"/>
              </w:rPr>
              <w:t>IK</w:t>
            </w:r>
            <w:r w:rsidRPr="008757CD">
              <w:rPr>
                <w:rFonts w:ascii="Times New Roman" w:eastAsia="Times New Roman" w:hAnsi="Times New Roman" w:cs="Times New Roman"/>
                <w:iCs/>
                <w:color w:val="000000"/>
                <w:lang w:eastAsia="et-EE"/>
              </w:rPr>
              <w:t>, mille alusel kiideti heaks 7 projekti (</w:t>
            </w:r>
            <w:r w:rsidRPr="00DE1629">
              <w:rPr>
                <w:rFonts w:ascii="Times New Roman" w:eastAsia="Times New Roman" w:hAnsi="Times New Roman" w:cs="Times New Roman"/>
                <w:i/>
                <w:iCs/>
                <w:color w:val="000000"/>
                <w:lang w:eastAsia="et-EE"/>
              </w:rPr>
              <w:t>ca</w:t>
            </w:r>
            <w:r w:rsidRPr="008757CD">
              <w:rPr>
                <w:rFonts w:ascii="Times New Roman" w:eastAsia="Times New Roman" w:hAnsi="Times New Roman" w:cs="Times New Roman"/>
                <w:iCs/>
                <w:color w:val="000000"/>
                <w:lang w:eastAsia="et-EE"/>
              </w:rPr>
              <w:t xml:space="preserve"> 948 km</w:t>
            </w:r>
            <w:r>
              <w:rPr>
                <w:rFonts w:ascii="Times New Roman" w:eastAsia="Times New Roman" w:hAnsi="Times New Roman" w:cs="Times New Roman"/>
                <w:iCs/>
                <w:color w:val="000000"/>
                <w:lang w:eastAsia="et-EE"/>
              </w:rPr>
              <w:t>).</w:t>
            </w:r>
          </w:p>
          <w:p w14:paraId="02169322" w14:textId="3E25D462" w:rsidR="00277145" w:rsidRPr="008757CD" w:rsidRDefault="00277145" w:rsidP="00A9458A">
            <w:pPr>
              <w:spacing w:before="60" w:after="60" w:line="240" w:lineRule="auto"/>
              <w:jc w:val="both"/>
              <w:rPr>
                <w:rFonts w:ascii="Times New Roman" w:eastAsia="Times New Roman" w:hAnsi="Times New Roman" w:cs="Times New Roman"/>
                <w:iCs/>
                <w:color w:val="000000"/>
                <w:lang w:eastAsia="et-EE"/>
              </w:rPr>
            </w:pPr>
            <w:r w:rsidRPr="00427A7E">
              <w:rPr>
                <w:rFonts w:ascii="Times New Roman" w:eastAsia="Times New Roman" w:hAnsi="Times New Roman" w:cs="Times New Roman"/>
                <w:b/>
                <w:iCs/>
                <w:color w:val="000000"/>
                <w:lang w:eastAsia="et-EE"/>
              </w:rPr>
              <w:t>Teenuste baastaristu toetab e-teenuste kasutuselevõttu Eestis ja piiriüleselt</w:t>
            </w:r>
            <w:r>
              <w:rPr>
                <w:rFonts w:ascii="Times New Roman" w:eastAsia="Times New Roman" w:hAnsi="Times New Roman" w:cs="Times New Roman"/>
                <w:b/>
                <w:iCs/>
                <w:color w:val="000000"/>
                <w:lang w:eastAsia="et-EE"/>
              </w:rPr>
              <w:t xml:space="preserve"> </w:t>
            </w:r>
            <w:r w:rsidRPr="00075803">
              <w:rPr>
                <w:rFonts w:ascii="Times New Roman" w:eastAsia="Times New Roman" w:hAnsi="Times New Roman" w:cs="Times New Roman"/>
                <w:iCs/>
                <w:color w:val="000000"/>
                <w:lang w:eastAsia="et-EE"/>
              </w:rPr>
              <w:t>eesmärgi täitmiseks</w:t>
            </w:r>
            <w:r w:rsidR="00075803">
              <w:rPr>
                <w:rFonts w:ascii="Times New Roman" w:eastAsia="Times New Roman" w:hAnsi="Times New Roman" w:cs="Times New Roman"/>
                <w:iCs/>
                <w:color w:val="000000"/>
                <w:lang w:eastAsia="et-EE"/>
              </w:rPr>
              <w:t xml:space="preserve"> </w:t>
            </w:r>
            <w:r w:rsidRPr="008757CD">
              <w:rPr>
                <w:rFonts w:ascii="Times New Roman" w:eastAsia="Times New Roman" w:hAnsi="Times New Roman" w:cs="Times New Roman"/>
                <w:iCs/>
                <w:color w:val="000000"/>
                <w:lang w:eastAsia="et-EE"/>
              </w:rPr>
              <w:t xml:space="preserve">koostati 5 </w:t>
            </w:r>
            <w:r w:rsidR="00936213">
              <w:rPr>
                <w:rFonts w:ascii="Times New Roman" w:eastAsia="Times New Roman" w:hAnsi="Times New Roman" w:cs="Times New Roman"/>
                <w:iCs/>
                <w:color w:val="000000"/>
                <w:lang w:eastAsia="et-EE"/>
              </w:rPr>
              <w:t>IK</w:t>
            </w:r>
            <w:r w:rsidRPr="008757CD">
              <w:rPr>
                <w:rFonts w:ascii="Times New Roman" w:eastAsia="Times New Roman" w:hAnsi="Times New Roman" w:cs="Times New Roman"/>
                <w:iCs/>
                <w:color w:val="000000"/>
                <w:lang w:eastAsia="et-EE"/>
              </w:rPr>
              <w:t xml:space="preserve"> 35 avaliku sektori IT-infrastrukt</w:t>
            </w:r>
            <w:r>
              <w:rPr>
                <w:rFonts w:ascii="Times New Roman" w:eastAsia="Times New Roman" w:hAnsi="Times New Roman" w:cs="Times New Roman"/>
                <w:iCs/>
                <w:color w:val="000000"/>
                <w:lang w:eastAsia="et-EE"/>
              </w:rPr>
              <w:t xml:space="preserve">uuri projekti finantseerimiseks. </w:t>
            </w:r>
            <w:r w:rsidRPr="008757CD">
              <w:rPr>
                <w:rFonts w:ascii="Times New Roman" w:eastAsia="Times New Roman" w:hAnsi="Times New Roman" w:cs="Times New Roman"/>
                <w:iCs/>
                <w:color w:val="000000"/>
                <w:lang w:eastAsia="et-EE"/>
              </w:rPr>
              <w:t>Aruandeaastal lõpetati 8 projekti, mis olid saanud rahastamisotsuse 2015. aastal</w:t>
            </w:r>
            <w:r>
              <w:rPr>
                <w:rFonts w:ascii="Times New Roman" w:eastAsia="Times New Roman" w:hAnsi="Times New Roman" w:cs="Times New Roman"/>
                <w:iCs/>
                <w:color w:val="000000"/>
                <w:lang w:eastAsia="et-EE"/>
              </w:rPr>
              <w:t>,</w:t>
            </w:r>
            <w:r w:rsidRPr="008757CD">
              <w:rPr>
                <w:rFonts w:ascii="Times New Roman" w:eastAsia="Times New Roman" w:hAnsi="Times New Roman" w:cs="Times New Roman"/>
                <w:iCs/>
                <w:color w:val="000000"/>
                <w:lang w:eastAsia="et-EE"/>
              </w:rPr>
              <w:t xml:space="preserve">  projektid saavutasid püstitatud eesmärgid.</w:t>
            </w:r>
            <w:r>
              <w:rPr>
                <w:rFonts w:ascii="Times New Roman" w:eastAsia="Times New Roman" w:hAnsi="Times New Roman" w:cs="Times New Roman"/>
                <w:iCs/>
                <w:color w:val="000000"/>
                <w:lang w:eastAsia="et-EE"/>
              </w:rPr>
              <w:t xml:space="preserve"> </w:t>
            </w:r>
          </w:p>
          <w:p w14:paraId="37173274" w14:textId="77777777" w:rsidR="00277145" w:rsidRPr="008757CD" w:rsidRDefault="00277145" w:rsidP="00A9458A">
            <w:pPr>
              <w:spacing w:before="60" w:after="60" w:line="240" w:lineRule="auto"/>
              <w:jc w:val="both"/>
              <w:rPr>
                <w:rFonts w:ascii="Times New Roman" w:eastAsia="Times New Roman" w:hAnsi="Times New Roman" w:cs="Times New Roman"/>
                <w:iCs/>
                <w:color w:val="000000"/>
                <w:lang w:eastAsia="et-EE"/>
              </w:rPr>
            </w:pPr>
            <w:r w:rsidRPr="008757CD">
              <w:rPr>
                <w:rFonts w:ascii="Times New Roman" w:eastAsia="Times New Roman" w:hAnsi="Times New Roman" w:cs="Times New Roman"/>
                <w:iCs/>
                <w:color w:val="000000"/>
                <w:lang w:eastAsia="et-EE"/>
              </w:rPr>
              <w:t>In</w:t>
            </w:r>
            <w:r>
              <w:rPr>
                <w:rFonts w:ascii="Times New Roman" w:eastAsia="Times New Roman" w:hAnsi="Times New Roman" w:cs="Times New Roman"/>
                <w:iCs/>
                <w:color w:val="000000"/>
                <w:lang w:eastAsia="et-EE"/>
              </w:rPr>
              <w:t xml:space="preserve">foühiskonna teadlikkuse tõstmiseks </w:t>
            </w:r>
            <w:r w:rsidRPr="008757CD">
              <w:rPr>
                <w:rFonts w:ascii="Times New Roman" w:eastAsia="Times New Roman" w:hAnsi="Times New Roman" w:cs="Times New Roman"/>
                <w:iCs/>
                <w:color w:val="000000"/>
                <w:lang w:eastAsia="et-EE"/>
              </w:rPr>
              <w:t>2016. a ellu viidud olulisemad projektid</w:t>
            </w:r>
            <w:r>
              <w:rPr>
                <w:rFonts w:ascii="Times New Roman" w:eastAsia="Times New Roman" w:hAnsi="Times New Roman" w:cs="Times New Roman"/>
                <w:iCs/>
                <w:color w:val="000000"/>
                <w:lang w:eastAsia="et-EE"/>
              </w:rPr>
              <w:t>:</w:t>
            </w:r>
          </w:p>
          <w:p w14:paraId="0FF76157" w14:textId="77777777" w:rsidR="00277145" w:rsidRPr="008757CD" w:rsidRDefault="00277145" w:rsidP="00A9458A">
            <w:pPr>
              <w:spacing w:before="60" w:after="60" w:line="240" w:lineRule="auto"/>
              <w:jc w:val="both"/>
              <w:rPr>
                <w:rFonts w:ascii="Times New Roman" w:eastAsia="Times New Roman" w:hAnsi="Times New Roman" w:cs="Times New Roman"/>
                <w:iCs/>
                <w:color w:val="000000"/>
                <w:lang w:eastAsia="et-EE"/>
              </w:rPr>
            </w:pPr>
            <w:r w:rsidRPr="008757CD">
              <w:rPr>
                <w:rFonts w:ascii="Times New Roman" w:eastAsia="Times New Roman" w:hAnsi="Times New Roman" w:cs="Times New Roman"/>
                <w:iCs/>
                <w:color w:val="000000"/>
                <w:lang w:eastAsia="et-EE"/>
              </w:rPr>
              <w:t>•</w:t>
            </w:r>
            <w:r w:rsidRPr="008757CD">
              <w:rPr>
                <w:rFonts w:ascii="Times New Roman" w:eastAsia="Times New Roman" w:hAnsi="Times New Roman" w:cs="Times New Roman"/>
                <w:iCs/>
                <w:color w:val="000000"/>
                <w:lang w:eastAsia="et-EE"/>
              </w:rPr>
              <w:tab/>
              <w:t xml:space="preserve">e-residentsuse projekti PR-kampaania, </w:t>
            </w:r>
            <w:r>
              <w:rPr>
                <w:rFonts w:ascii="Times New Roman" w:eastAsia="Times New Roman" w:hAnsi="Times New Roman" w:cs="Times New Roman"/>
                <w:iCs/>
                <w:color w:val="000000"/>
                <w:lang w:eastAsia="et-EE"/>
              </w:rPr>
              <w:t>tulemus</w:t>
            </w:r>
            <w:r w:rsidRPr="008757CD">
              <w:rPr>
                <w:rFonts w:ascii="Times New Roman" w:eastAsia="Times New Roman" w:hAnsi="Times New Roman" w:cs="Times New Roman"/>
                <w:iCs/>
                <w:color w:val="000000"/>
                <w:lang w:eastAsia="et-EE"/>
              </w:rPr>
              <w:t xml:space="preserve"> USA peavoolu- ja tehnoloogiameedias 12 orig</w:t>
            </w:r>
            <w:r>
              <w:rPr>
                <w:rFonts w:ascii="Times New Roman" w:eastAsia="Times New Roman" w:hAnsi="Times New Roman" w:cs="Times New Roman"/>
                <w:iCs/>
                <w:color w:val="000000"/>
                <w:lang w:eastAsia="et-EE"/>
              </w:rPr>
              <w:t>inaalkajastust e-residentsusest;</w:t>
            </w:r>
          </w:p>
          <w:p w14:paraId="205DFEE1" w14:textId="77777777" w:rsidR="00277145" w:rsidRPr="008757CD" w:rsidRDefault="00277145" w:rsidP="00A9458A">
            <w:pPr>
              <w:spacing w:before="60" w:after="60" w:line="240" w:lineRule="auto"/>
              <w:jc w:val="both"/>
              <w:rPr>
                <w:rFonts w:ascii="Times New Roman" w:eastAsia="Times New Roman" w:hAnsi="Times New Roman" w:cs="Times New Roman"/>
                <w:iCs/>
                <w:color w:val="000000"/>
                <w:lang w:eastAsia="et-EE"/>
              </w:rPr>
            </w:pPr>
            <w:r w:rsidRPr="008757CD">
              <w:rPr>
                <w:rFonts w:ascii="Times New Roman" w:eastAsia="Times New Roman" w:hAnsi="Times New Roman" w:cs="Times New Roman"/>
                <w:iCs/>
                <w:color w:val="000000"/>
                <w:lang w:eastAsia="et-EE"/>
              </w:rPr>
              <w:t>•</w:t>
            </w:r>
            <w:r w:rsidRPr="008757CD">
              <w:rPr>
                <w:rFonts w:ascii="Times New Roman" w:eastAsia="Times New Roman" w:hAnsi="Times New Roman" w:cs="Times New Roman"/>
                <w:iCs/>
                <w:color w:val="000000"/>
                <w:lang w:eastAsia="et-EE"/>
              </w:rPr>
              <w:tab/>
              <w:t>Eesti riigi IT-infrastruktuuri ühe olulisema baaskomponendi – X-tee – turundusmaterjalide väl</w:t>
            </w:r>
            <w:r>
              <w:rPr>
                <w:rFonts w:ascii="Times New Roman" w:eastAsia="Times New Roman" w:hAnsi="Times New Roman" w:cs="Times New Roman"/>
                <w:iCs/>
                <w:color w:val="000000"/>
                <w:lang w:eastAsia="et-EE"/>
              </w:rPr>
              <w:t xml:space="preserve">jatöötamine </w:t>
            </w:r>
          </w:p>
          <w:p w14:paraId="5107C106" w14:textId="77777777" w:rsidR="00277145" w:rsidRPr="008757CD" w:rsidRDefault="00277145" w:rsidP="00A9458A">
            <w:pPr>
              <w:spacing w:before="60" w:after="60" w:line="240" w:lineRule="auto"/>
              <w:jc w:val="both"/>
              <w:rPr>
                <w:rFonts w:ascii="Times New Roman" w:eastAsia="Times New Roman" w:hAnsi="Times New Roman" w:cs="Times New Roman"/>
                <w:iCs/>
                <w:color w:val="000000"/>
                <w:lang w:eastAsia="et-EE"/>
              </w:rPr>
            </w:pPr>
            <w:r w:rsidRPr="008757CD">
              <w:rPr>
                <w:rFonts w:ascii="Times New Roman" w:eastAsia="Times New Roman" w:hAnsi="Times New Roman" w:cs="Times New Roman"/>
                <w:iCs/>
                <w:color w:val="000000"/>
                <w:lang w:eastAsia="et-EE"/>
              </w:rPr>
              <w:t>•</w:t>
            </w:r>
            <w:r w:rsidRPr="008757CD">
              <w:rPr>
                <w:rFonts w:ascii="Times New Roman" w:eastAsia="Times New Roman" w:hAnsi="Times New Roman" w:cs="Times New Roman"/>
                <w:iCs/>
                <w:color w:val="000000"/>
                <w:lang w:eastAsia="et-EE"/>
              </w:rPr>
              <w:tab/>
              <w:t>rahvusvahelise mainega infoühiskonna konverentside nagu Nordic Digital Day 2016 ning küberturvalisuse väljakutsetele suunatud CERT sümpoosion;</w:t>
            </w:r>
          </w:p>
          <w:p w14:paraId="3184E15E" w14:textId="77777777" w:rsidR="00277145" w:rsidRPr="008757CD" w:rsidRDefault="00277145" w:rsidP="00A9458A">
            <w:pPr>
              <w:spacing w:before="60" w:after="60" w:line="240" w:lineRule="auto"/>
              <w:jc w:val="both"/>
              <w:rPr>
                <w:rFonts w:ascii="Times New Roman" w:eastAsia="Times New Roman" w:hAnsi="Times New Roman" w:cs="Times New Roman"/>
                <w:iCs/>
                <w:color w:val="000000"/>
                <w:lang w:eastAsia="et-EE"/>
              </w:rPr>
            </w:pPr>
            <w:r w:rsidRPr="008757CD">
              <w:rPr>
                <w:rFonts w:ascii="Times New Roman" w:eastAsia="Times New Roman" w:hAnsi="Times New Roman" w:cs="Times New Roman"/>
                <w:iCs/>
                <w:color w:val="000000"/>
                <w:lang w:eastAsia="et-EE"/>
              </w:rPr>
              <w:t>•</w:t>
            </w:r>
            <w:r w:rsidRPr="008757CD">
              <w:rPr>
                <w:rFonts w:ascii="Times New Roman" w:eastAsia="Times New Roman" w:hAnsi="Times New Roman" w:cs="Times New Roman"/>
                <w:iCs/>
                <w:color w:val="000000"/>
                <w:lang w:eastAsia="et-EE"/>
              </w:rPr>
              <w:tab/>
              <w:t>e-Eesti maine kontseptsioonil põhineva e-riigi kommunikatsiooniplaani väljatöötamine. Projekt jätkub 2017. a, ent tegevuskava ja üldpõhimõtete väljatöötamine ehk töö sisulisem osa jäi 2016. aastasse;</w:t>
            </w:r>
          </w:p>
          <w:p w14:paraId="63CB82A6" w14:textId="23DF0CD8" w:rsidR="00847E89" w:rsidRPr="008757CD" w:rsidRDefault="00277145" w:rsidP="00A9458A">
            <w:pPr>
              <w:spacing w:before="60" w:after="60" w:line="240" w:lineRule="auto"/>
              <w:jc w:val="both"/>
              <w:rPr>
                <w:rFonts w:ascii="Times New Roman" w:eastAsia="Times New Roman" w:hAnsi="Times New Roman" w:cs="Times New Roman"/>
                <w:iCs/>
                <w:color w:val="000000"/>
                <w:lang w:eastAsia="et-EE"/>
              </w:rPr>
            </w:pPr>
            <w:r w:rsidRPr="008757CD">
              <w:rPr>
                <w:rFonts w:ascii="Times New Roman" w:eastAsia="Times New Roman" w:hAnsi="Times New Roman" w:cs="Times New Roman"/>
                <w:iCs/>
                <w:color w:val="000000"/>
                <w:lang w:eastAsia="et-EE"/>
              </w:rPr>
              <w:t>•</w:t>
            </w:r>
            <w:r w:rsidRPr="008757CD">
              <w:rPr>
                <w:rFonts w:ascii="Times New Roman" w:eastAsia="Times New Roman" w:hAnsi="Times New Roman" w:cs="Times New Roman"/>
                <w:iCs/>
                <w:color w:val="000000"/>
                <w:lang w:eastAsia="et-EE"/>
              </w:rPr>
              <w:tab/>
              <w:t>Üldsuse nutiseadmete turvalise kasutamise teavituskampaania</w:t>
            </w:r>
            <w:r>
              <w:rPr>
                <w:rFonts w:ascii="Times New Roman" w:eastAsia="Times New Roman" w:hAnsi="Times New Roman" w:cs="Times New Roman"/>
                <w:iCs/>
                <w:color w:val="000000"/>
                <w:lang w:eastAsia="et-EE"/>
              </w:rPr>
              <w:t>, mis viiakse ellu kaheosalisena:</w:t>
            </w:r>
            <w:r w:rsidRPr="008757CD">
              <w:rPr>
                <w:rFonts w:ascii="Times New Roman" w:eastAsia="Times New Roman" w:hAnsi="Times New Roman" w:cs="Times New Roman"/>
                <w:iCs/>
                <w:color w:val="000000"/>
                <w:lang w:eastAsia="et-EE"/>
              </w:rPr>
              <w:t xml:space="preserve"> es</w:t>
            </w:r>
            <w:r>
              <w:rPr>
                <w:rFonts w:ascii="Times New Roman" w:eastAsia="Times New Roman" w:hAnsi="Times New Roman" w:cs="Times New Roman"/>
                <w:iCs/>
                <w:color w:val="000000"/>
                <w:lang w:eastAsia="et-EE"/>
              </w:rPr>
              <w:t xml:space="preserve">imene osa toimus oktoobris 2016. </w:t>
            </w:r>
            <w:r w:rsidRPr="008757CD">
              <w:rPr>
                <w:rFonts w:ascii="Times New Roman" w:eastAsia="Times New Roman" w:hAnsi="Times New Roman" w:cs="Times New Roman"/>
                <w:iCs/>
                <w:color w:val="000000"/>
                <w:lang w:eastAsia="et-EE"/>
              </w:rPr>
              <w:t xml:space="preserve">Kampaania kese on </w:t>
            </w:r>
            <w:r>
              <w:rPr>
                <w:rFonts w:ascii="Times New Roman" w:eastAsia="Times New Roman" w:hAnsi="Times New Roman" w:cs="Times New Roman"/>
                <w:iCs/>
                <w:color w:val="000000"/>
                <w:lang w:eastAsia="et-EE"/>
              </w:rPr>
              <w:t>5</w:t>
            </w:r>
            <w:r w:rsidRPr="008757CD">
              <w:rPr>
                <w:rFonts w:ascii="Times New Roman" w:eastAsia="Times New Roman" w:hAnsi="Times New Roman" w:cs="Times New Roman"/>
                <w:iCs/>
                <w:color w:val="000000"/>
                <w:lang w:eastAsia="et-EE"/>
              </w:rPr>
              <w:t xml:space="preserve"> põhilise nutiturvalisuse sõnumi levitamine, mis on NutiKaitse 2017 projekti partnerite vahel kokku lepitud.</w:t>
            </w:r>
            <w:r w:rsidR="003D27AC">
              <w:rPr>
                <w:rFonts w:ascii="Times New Roman" w:eastAsia="Times New Roman" w:hAnsi="Times New Roman" w:cs="Times New Roman"/>
                <w:iCs/>
                <w:color w:val="000000"/>
                <w:lang w:eastAsia="et-EE"/>
              </w:rPr>
              <w:t xml:space="preserve"> </w:t>
            </w:r>
          </w:p>
        </w:tc>
      </w:tr>
      <w:tr w:rsidR="00847E89" w:rsidRPr="001A6D0C" w14:paraId="3B904BD0" w14:textId="77777777" w:rsidTr="00910E90">
        <w:trPr>
          <w:tblCellSpacing w:w="0" w:type="dxa"/>
        </w:trPr>
        <w:tc>
          <w:tcPr>
            <w:tcW w:w="0" w:type="auto"/>
          </w:tcPr>
          <w:p w14:paraId="2B6D86DD" w14:textId="77777777" w:rsidR="00847E89" w:rsidRPr="00847E89" w:rsidRDefault="00847E89" w:rsidP="00A9458A">
            <w:pPr>
              <w:spacing w:before="60" w:after="60" w:line="240" w:lineRule="auto"/>
              <w:jc w:val="both"/>
              <w:rPr>
                <w:rFonts w:ascii="Times New Roman" w:eastAsia="Times New Roman" w:hAnsi="Times New Roman" w:cs="Times New Roman"/>
                <w:i/>
                <w:iCs/>
                <w:color w:val="000000"/>
                <w:lang w:eastAsia="et-EE"/>
              </w:rPr>
            </w:pPr>
            <w:r>
              <w:rPr>
                <w:rFonts w:ascii="Times New Roman" w:eastAsia="Times New Roman" w:hAnsi="Times New Roman" w:cs="Times New Roman"/>
                <w:i/>
                <w:iCs/>
                <w:color w:val="000000"/>
                <w:lang w:eastAsia="et-EE"/>
              </w:rPr>
              <w:t>12</w:t>
            </w:r>
          </w:p>
        </w:tc>
        <w:tc>
          <w:tcPr>
            <w:tcW w:w="0" w:type="auto"/>
          </w:tcPr>
          <w:p w14:paraId="4F3AF5E7" w14:textId="77777777" w:rsidR="00847E89" w:rsidRDefault="00847E89" w:rsidP="00A9458A">
            <w:pPr>
              <w:spacing w:before="60" w:after="60" w:line="240" w:lineRule="auto"/>
              <w:jc w:val="both"/>
              <w:rPr>
                <w:rFonts w:ascii="Times New Roman" w:hAnsi="Times New Roman" w:cs="Times New Roman"/>
                <w:i/>
              </w:rPr>
            </w:pPr>
            <w:r w:rsidRPr="00847E89">
              <w:rPr>
                <w:rFonts w:ascii="Times New Roman" w:hAnsi="Times New Roman" w:cs="Times New Roman"/>
                <w:i/>
              </w:rPr>
              <w:t>Haldusvõimekus</w:t>
            </w:r>
          </w:p>
          <w:p w14:paraId="23F87F94" w14:textId="180F1A03" w:rsidR="008757CD" w:rsidRPr="00B00E11" w:rsidRDefault="008757CD" w:rsidP="00A9458A">
            <w:pPr>
              <w:spacing w:before="60" w:after="60" w:line="240" w:lineRule="auto"/>
              <w:jc w:val="both"/>
              <w:rPr>
                <w:rFonts w:ascii="Times New Roman" w:eastAsia="Times New Roman" w:hAnsi="Times New Roman" w:cs="Times New Roman"/>
                <w:i/>
                <w:iCs/>
                <w:lang w:eastAsia="et-EE"/>
              </w:rPr>
            </w:pPr>
            <w:r w:rsidRPr="009B646F">
              <w:rPr>
                <w:rFonts w:ascii="Times New Roman" w:eastAsia="Times New Roman" w:hAnsi="Times New Roman" w:cs="Times New Roman"/>
                <w:i/>
                <w:iCs/>
                <w:color w:val="000000"/>
                <w:lang w:eastAsia="et-EE"/>
              </w:rPr>
              <w:t>&lt;type='S' maxlength=1750</w:t>
            </w:r>
            <w:r w:rsidRPr="00847E89">
              <w:rPr>
                <w:rFonts w:ascii="Times New Roman" w:eastAsia="Times New Roman" w:hAnsi="Times New Roman" w:cs="Times New Roman"/>
                <w:i/>
                <w:iCs/>
                <w:color w:val="000000"/>
                <w:lang w:eastAsia="et-EE"/>
              </w:rPr>
              <w:t xml:space="preserve"> input='M'&gt;</w:t>
            </w:r>
            <w:r>
              <w:rPr>
                <w:rFonts w:ascii="Times New Roman" w:eastAsia="Times New Roman" w:hAnsi="Times New Roman" w:cs="Times New Roman"/>
                <w:i/>
                <w:iCs/>
                <w:color w:val="FF0000"/>
                <w:lang w:eastAsia="et-EE"/>
              </w:rPr>
              <w:t xml:space="preserve"> </w:t>
            </w:r>
          </w:p>
          <w:p w14:paraId="23DB86BB" w14:textId="77777777" w:rsidR="008757CD" w:rsidRPr="00847E89" w:rsidRDefault="008757CD" w:rsidP="00A9458A">
            <w:pPr>
              <w:spacing w:before="60" w:after="60" w:line="240" w:lineRule="auto"/>
              <w:jc w:val="both"/>
              <w:rPr>
                <w:rFonts w:ascii="Times New Roman" w:eastAsia="Times New Roman" w:hAnsi="Times New Roman" w:cs="Times New Roman"/>
                <w:i/>
                <w:iCs/>
                <w:color w:val="000000"/>
                <w:lang w:eastAsia="et-EE"/>
              </w:rPr>
            </w:pPr>
          </w:p>
        </w:tc>
        <w:tc>
          <w:tcPr>
            <w:tcW w:w="0" w:type="auto"/>
          </w:tcPr>
          <w:p w14:paraId="1D593AF3" w14:textId="3E1A26CD" w:rsidR="00B465F6" w:rsidRPr="00A44960" w:rsidRDefault="00B465F6" w:rsidP="00B465F6">
            <w:pPr>
              <w:jc w:val="both"/>
              <w:rPr>
                <w:rFonts w:ascii="Times New Roman" w:hAnsi="Times New Roman" w:cs="Times New Roman"/>
                <w:b/>
                <w:color w:val="FF0000"/>
              </w:rPr>
            </w:pPr>
            <w:r w:rsidRPr="00A44960">
              <w:rPr>
                <w:rFonts w:ascii="Times New Roman" w:hAnsi="Times New Roman" w:cs="Times New Roman"/>
              </w:rPr>
              <w:t>Eesmärgi</w:t>
            </w:r>
            <w:r w:rsidRPr="00A44960">
              <w:rPr>
                <w:rFonts w:ascii="Times New Roman" w:hAnsi="Times New Roman" w:cs="Times New Roman"/>
                <w:b/>
              </w:rPr>
              <w:t xml:space="preserve"> valitsemissektoris on suurenenud ameti- ja erialane pädevus ning juhtimisvõimekus </w:t>
            </w:r>
            <w:r w:rsidRPr="00A44960">
              <w:rPr>
                <w:rFonts w:ascii="Times New Roman" w:eastAsia="Times New Roman" w:hAnsi="Times New Roman" w:cs="Times New Roman"/>
                <w:iCs/>
                <w:color w:val="000000"/>
                <w:lang w:eastAsia="et-EE"/>
              </w:rPr>
              <w:t xml:space="preserve">fookuses oli 2016.a </w:t>
            </w:r>
            <w:r w:rsidRPr="00A44960">
              <w:rPr>
                <w:rFonts w:ascii="Times New Roman" w:eastAsia="Times New Roman" w:hAnsi="Times New Roman" w:cs="Times New Roman"/>
                <w:iCs/>
                <w:lang w:eastAsia="et-EE"/>
              </w:rPr>
              <w:t>EL Nõukogu eesistumist toetavad koolitused, tipp</w:t>
            </w:r>
            <w:r w:rsidR="009B646F">
              <w:rPr>
                <w:rFonts w:ascii="Times New Roman" w:eastAsia="Times New Roman" w:hAnsi="Times New Roman" w:cs="Times New Roman"/>
                <w:iCs/>
                <w:lang w:eastAsia="et-EE"/>
              </w:rPr>
              <w:t xml:space="preserve">- </w:t>
            </w:r>
            <w:r w:rsidRPr="00A44960">
              <w:rPr>
                <w:rFonts w:ascii="Times New Roman" w:eastAsia="Times New Roman" w:hAnsi="Times New Roman" w:cs="Times New Roman"/>
                <w:iCs/>
                <w:lang w:eastAsia="et-EE"/>
              </w:rPr>
              <w:t xml:space="preserve">ja keskastmejuhtide arendamine, riigireformi läbiviimise toetamine valitsusasutustes ning haldusreformi toetamine KOV-ides. </w:t>
            </w:r>
            <w:r w:rsidR="00FE6997">
              <w:rPr>
                <w:rFonts w:ascii="Times New Roman" w:eastAsia="Times New Roman" w:hAnsi="Times New Roman" w:cs="Times New Roman"/>
                <w:iCs/>
                <w:lang w:eastAsia="et-EE"/>
              </w:rPr>
              <w:t>Toetatakse</w:t>
            </w:r>
            <w:r w:rsidRPr="00A44960">
              <w:rPr>
                <w:rFonts w:ascii="Times New Roman" w:eastAsia="Times New Roman" w:hAnsi="Times New Roman" w:cs="Times New Roman"/>
                <w:iCs/>
                <w:lang w:eastAsia="et-EE"/>
              </w:rPr>
              <w:t xml:space="preserve"> poliitikakujundamise meetmete elluv</w:t>
            </w:r>
            <w:r w:rsidR="00631174">
              <w:rPr>
                <w:rFonts w:ascii="Times New Roman" w:eastAsia="Times New Roman" w:hAnsi="Times New Roman" w:cs="Times New Roman"/>
                <w:iCs/>
                <w:lang w:eastAsia="et-EE"/>
              </w:rPr>
              <w:t>iimist läbi</w:t>
            </w:r>
            <w:r w:rsidRPr="00FE6997">
              <w:rPr>
                <w:rFonts w:ascii="Times New Roman" w:eastAsia="Times New Roman" w:hAnsi="Times New Roman" w:cs="Times New Roman"/>
                <w:iCs/>
                <w:lang w:eastAsia="et-EE"/>
              </w:rPr>
              <w:t xml:space="preserve">  koolitus- ja arendustegevus</w:t>
            </w:r>
            <w:r w:rsidR="00631174">
              <w:rPr>
                <w:rFonts w:ascii="Times New Roman" w:eastAsia="Times New Roman" w:hAnsi="Times New Roman" w:cs="Times New Roman"/>
                <w:iCs/>
                <w:lang w:eastAsia="et-EE"/>
              </w:rPr>
              <w:t>te</w:t>
            </w:r>
            <w:r w:rsidR="00356FB9">
              <w:rPr>
                <w:rFonts w:ascii="Times New Roman" w:eastAsia="Times New Roman" w:hAnsi="Times New Roman" w:cs="Times New Roman"/>
                <w:iCs/>
                <w:lang w:eastAsia="et-EE"/>
              </w:rPr>
              <w:t xml:space="preserve"> </w:t>
            </w:r>
            <w:r w:rsidR="00631174">
              <w:rPr>
                <w:rFonts w:ascii="Times New Roman" w:eastAsia="Times New Roman" w:hAnsi="Times New Roman" w:cs="Times New Roman"/>
                <w:iCs/>
                <w:lang w:eastAsia="et-EE"/>
              </w:rPr>
              <w:t>(viidi läbi</w:t>
            </w:r>
            <w:r w:rsidRPr="00FE6997">
              <w:rPr>
                <w:rFonts w:ascii="Times New Roman" w:eastAsia="Times New Roman" w:hAnsi="Times New Roman" w:cs="Times New Roman"/>
                <w:iCs/>
                <w:lang w:eastAsia="et-EE"/>
              </w:rPr>
              <w:t xml:space="preserve"> 15 310 </w:t>
            </w:r>
            <w:r w:rsidR="00EC5BEC">
              <w:rPr>
                <w:rFonts w:ascii="Times New Roman" w:eastAsia="Times New Roman" w:hAnsi="Times New Roman" w:cs="Times New Roman"/>
                <w:iCs/>
                <w:lang w:eastAsia="et-EE"/>
              </w:rPr>
              <w:t>a</w:t>
            </w:r>
            <w:r w:rsidRPr="00FE6997">
              <w:rPr>
                <w:rFonts w:ascii="Times New Roman" w:eastAsia="Times New Roman" w:hAnsi="Times New Roman" w:cs="Times New Roman"/>
                <w:iCs/>
                <w:lang w:eastAsia="et-EE"/>
              </w:rPr>
              <w:t>rendustunni osas</w:t>
            </w:r>
            <w:r w:rsidR="00356FB9">
              <w:rPr>
                <w:rFonts w:ascii="Times New Roman" w:eastAsia="Times New Roman" w:hAnsi="Times New Roman" w:cs="Times New Roman"/>
                <w:iCs/>
                <w:lang w:eastAsia="et-EE"/>
              </w:rPr>
              <w:t>) ja</w:t>
            </w:r>
            <w:r w:rsidRPr="00FE6997">
              <w:rPr>
                <w:rFonts w:ascii="Times New Roman" w:eastAsia="Times New Roman" w:hAnsi="Times New Roman" w:cs="Times New Roman"/>
                <w:iCs/>
                <w:lang w:eastAsia="et-EE"/>
              </w:rPr>
              <w:t xml:space="preserve"> keskselt korraldatud koolituste raame</w:t>
            </w:r>
            <w:r w:rsidR="00A44960" w:rsidRPr="00FE6997">
              <w:rPr>
                <w:rFonts w:ascii="Times New Roman" w:eastAsia="Times New Roman" w:hAnsi="Times New Roman" w:cs="Times New Roman"/>
                <w:iCs/>
                <w:lang w:eastAsia="et-EE"/>
              </w:rPr>
              <w:t>s</w:t>
            </w:r>
            <w:r w:rsidRPr="00FE6997">
              <w:rPr>
                <w:rFonts w:ascii="Times New Roman" w:eastAsia="Times New Roman" w:hAnsi="Times New Roman" w:cs="Times New Roman"/>
                <w:iCs/>
                <w:lang w:eastAsia="et-EE"/>
              </w:rPr>
              <w:t xml:space="preserve"> </w:t>
            </w:r>
            <w:r w:rsidR="00356FB9">
              <w:rPr>
                <w:rFonts w:ascii="Times New Roman" w:eastAsia="Times New Roman" w:hAnsi="Times New Roman" w:cs="Times New Roman"/>
                <w:iCs/>
                <w:lang w:eastAsia="et-EE"/>
              </w:rPr>
              <w:t>(</w:t>
            </w:r>
            <w:r w:rsidR="000A72E0">
              <w:rPr>
                <w:rFonts w:ascii="Times New Roman" w:eastAsia="Times New Roman" w:hAnsi="Times New Roman" w:cs="Times New Roman"/>
                <w:iCs/>
                <w:lang w:eastAsia="et-EE"/>
              </w:rPr>
              <w:t>38</w:t>
            </w:r>
            <w:r w:rsidR="00EC5BEC">
              <w:rPr>
                <w:rFonts w:ascii="Times New Roman" w:eastAsia="Times New Roman" w:hAnsi="Times New Roman" w:cs="Times New Roman"/>
                <w:iCs/>
                <w:lang w:eastAsia="et-EE"/>
              </w:rPr>
              <w:t xml:space="preserve"> </w:t>
            </w:r>
            <w:r w:rsidRPr="00FE6997">
              <w:rPr>
                <w:rFonts w:ascii="Times New Roman" w:eastAsia="Times New Roman" w:hAnsi="Times New Roman" w:cs="Times New Roman"/>
                <w:iCs/>
                <w:lang w:eastAsia="et-EE"/>
              </w:rPr>
              <w:t>programmi</w:t>
            </w:r>
            <w:r w:rsidR="000A72E0">
              <w:rPr>
                <w:rFonts w:ascii="Times New Roman" w:eastAsia="Times New Roman" w:hAnsi="Times New Roman" w:cs="Times New Roman"/>
                <w:iCs/>
                <w:lang w:eastAsia="et-EE"/>
              </w:rPr>
              <w:t>)</w:t>
            </w:r>
            <w:r w:rsidRPr="00A44960">
              <w:rPr>
                <w:rFonts w:ascii="Times New Roman" w:eastAsia="Times New Roman" w:hAnsi="Times New Roman" w:cs="Times New Roman"/>
                <w:iCs/>
                <w:sz w:val="24"/>
                <w:szCs w:val="24"/>
                <w:lang w:eastAsia="et-EE"/>
              </w:rPr>
              <w:t xml:space="preserve">. </w:t>
            </w:r>
          </w:p>
          <w:p w14:paraId="2CE2685E" w14:textId="764B3C78" w:rsidR="00C14D36" w:rsidRDefault="004F39B3" w:rsidP="00A9458A">
            <w:pPr>
              <w:jc w:val="both"/>
              <w:rPr>
                <w:rFonts w:ascii="Times New Roman" w:eastAsia="Times New Roman" w:hAnsi="Times New Roman" w:cs="Times New Roman"/>
                <w:iCs/>
                <w:color w:val="000000"/>
                <w:lang w:eastAsia="et-EE"/>
              </w:rPr>
            </w:pPr>
            <w:r>
              <w:rPr>
                <w:rFonts w:ascii="Times New Roman" w:hAnsi="Times New Roman" w:cs="Times New Roman"/>
              </w:rPr>
              <w:t xml:space="preserve">Eesmärgi </w:t>
            </w:r>
            <w:r w:rsidR="00C14D36">
              <w:rPr>
                <w:rFonts w:ascii="Times New Roman" w:hAnsi="Times New Roman" w:cs="Times New Roman"/>
                <w:b/>
              </w:rPr>
              <w:t>p</w:t>
            </w:r>
            <w:r w:rsidR="00C14D36" w:rsidRPr="00E6527B">
              <w:rPr>
                <w:rFonts w:ascii="Times New Roman" w:hAnsi="Times New Roman" w:cs="Times New Roman"/>
                <w:b/>
              </w:rPr>
              <w:t>arem poliitikakujundamise protsess juurutades mehhanisme ja tööriistu, mis aitavad kaasa terviklikumale, kaasavamale ja teadmisepõhisemale poliitikakujundamisele</w:t>
            </w:r>
            <w:r w:rsidR="00C14D36">
              <w:rPr>
                <w:rFonts w:ascii="Times New Roman" w:hAnsi="Times New Roman" w:cs="Times New Roman"/>
                <w:b/>
              </w:rPr>
              <w:t xml:space="preserve"> </w:t>
            </w:r>
            <w:r w:rsidRPr="004F39B3">
              <w:rPr>
                <w:rFonts w:ascii="Times New Roman" w:hAnsi="Times New Roman" w:cs="Times New Roman"/>
              </w:rPr>
              <w:t>saavutamisek</w:t>
            </w:r>
            <w:r>
              <w:rPr>
                <w:rFonts w:ascii="Times New Roman" w:hAnsi="Times New Roman" w:cs="Times New Roman"/>
                <w:b/>
              </w:rPr>
              <w:t xml:space="preserve">s </w:t>
            </w:r>
            <w:r w:rsidR="00C14D36" w:rsidRPr="00011865">
              <w:rPr>
                <w:rFonts w:ascii="Times New Roman" w:eastAsia="Times New Roman" w:hAnsi="Times New Roman" w:cs="Times New Roman"/>
                <w:iCs/>
                <w:color w:val="000000"/>
                <w:lang w:eastAsia="et-EE"/>
              </w:rPr>
              <w:t>on lõpetatud 5</w:t>
            </w:r>
            <w:r>
              <w:rPr>
                <w:rFonts w:ascii="Times New Roman" w:eastAsia="Times New Roman" w:hAnsi="Times New Roman" w:cs="Times New Roman"/>
                <w:iCs/>
                <w:color w:val="000000"/>
                <w:lang w:eastAsia="et-EE"/>
              </w:rPr>
              <w:t xml:space="preserve"> </w:t>
            </w:r>
            <w:r w:rsidRPr="00011865">
              <w:rPr>
                <w:rFonts w:ascii="Times New Roman" w:eastAsia="Times New Roman" w:hAnsi="Times New Roman" w:cs="Times New Roman"/>
                <w:iCs/>
                <w:color w:val="000000"/>
                <w:lang w:eastAsia="et-EE"/>
              </w:rPr>
              <w:t>(oodatust vä</w:t>
            </w:r>
            <w:r>
              <w:rPr>
                <w:rFonts w:ascii="Times New Roman" w:eastAsia="Times New Roman" w:hAnsi="Times New Roman" w:cs="Times New Roman"/>
                <w:iCs/>
                <w:color w:val="000000"/>
                <w:lang w:eastAsia="et-EE"/>
              </w:rPr>
              <w:t xml:space="preserve">hem) </w:t>
            </w:r>
            <w:r w:rsidR="00C14D36" w:rsidRPr="00011865">
              <w:rPr>
                <w:rFonts w:ascii="Times New Roman" w:eastAsia="Times New Roman" w:hAnsi="Times New Roman" w:cs="Times New Roman"/>
                <w:iCs/>
                <w:color w:val="000000"/>
                <w:lang w:eastAsia="et-EE"/>
              </w:rPr>
              <w:t>analüüsi</w:t>
            </w:r>
            <w:r w:rsidR="00C23C5E">
              <w:rPr>
                <w:rFonts w:ascii="Times New Roman" w:eastAsia="Times New Roman" w:hAnsi="Times New Roman" w:cs="Times New Roman"/>
                <w:iCs/>
                <w:color w:val="000000"/>
                <w:lang w:eastAsia="et-EE"/>
              </w:rPr>
              <w:t xml:space="preserve"> nt põlevkivi </w:t>
            </w:r>
            <w:r w:rsidR="00712279">
              <w:rPr>
                <w:rFonts w:ascii="Times New Roman" w:eastAsia="Times New Roman" w:hAnsi="Times New Roman" w:cs="Times New Roman"/>
                <w:iCs/>
                <w:color w:val="000000"/>
                <w:lang w:eastAsia="et-EE"/>
              </w:rPr>
              <w:t>optimaalne tasustamine</w:t>
            </w:r>
            <w:r w:rsidR="002212FD">
              <w:rPr>
                <w:rFonts w:ascii="Times New Roman" w:eastAsia="Times New Roman" w:hAnsi="Times New Roman" w:cs="Times New Roman"/>
                <w:iCs/>
                <w:color w:val="000000"/>
                <w:lang w:eastAsia="et-EE"/>
              </w:rPr>
              <w:t>;</w:t>
            </w:r>
            <w:r w:rsidR="00C23C5E">
              <w:rPr>
                <w:rFonts w:ascii="Times New Roman" w:eastAsia="Times New Roman" w:hAnsi="Times New Roman" w:cs="Times New Roman"/>
                <w:iCs/>
                <w:color w:val="000000"/>
                <w:lang w:eastAsia="et-EE"/>
              </w:rPr>
              <w:t xml:space="preserve"> </w:t>
            </w:r>
            <w:r>
              <w:rPr>
                <w:rFonts w:ascii="Times New Roman" w:eastAsia="Times New Roman" w:hAnsi="Times New Roman" w:cs="Times New Roman"/>
                <w:iCs/>
                <w:color w:val="000000"/>
                <w:lang w:eastAsia="et-EE"/>
              </w:rPr>
              <w:t>valmis on</w:t>
            </w:r>
            <w:r w:rsidR="00BF07AE">
              <w:rPr>
                <w:rFonts w:ascii="Times New Roman" w:eastAsia="Times New Roman" w:hAnsi="Times New Roman" w:cs="Times New Roman"/>
                <w:iCs/>
                <w:color w:val="000000"/>
                <w:lang w:eastAsia="et-EE"/>
              </w:rPr>
              <w:t xml:space="preserve"> 2 kaasamisprojekti ja</w:t>
            </w:r>
            <w:r w:rsidR="00C14D36" w:rsidRPr="00011865">
              <w:rPr>
                <w:rFonts w:ascii="Times New Roman" w:eastAsia="Times New Roman" w:hAnsi="Times New Roman" w:cs="Times New Roman"/>
                <w:iCs/>
                <w:color w:val="000000"/>
                <w:lang w:eastAsia="et-EE"/>
              </w:rPr>
              <w:t xml:space="preserve"> 2 rakke-või eksperdirühma (algatatud täiendavad 9). </w:t>
            </w:r>
            <w:r w:rsidR="00985119">
              <w:rPr>
                <w:rFonts w:ascii="Times New Roman" w:eastAsia="Times New Roman" w:hAnsi="Times New Roman" w:cs="Times New Roman"/>
                <w:iCs/>
                <w:color w:val="000000"/>
                <w:lang w:eastAsia="et-EE"/>
              </w:rPr>
              <w:t>Valminud</w:t>
            </w:r>
            <w:r w:rsidR="00C14D36" w:rsidRPr="00011865">
              <w:rPr>
                <w:rFonts w:ascii="Times New Roman" w:eastAsia="Times New Roman" w:hAnsi="Times New Roman" w:cs="Times New Roman"/>
                <w:iCs/>
                <w:color w:val="000000"/>
                <w:lang w:eastAsia="et-EE"/>
              </w:rPr>
              <w:t xml:space="preserve"> algatustega on kaasa aidatud poliitikakujundamisele prioriteetsetes teemades nagu haldus- ja riigireform, julgeoleku j</w:t>
            </w:r>
            <w:r w:rsidR="002212FD">
              <w:rPr>
                <w:rFonts w:ascii="Times New Roman" w:eastAsia="Times New Roman" w:hAnsi="Times New Roman" w:cs="Times New Roman"/>
                <w:iCs/>
                <w:color w:val="000000"/>
                <w:lang w:eastAsia="et-EE"/>
              </w:rPr>
              <w:t>a kriisivalmiduse</w:t>
            </w:r>
            <w:r w:rsidR="00822AA1">
              <w:rPr>
                <w:rFonts w:ascii="Times New Roman" w:eastAsia="Times New Roman" w:hAnsi="Times New Roman" w:cs="Times New Roman"/>
                <w:iCs/>
                <w:color w:val="000000"/>
                <w:lang w:eastAsia="et-EE"/>
              </w:rPr>
              <w:t xml:space="preserve"> ning</w:t>
            </w:r>
            <w:r w:rsidR="002212FD">
              <w:rPr>
                <w:rFonts w:ascii="Times New Roman" w:eastAsia="Times New Roman" w:hAnsi="Times New Roman" w:cs="Times New Roman"/>
                <w:iCs/>
                <w:color w:val="000000"/>
                <w:lang w:eastAsia="et-EE"/>
              </w:rPr>
              <w:t xml:space="preserve"> </w:t>
            </w:r>
            <w:r w:rsidR="00C14D36" w:rsidRPr="00011865">
              <w:rPr>
                <w:rFonts w:ascii="Times New Roman" w:eastAsia="Times New Roman" w:hAnsi="Times New Roman" w:cs="Times New Roman"/>
                <w:iCs/>
                <w:color w:val="000000"/>
                <w:lang w:eastAsia="et-EE"/>
              </w:rPr>
              <w:t>majanduskasvu suurendamine, tervis</w:t>
            </w:r>
            <w:r w:rsidR="002212FD">
              <w:rPr>
                <w:rFonts w:ascii="Times New Roman" w:eastAsia="Times New Roman" w:hAnsi="Times New Roman" w:cs="Times New Roman"/>
                <w:iCs/>
                <w:color w:val="000000"/>
                <w:lang w:eastAsia="et-EE"/>
              </w:rPr>
              <w:t>e</w:t>
            </w:r>
            <w:r w:rsidR="00C14D36" w:rsidRPr="00011865">
              <w:rPr>
                <w:rFonts w:ascii="Times New Roman" w:eastAsia="Times New Roman" w:hAnsi="Times New Roman" w:cs="Times New Roman"/>
                <w:iCs/>
                <w:color w:val="000000"/>
                <w:lang w:eastAsia="et-EE"/>
              </w:rPr>
              <w:t>- ja hoolekandeteenuste arendamine.</w:t>
            </w:r>
          </w:p>
          <w:p w14:paraId="56FFC83B" w14:textId="1A3F112C" w:rsidR="002273C2" w:rsidRPr="001F75BD" w:rsidRDefault="002273C2" w:rsidP="002273C2">
            <w:pPr>
              <w:spacing w:before="60" w:after="60" w:line="240" w:lineRule="auto"/>
              <w:jc w:val="both"/>
              <w:rPr>
                <w:rFonts w:ascii="Times New Roman" w:eastAsia="Times New Roman" w:hAnsi="Times New Roman" w:cs="Times New Roman"/>
                <w:iCs/>
                <w:color w:val="000000"/>
                <w:lang w:eastAsia="et-EE"/>
              </w:rPr>
            </w:pPr>
            <w:r w:rsidRPr="001F75BD">
              <w:rPr>
                <w:rFonts w:ascii="Times New Roman" w:eastAsia="Times New Roman" w:hAnsi="Times New Roman" w:cs="Times New Roman"/>
                <w:iCs/>
                <w:color w:val="000000"/>
                <w:lang w:eastAsia="et-EE"/>
              </w:rPr>
              <w:t xml:space="preserve">Selleks, et </w:t>
            </w:r>
            <w:r w:rsidRPr="00817469">
              <w:rPr>
                <w:rFonts w:ascii="Times New Roman" w:eastAsia="Times New Roman" w:hAnsi="Times New Roman" w:cs="Times New Roman"/>
                <w:b/>
                <w:iCs/>
                <w:color w:val="000000"/>
                <w:lang w:eastAsia="et-EE"/>
              </w:rPr>
              <w:t xml:space="preserve">avalikke teenuseid pakutaks kättesaadavalt ja nutikalt </w:t>
            </w:r>
            <w:r w:rsidRPr="00817469">
              <w:rPr>
                <w:rFonts w:ascii="Times New Roman" w:eastAsia="Times New Roman" w:hAnsi="Times New Roman" w:cs="Times New Roman"/>
                <w:iCs/>
                <w:color w:val="000000"/>
                <w:lang w:eastAsia="et-EE"/>
              </w:rPr>
              <w:t>tehti</w:t>
            </w:r>
            <w:r w:rsidRPr="001F75BD">
              <w:rPr>
                <w:rFonts w:ascii="Times New Roman" w:eastAsia="Times New Roman" w:hAnsi="Times New Roman" w:cs="Times New Roman"/>
                <w:iCs/>
                <w:color w:val="000000"/>
                <w:lang w:eastAsia="et-EE"/>
              </w:rPr>
              <w:t xml:space="preserve"> 2016.a korraldatud voorudes 61 rahastusotsust. Fookuses oli avalike teenuste kaasajastamine e-residentsuse, sotsiaalkaitse ja registripõhise statistika tootmise valdkondades. Rõhku pandi eel-, äri- ja kasutatavuse analüüsidele avalike teenuste arendamisel. Kinnitati tegevuskava avalike teenuste koosvõime loomiseks ning viidi ellu eesmärki toetavaid algatusi.  </w:t>
            </w:r>
          </w:p>
          <w:p w14:paraId="0AB181F7" w14:textId="387E1D01" w:rsidR="002273C2" w:rsidRPr="001F75BD" w:rsidRDefault="00817469" w:rsidP="000506F4">
            <w:pPr>
              <w:jc w:val="both"/>
              <w:rPr>
                <w:rFonts w:ascii="Times New Roman" w:eastAsia="Times New Roman" w:hAnsi="Times New Roman" w:cs="Times New Roman"/>
                <w:iCs/>
                <w:color w:val="000000"/>
                <w:lang w:eastAsia="et-EE"/>
              </w:rPr>
            </w:pPr>
            <w:r w:rsidRPr="00817469">
              <w:rPr>
                <w:rFonts w:ascii="Times New Roman" w:hAnsi="Times New Roman" w:cs="Times New Roman"/>
              </w:rPr>
              <w:t>Lisaks</w:t>
            </w:r>
            <w:r w:rsidR="002273C2" w:rsidRPr="00817469">
              <w:rPr>
                <w:rFonts w:ascii="Times New Roman" w:hAnsi="Times New Roman" w:cs="Times New Roman"/>
              </w:rPr>
              <w:t xml:space="preserve"> </w:t>
            </w:r>
            <w:r w:rsidR="002273C2" w:rsidRPr="00817469">
              <w:rPr>
                <w:rFonts w:ascii="Times New Roman" w:eastAsia="Times New Roman" w:hAnsi="Times New Roman" w:cs="Times New Roman"/>
                <w:iCs/>
                <w:color w:val="000000"/>
                <w:lang w:eastAsia="et-EE"/>
              </w:rPr>
              <w:t>korraldati</w:t>
            </w:r>
            <w:r w:rsidR="002273C2" w:rsidRPr="001F75BD">
              <w:rPr>
                <w:rFonts w:ascii="Times New Roman" w:eastAsia="Times New Roman" w:hAnsi="Times New Roman" w:cs="Times New Roman"/>
                <w:iCs/>
                <w:color w:val="000000"/>
                <w:lang w:eastAsia="et-EE"/>
              </w:rPr>
              <w:t xml:space="preserve"> „Avalike teenuste arendamine IKT võimaluste abil“ 2 a</w:t>
            </w:r>
            <w:r w:rsidR="00FE05D6">
              <w:rPr>
                <w:rFonts w:ascii="Times New Roman" w:eastAsia="Times New Roman" w:hAnsi="Times New Roman" w:cs="Times New Roman"/>
                <w:iCs/>
                <w:color w:val="000000"/>
                <w:lang w:eastAsia="et-EE"/>
              </w:rPr>
              <w:t xml:space="preserve">vatud vooru </w:t>
            </w:r>
            <w:r w:rsidR="000506F4">
              <w:rPr>
                <w:rFonts w:ascii="Times New Roman" w:eastAsia="Times New Roman" w:hAnsi="Times New Roman" w:cs="Times New Roman"/>
                <w:iCs/>
                <w:color w:val="000000"/>
                <w:lang w:eastAsia="et-EE"/>
              </w:rPr>
              <w:t xml:space="preserve">ning avati </w:t>
            </w:r>
            <w:r w:rsidR="002273C2" w:rsidRPr="001F75BD">
              <w:rPr>
                <w:rFonts w:ascii="Times New Roman" w:eastAsia="Times New Roman" w:hAnsi="Times New Roman" w:cs="Times New Roman"/>
                <w:iCs/>
                <w:color w:val="000000"/>
                <w:lang w:eastAsia="et-EE"/>
              </w:rPr>
              <w:t>"Maksu- ja Tollivaldkonna avalike teenuste kaasajastamine"</w:t>
            </w:r>
            <w:r w:rsidR="000506F4">
              <w:rPr>
                <w:rFonts w:ascii="Times New Roman" w:eastAsia="Times New Roman" w:hAnsi="Times New Roman" w:cs="Times New Roman"/>
                <w:iCs/>
                <w:color w:val="000000"/>
                <w:lang w:eastAsia="et-EE"/>
              </w:rPr>
              <w:t xml:space="preserve"> ja</w:t>
            </w:r>
            <w:r w:rsidR="002273C2" w:rsidRPr="001F75BD">
              <w:rPr>
                <w:rFonts w:ascii="Times New Roman" w:eastAsia="Times New Roman" w:hAnsi="Times New Roman" w:cs="Times New Roman"/>
                <w:iCs/>
                <w:color w:val="000000"/>
                <w:lang w:eastAsia="et-EE"/>
              </w:rPr>
              <w:t xml:space="preserve"> „Avaandmete ja andmeanalüüsi kasutuselevõtu edendamine“</w:t>
            </w:r>
            <w:r w:rsidR="004E25D1">
              <w:rPr>
                <w:rFonts w:ascii="Times New Roman" w:eastAsia="Times New Roman" w:hAnsi="Times New Roman" w:cs="Times New Roman"/>
                <w:iCs/>
                <w:color w:val="000000"/>
                <w:lang w:eastAsia="et-EE"/>
              </w:rPr>
              <w:t xml:space="preserve"> voorud</w:t>
            </w:r>
            <w:r w:rsidR="006C7575">
              <w:rPr>
                <w:rFonts w:ascii="Times New Roman" w:eastAsia="Times New Roman" w:hAnsi="Times New Roman" w:cs="Times New Roman"/>
                <w:iCs/>
                <w:color w:val="000000"/>
                <w:lang w:eastAsia="et-EE"/>
              </w:rPr>
              <w:t>.</w:t>
            </w:r>
          </w:p>
          <w:p w14:paraId="37CC817C" w14:textId="002BC6D2" w:rsidR="00011865" w:rsidRPr="008757CD" w:rsidRDefault="002273C2" w:rsidP="00F81C92">
            <w:pPr>
              <w:jc w:val="both"/>
              <w:rPr>
                <w:rFonts w:ascii="Times New Roman" w:eastAsia="Times New Roman" w:hAnsi="Times New Roman" w:cs="Times New Roman"/>
                <w:iCs/>
                <w:color w:val="000000"/>
                <w:lang w:eastAsia="et-EE"/>
              </w:rPr>
            </w:pPr>
            <w:r w:rsidRPr="001F75BD">
              <w:rPr>
                <w:rFonts w:ascii="Times New Roman" w:eastAsia="Times New Roman" w:hAnsi="Times New Roman" w:cs="Times New Roman"/>
                <w:iCs/>
                <w:color w:val="000000"/>
                <w:lang w:eastAsia="et-EE"/>
              </w:rPr>
              <w:t>Av</w:t>
            </w:r>
            <w:r w:rsidR="00F81C92">
              <w:rPr>
                <w:rFonts w:ascii="Times New Roman" w:eastAsia="Times New Roman" w:hAnsi="Times New Roman" w:cs="Times New Roman"/>
                <w:iCs/>
                <w:color w:val="000000"/>
                <w:lang w:eastAsia="et-EE"/>
              </w:rPr>
              <w:t>alike teenuste koosvõime loomiseks</w:t>
            </w:r>
            <w:r w:rsidRPr="001F75BD">
              <w:rPr>
                <w:rFonts w:ascii="Times New Roman" w:eastAsia="Times New Roman" w:hAnsi="Times New Roman" w:cs="Times New Roman"/>
                <w:iCs/>
                <w:color w:val="000000"/>
                <w:lang w:eastAsia="et-EE"/>
              </w:rPr>
              <w:t xml:space="preserve"> sõlmiti 4 hankelepingut: „Asutuste ülese teavitamiskeskkonna ärianalüüs“, „Halduskoormuse kalkulaatori ärianalüüs“, „Dokumendihaldussüsteemide kasutatavuse mõõtmine ja analüüs“, „Teenuste kataloogi edasiarendus“.</w:t>
            </w:r>
            <w:r w:rsidR="001D0F9E">
              <w:rPr>
                <w:rFonts w:ascii="Times New Roman" w:eastAsia="Times New Roman" w:hAnsi="Times New Roman" w:cs="Times New Roman"/>
                <w:iCs/>
                <w:color w:val="000000"/>
                <w:lang w:eastAsia="et-EE"/>
              </w:rPr>
              <w:t xml:space="preserve"> </w:t>
            </w:r>
          </w:p>
        </w:tc>
      </w:tr>
      <w:tr w:rsidR="00E2063B" w:rsidRPr="001A6D0C" w14:paraId="09CAA063" w14:textId="77777777" w:rsidTr="00910E90">
        <w:trPr>
          <w:tblCellSpacing w:w="0" w:type="dxa"/>
        </w:trPr>
        <w:tc>
          <w:tcPr>
            <w:tcW w:w="0" w:type="auto"/>
          </w:tcPr>
          <w:p w14:paraId="518C43A9" w14:textId="24252B32" w:rsidR="00E2063B" w:rsidRDefault="0032392E" w:rsidP="00A9458A">
            <w:pPr>
              <w:spacing w:before="60" w:after="60" w:line="240" w:lineRule="auto"/>
              <w:jc w:val="both"/>
              <w:rPr>
                <w:rFonts w:ascii="Times New Roman" w:eastAsia="Times New Roman" w:hAnsi="Times New Roman" w:cs="Times New Roman"/>
                <w:i/>
                <w:iCs/>
                <w:color w:val="000000"/>
                <w:lang w:eastAsia="et-EE"/>
              </w:rPr>
            </w:pPr>
            <w:r>
              <w:rPr>
                <w:rFonts w:ascii="Times New Roman" w:eastAsia="Times New Roman" w:hAnsi="Times New Roman" w:cs="Times New Roman"/>
                <w:i/>
                <w:iCs/>
                <w:color w:val="000000"/>
                <w:lang w:eastAsia="et-EE"/>
              </w:rPr>
              <w:t>13, 14</w:t>
            </w:r>
          </w:p>
        </w:tc>
        <w:tc>
          <w:tcPr>
            <w:tcW w:w="0" w:type="auto"/>
          </w:tcPr>
          <w:p w14:paraId="0D0C78FF" w14:textId="5C214209" w:rsidR="00E2063B" w:rsidRPr="00847E89" w:rsidRDefault="0032392E" w:rsidP="00A9458A">
            <w:pPr>
              <w:spacing w:before="60" w:after="60" w:line="240" w:lineRule="auto"/>
              <w:jc w:val="both"/>
              <w:rPr>
                <w:rFonts w:ascii="Times New Roman" w:hAnsi="Times New Roman" w:cs="Times New Roman"/>
                <w:i/>
              </w:rPr>
            </w:pPr>
            <w:r>
              <w:rPr>
                <w:rFonts w:ascii="Times New Roman" w:hAnsi="Times New Roman" w:cs="Times New Roman"/>
                <w:i/>
              </w:rPr>
              <w:t>Tehniline abi (ERF ja ÜF)</w:t>
            </w:r>
          </w:p>
        </w:tc>
        <w:tc>
          <w:tcPr>
            <w:tcW w:w="0" w:type="auto"/>
          </w:tcPr>
          <w:p w14:paraId="328A96DE" w14:textId="6B64A68C" w:rsidR="00E2063B" w:rsidRDefault="003E745C" w:rsidP="005A41B2">
            <w:pPr>
              <w:spacing w:before="60" w:after="60" w:line="240" w:lineRule="auto"/>
              <w:jc w:val="both"/>
              <w:rPr>
                <w:rFonts w:ascii="Times New Roman" w:eastAsia="Times New Roman" w:hAnsi="Times New Roman" w:cs="Times New Roman"/>
                <w:iCs/>
                <w:color w:val="000000"/>
                <w:lang w:eastAsia="et-EE"/>
              </w:rPr>
            </w:pPr>
            <w:r w:rsidRPr="0091228B">
              <w:rPr>
                <w:rFonts w:ascii="Times New Roman" w:eastAsia="Times New Roman" w:hAnsi="Times New Roman" w:cs="Times New Roman"/>
                <w:iCs/>
                <w:lang w:eastAsia="et-EE"/>
              </w:rPr>
              <w:t xml:space="preserve">2016. a läksid uue perioodi tehnilise vahendite kasutamisele üle kõik 15 toetuse saajat. 30 projekti (15 ÜF/15 ERF) abikõlblik kogumaksumus on 19,6 mln eur </w:t>
            </w:r>
            <w:r>
              <w:rPr>
                <w:rFonts w:ascii="Times New Roman" w:eastAsia="Times New Roman" w:hAnsi="Times New Roman" w:cs="Times New Roman"/>
                <w:iCs/>
                <w:lang w:eastAsia="et-EE"/>
              </w:rPr>
              <w:t>(</w:t>
            </w:r>
            <w:r w:rsidRPr="0091228B">
              <w:rPr>
                <w:rFonts w:ascii="Times New Roman" w:eastAsia="Times New Roman" w:hAnsi="Times New Roman" w:cs="Times New Roman"/>
                <w:iCs/>
                <w:lang w:eastAsia="et-EE"/>
              </w:rPr>
              <w:t>ERF sellest 12,5 mln eur</w:t>
            </w:r>
            <w:r>
              <w:rPr>
                <w:rFonts w:ascii="Times New Roman" w:eastAsia="Times New Roman" w:hAnsi="Times New Roman" w:cs="Times New Roman"/>
                <w:iCs/>
                <w:lang w:eastAsia="et-EE"/>
              </w:rPr>
              <w:t xml:space="preserve"> ja ÜF 7,1 mln eur). </w:t>
            </w:r>
            <w:r w:rsidRPr="0091228B">
              <w:rPr>
                <w:rFonts w:ascii="Times New Roman" w:eastAsia="Times New Roman" w:hAnsi="Times New Roman" w:cs="Times New Roman"/>
                <w:iCs/>
                <w:lang w:eastAsia="et-EE"/>
              </w:rPr>
              <w:t>Toetuse saaja</w:t>
            </w:r>
            <w:r>
              <w:rPr>
                <w:rFonts w:ascii="Times New Roman" w:eastAsia="Times New Roman" w:hAnsi="Times New Roman" w:cs="Times New Roman"/>
                <w:iCs/>
                <w:lang w:eastAsia="et-EE"/>
              </w:rPr>
              <w:t>d on</w:t>
            </w:r>
            <w:r w:rsidRPr="0091228B">
              <w:rPr>
                <w:rFonts w:ascii="Times New Roman" w:eastAsia="Times New Roman" w:hAnsi="Times New Roman" w:cs="Times New Roman"/>
                <w:iCs/>
                <w:lang w:eastAsia="et-EE"/>
              </w:rPr>
              <w:t xml:space="preserve"> deklareeri</w:t>
            </w:r>
            <w:r>
              <w:rPr>
                <w:rFonts w:ascii="Times New Roman" w:eastAsia="Times New Roman" w:hAnsi="Times New Roman" w:cs="Times New Roman"/>
                <w:iCs/>
                <w:lang w:eastAsia="et-EE"/>
              </w:rPr>
              <w:t>nud</w:t>
            </w:r>
            <w:r w:rsidRPr="0091228B">
              <w:rPr>
                <w:rFonts w:ascii="Times New Roman" w:eastAsia="Times New Roman" w:hAnsi="Times New Roman" w:cs="Times New Roman"/>
                <w:iCs/>
                <w:lang w:eastAsia="et-EE"/>
              </w:rPr>
              <w:t xml:space="preserve"> abikõlblik</w:t>
            </w:r>
            <w:r>
              <w:rPr>
                <w:rFonts w:ascii="Times New Roman" w:eastAsia="Times New Roman" w:hAnsi="Times New Roman" w:cs="Times New Roman"/>
                <w:iCs/>
                <w:lang w:eastAsia="et-EE"/>
              </w:rPr>
              <w:t xml:space="preserve">ke </w:t>
            </w:r>
            <w:r w:rsidRPr="0091228B">
              <w:rPr>
                <w:rFonts w:ascii="Times New Roman" w:eastAsia="Times New Roman" w:hAnsi="Times New Roman" w:cs="Times New Roman"/>
                <w:iCs/>
                <w:lang w:eastAsia="et-EE"/>
              </w:rPr>
              <w:t>kulu</w:t>
            </w:r>
            <w:r>
              <w:rPr>
                <w:rFonts w:ascii="Times New Roman" w:eastAsia="Times New Roman" w:hAnsi="Times New Roman" w:cs="Times New Roman"/>
                <w:iCs/>
                <w:lang w:eastAsia="et-EE"/>
              </w:rPr>
              <w:t>sid mahus</w:t>
            </w:r>
            <w:r w:rsidRPr="0091228B">
              <w:rPr>
                <w:rFonts w:ascii="Times New Roman" w:eastAsia="Times New Roman" w:hAnsi="Times New Roman" w:cs="Times New Roman"/>
                <w:iCs/>
                <w:lang w:eastAsia="et-EE"/>
              </w:rPr>
              <w:t xml:space="preserve"> 13,4 mln eur </w:t>
            </w:r>
            <w:r>
              <w:rPr>
                <w:rFonts w:ascii="Times New Roman" w:eastAsia="Times New Roman" w:hAnsi="Times New Roman" w:cs="Times New Roman"/>
                <w:iCs/>
                <w:lang w:eastAsia="et-EE"/>
              </w:rPr>
              <w:t>(</w:t>
            </w:r>
            <w:r w:rsidRPr="0091228B">
              <w:rPr>
                <w:rFonts w:ascii="Times New Roman" w:eastAsia="Times New Roman" w:hAnsi="Times New Roman" w:cs="Times New Roman"/>
                <w:iCs/>
                <w:lang w:eastAsia="et-EE"/>
              </w:rPr>
              <w:t>ERF 8,6 mln eur</w:t>
            </w:r>
            <w:r>
              <w:rPr>
                <w:rFonts w:ascii="Times New Roman" w:eastAsia="Times New Roman" w:hAnsi="Times New Roman" w:cs="Times New Roman"/>
                <w:iCs/>
                <w:lang w:eastAsia="et-EE"/>
              </w:rPr>
              <w:t xml:space="preserve"> ja </w:t>
            </w:r>
            <w:r w:rsidRPr="0091228B">
              <w:rPr>
                <w:rFonts w:ascii="Times New Roman" w:eastAsia="Times New Roman" w:hAnsi="Times New Roman" w:cs="Times New Roman"/>
                <w:iCs/>
                <w:lang w:eastAsia="et-EE"/>
              </w:rPr>
              <w:t>ÜF</w:t>
            </w:r>
            <w:r>
              <w:rPr>
                <w:rFonts w:ascii="Times New Roman" w:eastAsia="Times New Roman" w:hAnsi="Times New Roman" w:cs="Times New Roman"/>
                <w:iCs/>
                <w:lang w:eastAsia="et-EE"/>
              </w:rPr>
              <w:t xml:space="preserve"> </w:t>
            </w:r>
            <w:r w:rsidRPr="0091228B">
              <w:rPr>
                <w:rFonts w:ascii="Times New Roman" w:eastAsia="Times New Roman" w:hAnsi="Times New Roman" w:cs="Times New Roman"/>
                <w:iCs/>
                <w:lang w:eastAsia="et-EE"/>
              </w:rPr>
              <w:t>4,8 mln eur</w:t>
            </w:r>
            <w:r>
              <w:rPr>
                <w:rFonts w:ascii="Times New Roman" w:eastAsia="Times New Roman" w:hAnsi="Times New Roman" w:cs="Times New Roman"/>
                <w:iCs/>
                <w:lang w:eastAsia="et-EE"/>
              </w:rPr>
              <w:t>)</w:t>
            </w:r>
            <w:r w:rsidRPr="0091228B">
              <w:rPr>
                <w:rFonts w:ascii="Times New Roman" w:eastAsia="Times New Roman" w:hAnsi="Times New Roman" w:cs="Times New Roman"/>
                <w:iCs/>
                <w:lang w:eastAsia="et-EE"/>
              </w:rPr>
              <w:t>.</w:t>
            </w:r>
            <w:r>
              <w:rPr>
                <w:rFonts w:ascii="Times New Roman" w:eastAsia="Times New Roman" w:hAnsi="Times New Roman" w:cs="Times New Roman"/>
                <w:iCs/>
                <w:lang w:eastAsia="et-EE"/>
              </w:rPr>
              <w:t xml:space="preserve"> </w:t>
            </w:r>
            <w:r w:rsidRPr="0091228B">
              <w:rPr>
                <w:rFonts w:ascii="Times New Roman" w:eastAsia="Times New Roman" w:hAnsi="Times New Roman" w:cs="Times New Roman"/>
                <w:iCs/>
                <w:lang w:eastAsia="et-EE"/>
              </w:rPr>
              <w:t>Tehnilise abi rakendamine kulges 2016. a hästi (positiivne oli ühtse määra kasutuselevõtt kaudsete kulude hüvitamiseks) ning rakendamisel probleeme ei ole tekkinud.</w:t>
            </w:r>
          </w:p>
        </w:tc>
      </w:tr>
    </w:tbl>
    <w:p w14:paraId="1DDFC023" w14:textId="77777777" w:rsidR="0078263D" w:rsidRDefault="0078263D" w:rsidP="009859D1">
      <w:pPr>
        <w:pStyle w:val="Heading2"/>
        <w:numPr>
          <w:ilvl w:val="0"/>
          <w:numId w:val="0"/>
        </w:numPr>
        <w:ind w:left="850" w:hanging="850"/>
      </w:pPr>
      <w:bookmarkStart w:id="5" w:name="_Toc483783134"/>
    </w:p>
    <w:p w14:paraId="29B93545" w14:textId="77777777" w:rsidR="001A6D0C" w:rsidRPr="009859D1" w:rsidRDefault="001A6D0C" w:rsidP="009859D1">
      <w:pPr>
        <w:pStyle w:val="Heading2"/>
        <w:numPr>
          <w:ilvl w:val="0"/>
          <w:numId w:val="0"/>
        </w:numPr>
        <w:ind w:left="850" w:hanging="850"/>
      </w:pPr>
      <w:r w:rsidRPr="009859D1">
        <w:t xml:space="preserve">3.2.   Ühised ja programmipõhised näitajad (määruse (EL) nr 1303/2013 artikli 50 lõige 2) </w:t>
      </w:r>
      <w:hyperlink r:id="rId10" w:anchor="ntr2-L_2015038ET.01007201-E0002" w:history="1">
        <w:r w:rsidRPr="009859D1">
          <w:t> (2)</w:t>
        </w:r>
        <w:bookmarkEnd w:id="5"/>
      </w:hyperlink>
      <w:r w:rsidRPr="009859D1">
        <w:t xml:space="preserve"> </w:t>
      </w:r>
    </w:p>
    <w:p w14:paraId="413D4F37" w14:textId="77777777" w:rsidR="001A6D0C" w:rsidRPr="001A6D0C" w:rsidRDefault="001A6D0C" w:rsidP="00A9458A">
      <w:pPr>
        <w:spacing w:before="120" w:after="0" w:line="240" w:lineRule="auto"/>
        <w:jc w:val="both"/>
        <w:rPr>
          <w:rFonts w:ascii="Times New Roman" w:eastAsia="Times New Roman" w:hAnsi="Times New Roman" w:cs="Times New Roman"/>
          <w:color w:val="000000"/>
          <w:sz w:val="24"/>
          <w:szCs w:val="24"/>
          <w:lang w:eastAsia="et-EE"/>
        </w:rPr>
      </w:pPr>
      <w:r w:rsidRPr="001A6D0C">
        <w:rPr>
          <w:rFonts w:ascii="Times New Roman" w:eastAsia="Times New Roman" w:hAnsi="Times New Roman" w:cs="Times New Roman"/>
          <w:color w:val="000000"/>
          <w:sz w:val="24"/>
          <w:szCs w:val="24"/>
          <w:lang w:eastAsia="et-EE"/>
        </w:rPr>
        <w:t>Andmed ühiste ja programmipõhiste näitajate kohta investeerimise prioriteedi kohaselt, mis edastatakse tabelite 1–4 kohaselt allpool.</w:t>
      </w:r>
    </w:p>
    <w:p w14:paraId="6814BED4" w14:textId="31F758EC" w:rsidR="001A6D0C" w:rsidRDefault="001A6D0C" w:rsidP="00A9458A">
      <w:pPr>
        <w:spacing w:before="120" w:after="120" w:line="240" w:lineRule="auto"/>
        <w:jc w:val="both"/>
        <w:rPr>
          <w:rFonts w:ascii="Times New Roman" w:eastAsia="Times New Roman" w:hAnsi="Times New Roman" w:cs="Times New Roman"/>
          <w:color w:val="000000"/>
          <w:sz w:val="24"/>
          <w:szCs w:val="24"/>
          <w:lang w:eastAsia="et-EE"/>
        </w:rPr>
      </w:pPr>
      <w:r w:rsidRPr="001A6D0C">
        <w:rPr>
          <w:rFonts w:ascii="Times New Roman" w:eastAsia="Times New Roman" w:hAnsi="Times New Roman" w:cs="Times New Roman"/>
          <w:i/>
          <w:iCs/>
          <w:color w:val="000000"/>
          <w:sz w:val="24"/>
          <w:szCs w:val="24"/>
          <w:lang w:eastAsia="et-EE"/>
        </w:rPr>
        <w:t>Tabel 1.</w:t>
      </w:r>
      <w:r w:rsidRPr="001A6D0C">
        <w:rPr>
          <w:rFonts w:ascii="Times New Roman" w:eastAsia="Times New Roman" w:hAnsi="Times New Roman" w:cs="Times New Roman"/>
          <w:color w:val="000000"/>
          <w:sz w:val="24"/>
          <w:szCs w:val="24"/>
          <w:lang w:eastAsia="et-EE"/>
        </w:rPr>
        <w:t xml:space="preserve"> </w:t>
      </w:r>
      <w:r w:rsidR="002F4ED1">
        <w:rPr>
          <w:rFonts w:ascii="Times New Roman" w:eastAsia="Times New Roman" w:hAnsi="Times New Roman" w:cs="Times New Roman"/>
          <w:color w:val="000000"/>
          <w:sz w:val="24"/>
          <w:szCs w:val="24"/>
          <w:lang w:eastAsia="et-EE"/>
        </w:rPr>
        <w:t>(aruande LISA 1)</w:t>
      </w:r>
    </w:p>
    <w:p w14:paraId="7976AE53" w14:textId="77777777" w:rsidR="001527FE" w:rsidRPr="001A6D0C" w:rsidRDefault="001527FE" w:rsidP="00A9458A">
      <w:pPr>
        <w:spacing w:before="120" w:after="120" w:line="240" w:lineRule="auto"/>
        <w:jc w:val="both"/>
        <w:rPr>
          <w:rFonts w:ascii="Times New Roman" w:eastAsia="Times New Roman" w:hAnsi="Times New Roman" w:cs="Times New Roman"/>
          <w:color w:val="000000"/>
          <w:sz w:val="24"/>
          <w:szCs w:val="24"/>
          <w:lang w:eastAsia="et-EE"/>
        </w:rPr>
      </w:pPr>
    </w:p>
    <w:p w14:paraId="7EE9C0A6" w14:textId="77777777" w:rsidR="001A6D0C" w:rsidRPr="001A6D0C" w:rsidRDefault="001A6D0C" w:rsidP="00A9458A">
      <w:pPr>
        <w:spacing w:before="120" w:after="120" w:line="240" w:lineRule="auto"/>
        <w:jc w:val="both"/>
        <w:rPr>
          <w:rFonts w:ascii="Times New Roman" w:eastAsia="Times New Roman" w:hAnsi="Times New Roman" w:cs="Times New Roman"/>
          <w:color w:val="000000"/>
          <w:sz w:val="24"/>
          <w:szCs w:val="24"/>
          <w:lang w:eastAsia="et-EE"/>
        </w:rPr>
      </w:pPr>
      <w:r w:rsidRPr="001A6D0C">
        <w:rPr>
          <w:rFonts w:ascii="Times New Roman" w:eastAsia="Times New Roman" w:hAnsi="Times New Roman" w:cs="Times New Roman"/>
          <w:b/>
          <w:bCs/>
          <w:color w:val="000000"/>
          <w:sz w:val="24"/>
          <w:szCs w:val="24"/>
          <w:lang w:eastAsia="et-EE"/>
        </w:rPr>
        <w:t>Euroopa Regionaalarengu Fondi ja Ühtekuuluvusfondi tulemusnäitajad (prioriteetse suuna ja erieesmärgi alusel); see kehtib samuti tehnilise abi prioriteetsele suunale</w:t>
      </w:r>
      <w:r w:rsidRPr="001A6D0C">
        <w:rPr>
          <w:rFonts w:ascii="Times New Roman" w:eastAsia="Times New Roman" w:hAnsi="Times New Roman" w:cs="Times New Roman"/>
          <w:color w:val="000000"/>
          <w:sz w:val="24"/>
          <w:szCs w:val="24"/>
          <w:lang w:eastAsia="et-EE"/>
        </w:rPr>
        <w:t xml:space="preserve"> </w:t>
      </w:r>
      <w:hyperlink r:id="rId11" w:anchor="ntr3-L_2015038ET.01007201-E0003" w:history="1">
        <w:r w:rsidRPr="001A6D0C">
          <w:rPr>
            <w:rFonts w:ascii="Times New Roman" w:eastAsia="Times New Roman" w:hAnsi="Times New Roman" w:cs="Times New Roman"/>
            <w:color w:val="0000FF"/>
            <w:sz w:val="24"/>
            <w:szCs w:val="24"/>
            <w:u w:val="single"/>
            <w:lang w:eastAsia="et-EE"/>
          </w:rPr>
          <w:t> (</w:t>
        </w:r>
        <w:r w:rsidRPr="001A6D0C">
          <w:rPr>
            <w:rFonts w:ascii="Times New Roman" w:eastAsia="Times New Roman" w:hAnsi="Times New Roman" w:cs="Times New Roman"/>
            <w:color w:val="0000FF"/>
            <w:sz w:val="17"/>
            <w:szCs w:val="17"/>
            <w:u w:val="single"/>
            <w:vertAlign w:val="superscript"/>
            <w:lang w:eastAsia="et-EE"/>
          </w:rPr>
          <w:t>3</w:t>
        </w:r>
        <w:r w:rsidRPr="001A6D0C">
          <w:rPr>
            <w:rFonts w:ascii="Times New Roman" w:eastAsia="Times New Roman" w:hAnsi="Times New Roman" w:cs="Times New Roman"/>
            <w:color w:val="0000FF"/>
            <w:sz w:val="24"/>
            <w:szCs w:val="24"/>
            <w:u w:val="single"/>
            <w:lang w:eastAsia="et-EE"/>
          </w:rPr>
          <w:t>)</w:t>
        </w:r>
      </w:hyperlink>
      <w:r w:rsidRPr="001A6D0C">
        <w:rPr>
          <w:rFonts w:ascii="Times New Roman" w:eastAsia="Times New Roman" w:hAnsi="Times New Roman" w:cs="Times New Roman"/>
          <w:color w:val="000000"/>
          <w:sz w:val="24"/>
          <w:szCs w:val="24"/>
          <w:lang w:eastAsia="et-EE"/>
        </w:rPr>
        <w:t xml:space="preserve"> </w:t>
      </w:r>
    </w:p>
    <w:p w14:paraId="1B2F3CD9" w14:textId="1BD0E67B" w:rsidR="001A6D0C" w:rsidRPr="001A6D0C" w:rsidRDefault="001A6D0C" w:rsidP="00A9458A">
      <w:pPr>
        <w:spacing w:before="120" w:after="120" w:line="240" w:lineRule="auto"/>
        <w:jc w:val="both"/>
        <w:rPr>
          <w:rFonts w:ascii="Times New Roman" w:eastAsia="Times New Roman" w:hAnsi="Times New Roman" w:cs="Times New Roman"/>
          <w:color w:val="000000"/>
          <w:sz w:val="24"/>
          <w:szCs w:val="24"/>
          <w:lang w:eastAsia="et-EE"/>
        </w:rPr>
      </w:pPr>
      <w:r w:rsidRPr="001A6D0C">
        <w:rPr>
          <w:rFonts w:ascii="Times New Roman" w:eastAsia="Times New Roman" w:hAnsi="Times New Roman" w:cs="Times New Roman"/>
          <w:i/>
          <w:iCs/>
          <w:color w:val="000000"/>
          <w:sz w:val="24"/>
          <w:szCs w:val="24"/>
          <w:lang w:eastAsia="et-EE"/>
        </w:rPr>
        <w:t>Tabel 2C.</w:t>
      </w:r>
      <w:r w:rsidRPr="001A6D0C">
        <w:rPr>
          <w:rFonts w:ascii="Times New Roman" w:eastAsia="Times New Roman" w:hAnsi="Times New Roman" w:cs="Times New Roman"/>
          <w:color w:val="000000"/>
          <w:sz w:val="24"/>
          <w:szCs w:val="24"/>
          <w:lang w:eastAsia="et-EE"/>
        </w:rPr>
        <w:t xml:space="preserve"> </w:t>
      </w:r>
      <w:r w:rsidR="009859D1">
        <w:rPr>
          <w:rFonts w:ascii="Times New Roman" w:eastAsia="Times New Roman" w:hAnsi="Times New Roman" w:cs="Times New Roman"/>
          <w:color w:val="000000"/>
          <w:sz w:val="24"/>
          <w:szCs w:val="24"/>
          <w:lang w:eastAsia="et-EE"/>
        </w:rPr>
        <w:t>(aruande LISA 1)</w:t>
      </w:r>
    </w:p>
    <w:p w14:paraId="7E3E2366" w14:textId="77777777" w:rsidR="001A6D0C" w:rsidRPr="001A6D0C" w:rsidRDefault="001A6D0C" w:rsidP="00A9458A">
      <w:pPr>
        <w:spacing w:before="120" w:after="120" w:line="240" w:lineRule="auto"/>
        <w:jc w:val="both"/>
        <w:rPr>
          <w:rFonts w:ascii="Times New Roman" w:eastAsia="Times New Roman" w:hAnsi="Times New Roman" w:cs="Times New Roman"/>
          <w:color w:val="000000"/>
          <w:sz w:val="24"/>
          <w:szCs w:val="24"/>
          <w:lang w:eastAsia="et-EE"/>
        </w:rPr>
      </w:pPr>
      <w:r w:rsidRPr="001A6D0C">
        <w:rPr>
          <w:rFonts w:ascii="Times New Roman" w:eastAsia="Times New Roman" w:hAnsi="Times New Roman" w:cs="Times New Roman"/>
          <w:b/>
          <w:bCs/>
          <w:color w:val="000000"/>
          <w:sz w:val="24"/>
          <w:szCs w:val="24"/>
          <w:lang w:eastAsia="et-EE"/>
        </w:rPr>
        <w:t>Euroopa Sotsiaalfondi programmipõhised tulemusnäitajad (prioriteetse suuna, investeerimise prioriteedi ja piirkonna kategooria alusel, kui see on kohaldatav); see kehtib ka tehnilise abi prioriteetse suuna suhtes.</w:t>
      </w:r>
      <w:r w:rsidRPr="001A6D0C">
        <w:rPr>
          <w:rFonts w:ascii="Times New Roman" w:eastAsia="Times New Roman" w:hAnsi="Times New Roman" w:cs="Times New Roman"/>
          <w:color w:val="000000"/>
          <w:sz w:val="24"/>
          <w:szCs w:val="24"/>
          <w:lang w:eastAsia="et-EE"/>
        </w:rPr>
        <w:t xml:space="preserve"> </w:t>
      </w:r>
    </w:p>
    <w:p w14:paraId="385D9D3A" w14:textId="34F9FDE7" w:rsidR="001A6D0C" w:rsidRPr="001A6D0C" w:rsidRDefault="001A6D0C" w:rsidP="00A9458A">
      <w:pPr>
        <w:spacing w:before="120" w:after="120" w:line="240" w:lineRule="auto"/>
        <w:jc w:val="both"/>
        <w:rPr>
          <w:rFonts w:ascii="Times New Roman" w:eastAsia="Times New Roman" w:hAnsi="Times New Roman" w:cs="Times New Roman"/>
          <w:color w:val="000000"/>
          <w:sz w:val="24"/>
          <w:szCs w:val="24"/>
          <w:lang w:eastAsia="et-EE"/>
        </w:rPr>
      </w:pPr>
      <w:r w:rsidRPr="001A6D0C">
        <w:rPr>
          <w:rFonts w:ascii="Times New Roman" w:eastAsia="Times New Roman" w:hAnsi="Times New Roman" w:cs="Times New Roman"/>
          <w:i/>
          <w:iCs/>
          <w:color w:val="000000"/>
          <w:sz w:val="24"/>
          <w:szCs w:val="24"/>
          <w:lang w:eastAsia="et-EE"/>
        </w:rPr>
        <w:t>Tabel 3B.</w:t>
      </w:r>
      <w:r w:rsidRPr="001A6D0C">
        <w:rPr>
          <w:rFonts w:ascii="Times New Roman" w:eastAsia="Times New Roman" w:hAnsi="Times New Roman" w:cs="Times New Roman"/>
          <w:color w:val="000000"/>
          <w:sz w:val="24"/>
          <w:szCs w:val="24"/>
          <w:lang w:eastAsia="et-EE"/>
        </w:rPr>
        <w:t xml:space="preserve"> </w:t>
      </w:r>
      <w:r w:rsidR="00345226">
        <w:rPr>
          <w:rFonts w:ascii="Times New Roman" w:eastAsia="Times New Roman" w:hAnsi="Times New Roman" w:cs="Times New Roman"/>
          <w:color w:val="000000"/>
          <w:sz w:val="24"/>
          <w:szCs w:val="24"/>
          <w:lang w:eastAsia="et-EE"/>
        </w:rPr>
        <w:t>(aruande LISA 1)</w:t>
      </w:r>
    </w:p>
    <w:p w14:paraId="7A65975A" w14:textId="7D3E6E0A" w:rsidR="001A6D0C" w:rsidRPr="001A6D0C" w:rsidRDefault="001A6D0C" w:rsidP="00A9458A">
      <w:pPr>
        <w:spacing w:before="120" w:after="120" w:line="240" w:lineRule="auto"/>
        <w:jc w:val="both"/>
        <w:rPr>
          <w:rFonts w:ascii="Times New Roman" w:eastAsia="Times New Roman" w:hAnsi="Times New Roman" w:cs="Times New Roman"/>
          <w:color w:val="000000"/>
          <w:sz w:val="24"/>
          <w:szCs w:val="24"/>
          <w:lang w:eastAsia="et-EE"/>
        </w:rPr>
      </w:pPr>
      <w:r w:rsidRPr="001A6D0C">
        <w:rPr>
          <w:rFonts w:ascii="Times New Roman" w:eastAsia="Times New Roman" w:hAnsi="Times New Roman" w:cs="Times New Roman"/>
          <w:b/>
          <w:bCs/>
          <w:color w:val="000000"/>
          <w:sz w:val="24"/>
          <w:szCs w:val="24"/>
          <w:lang w:eastAsia="et-EE"/>
        </w:rPr>
        <w:t>Teatavad ühised väljundnäitajad Euroopa Regionaalarengu Fondi toetuse jaoks majanduskasvu ja tööhõive investeeringute eesmärgi raames, mis on seotud tootmisinvesteeringutega — rakenduskavaga toetatud ettevõtete arv, võtmata arvesse samadele ettevõtetele antud mitmekordseid toetusi</w:t>
      </w:r>
      <w:r w:rsidR="00CD7EE2">
        <w:rPr>
          <w:rFonts w:ascii="Times New Roman" w:eastAsia="Times New Roman" w:hAnsi="Times New Roman" w:cs="Times New Roman"/>
          <w:color w:val="000000"/>
          <w:sz w:val="24"/>
          <w:szCs w:val="24"/>
          <w:lang w:eastAsia="et-EE"/>
        </w:rPr>
        <w:t xml:space="preserve">: </w:t>
      </w:r>
      <w:r w:rsidR="001527FE">
        <w:rPr>
          <w:rFonts w:ascii="Times New Roman" w:eastAsia="Times New Roman" w:hAnsi="Times New Roman" w:cs="Times New Roman"/>
          <w:color w:val="000000"/>
          <w:sz w:val="24"/>
          <w:szCs w:val="24"/>
          <w:lang w:eastAsia="et-EE"/>
        </w:rPr>
        <w:t>aruande LISA .</w:t>
      </w:r>
    </w:p>
    <w:p w14:paraId="0442DF89" w14:textId="5E9BD9E6" w:rsidR="000210CA" w:rsidRPr="00CD7EE2" w:rsidRDefault="000210CA" w:rsidP="00CD7EE2">
      <w:pPr>
        <w:pStyle w:val="Heading1"/>
        <w:numPr>
          <w:ilvl w:val="0"/>
          <w:numId w:val="42"/>
        </w:numPr>
      </w:pPr>
      <w:bookmarkStart w:id="6" w:name="_Toc483783135"/>
      <w:r w:rsidRPr="00CD7EE2">
        <w:t>HINNANGUTE SÜNTEES</w:t>
      </w:r>
      <w:bookmarkEnd w:id="6"/>
    </w:p>
    <w:p w14:paraId="14864EF5" w14:textId="77777777" w:rsidR="000210CA" w:rsidRPr="000935F3" w:rsidRDefault="000210CA" w:rsidP="00A9458A">
      <w:pPr>
        <w:pStyle w:val="Text1"/>
        <w:ind w:left="0"/>
        <w:jc w:val="both"/>
        <w:rPr>
          <w:b/>
        </w:rPr>
      </w:pPr>
    </w:p>
    <w:p w14:paraId="7F8FCBB7" w14:textId="457C7092" w:rsidR="000210CA" w:rsidRPr="000935F3" w:rsidRDefault="000210CA" w:rsidP="00A9458A">
      <w:pPr>
        <w:pStyle w:val="Text1"/>
        <w:ind w:left="0"/>
        <w:jc w:val="both"/>
        <w:rPr>
          <w:b/>
        </w:rPr>
      </w:pPr>
      <w:r w:rsidRPr="000935F3">
        <w:rPr>
          <w:b/>
        </w:rPr>
        <w:t>Rakenduskava kõigi nende hinnangute tulemuste süntees, mis on muutunud kättesaadavaks eelmise majandusaasta jooksul, osutades kasutatud hindamisaruannete nimele ja võrdlusperioodile</w:t>
      </w:r>
      <w:r w:rsidR="0050353F">
        <w:rPr>
          <w:b/>
        </w:rPr>
        <w:t>.</w:t>
      </w:r>
    </w:p>
    <w:p w14:paraId="5D062B5A" w14:textId="77777777" w:rsidR="000935F3" w:rsidRDefault="000935F3" w:rsidP="00A9458A">
      <w:pPr>
        <w:pStyle w:val="Text1"/>
        <w:ind w:left="0"/>
        <w:jc w:val="both"/>
      </w:pPr>
      <w:r>
        <w:t xml:space="preserve">Aruandeaastal lõpetatud hindamisi ei olnud. </w:t>
      </w:r>
      <w:r w:rsidRPr="006F68C7">
        <w:rPr>
          <w:b/>
        </w:rPr>
        <w:t>2016. aastal olid</w:t>
      </w:r>
      <w:r>
        <w:t xml:space="preserve"> </w:t>
      </w:r>
      <w:r w:rsidRPr="00FA002B">
        <w:rPr>
          <w:b/>
        </w:rPr>
        <w:t>töös</w:t>
      </w:r>
      <w:r>
        <w:t xml:space="preserve"> järgmised hindamised:</w:t>
      </w:r>
    </w:p>
    <w:p w14:paraId="50B9FE6A" w14:textId="406B34B7" w:rsidR="000935F3" w:rsidRDefault="000935F3" w:rsidP="002C572B">
      <w:pPr>
        <w:pStyle w:val="Text1"/>
        <w:numPr>
          <w:ilvl w:val="0"/>
          <w:numId w:val="26"/>
        </w:numPr>
        <w:jc w:val="both"/>
      </w:pPr>
      <w:r>
        <w:t xml:space="preserve">„Ettevõtlus ja innovatsioonipoliitika hindamine“, tellijaks Ettevõtluse Arendamise Sihtasutus; </w:t>
      </w:r>
    </w:p>
    <w:p w14:paraId="0A61FB15" w14:textId="4A0DB65B" w:rsidR="000935F3" w:rsidRDefault="000935F3" w:rsidP="002C572B">
      <w:pPr>
        <w:pStyle w:val="Text1"/>
        <w:numPr>
          <w:ilvl w:val="0"/>
          <w:numId w:val="26"/>
        </w:numPr>
        <w:jc w:val="both"/>
      </w:pPr>
      <w:r>
        <w:t>„Taastuvenergeetika ja energiasäästu meetmete hindamine“, tellijaks Majandus- ja Kommunikatsiooniministeerium;</w:t>
      </w:r>
    </w:p>
    <w:p w14:paraId="6BEA0E8C" w14:textId="42CB3276" w:rsidR="000935F3" w:rsidRDefault="00FA002B" w:rsidP="00586C64">
      <w:pPr>
        <w:pStyle w:val="Text1"/>
        <w:numPr>
          <w:ilvl w:val="0"/>
          <w:numId w:val="26"/>
        </w:numPr>
        <w:jc w:val="both"/>
      </w:pPr>
      <w:r>
        <w:t xml:space="preserve"> </w:t>
      </w:r>
      <w:r w:rsidR="000935F3">
        <w:t>„Euroopa Liidu struktuurivahenditest teostatud transpordiinvesteeringute mõjude hindamine“, tellijaks Rahandusministeerium;</w:t>
      </w:r>
    </w:p>
    <w:p w14:paraId="0D3CFA5D" w14:textId="77777777" w:rsidR="000935F3" w:rsidRDefault="000935F3" w:rsidP="00A9458A">
      <w:pPr>
        <w:pStyle w:val="Text1"/>
        <w:jc w:val="both"/>
      </w:pPr>
      <w:r>
        <w:t>4)</w:t>
      </w:r>
      <w:r>
        <w:tab/>
        <w:t>„Õppe- ja karjäärinõustamise teenuste asjakohasuse ja efektiivsuse hindamine“, tellijaks Haridus- ja Teadusministeerium;</w:t>
      </w:r>
    </w:p>
    <w:p w14:paraId="775D6BAB" w14:textId="77777777" w:rsidR="000935F3" w:rsidRDefault="000935F3" w:rsidP="00A9458A">
      <w:pPr>
        <w:pStyle w:val="Text1"/>
        <w:jc w:val="both"/>
      </w:pPr>
      <w:r>
        <w:t>5)</w:t>
      </w:r>
      <w:r>
        <w:tab/>
        <w:t xml:space="preserve">„Meetme „Tööturuteenuste osutamine tagamaks paremaid võimalusi hõives osalemiseks“ tegevuse „Minu esimene töökoht“ hindamine“, tellijaks Sotsiaalministeerium. </w:t>
      </w:r>
    </w:p>
    <w:p w14:paraId="3EB0D63D" w14:textId="77777777" w:rsidR="00142820" w:rsidRDefault="00142820" w:rsidP="00A9458A">
      <w:pPr>
        <w:pStyle w:val="Text1"/>
        <w:ind w:left="0"/>
        <w:jc w:val="both"/>
      </w:pPr>
    </w:p>
    <w:p w14:paraId="4A872CF5" w14:textId="1E691A11" w:rsidR="000210CA" w:rsidRPr="004127B8" w:rsidRDefault="000935F3" w:rsidP="00A9458A">
      <w:pPr>
        <w:pStyle w:val="Text1"/>
        <w:ind w:left="0"/>
        <w:jc w:val="both"/>
        <w:rPr>
          <w:b/>
        </w:rPr>
      </w:pPr>
      <w:r w:rsidRPr="004127B8">
        <w:rPr>
          <w:b/>
        </w:rPr>
        <w:t>Kõik eelnevad hindamised valmivad märtsis-aprillis 2017 ja tulemusi on võimalik tutvustada juunis 2017 toimuval seirekomisjoni</w:t>
      </w:r>
      <w:r w:rsidR="00E32758">
        <w:rPr>
          <w:b/>
        </w:rPr>
        <w:t>s</w:t>
      </w:r>
      <w:r w:rsidRPr="004127B8">
        <w:rPr>
          <w:b/>
        </w:rPr>
        <w:t>.</w:t>
      </w:r>
    </w:p>
    <w:p w14:paraId="7504CE9C" w14:textId="77777777" w:rsidR="00191524" w:rsidRDefault="00191524" w:rsidP="00A9458A">
      <w:pPr>
        <w:spacing w:before="240" w:after="120" w:line="240" w:lineRule="auto"/>
        <w:jc w:val="both"/>
        <w:rPr>
          <w:rFonts w:ascii="Times New Roman" w:eastAsia="Times New Roman" w:hAnsi="Times New Roman" w:cs="Times New Roman"/>
          <w:b/>
          <w:bCs/>
          <w:color w:val="000000"/>
          <w:sz w:val="24"/>
          <w:szCs w:val="24"/>
          <w:lang w:eastAsia="et-EE"/>
        </w:rPr>
      </w:pPr>
    </w:p>
    <w:p w14:paraId="4D98B9F3" w14:textId="6D72DB3A" w:rsidR="001A6D0C" w:rsidRDefault="001A6D0C" w:rsidP="007A6E66">
      <w:pPr>
        <w:pStyle w:val="Heading1"/>
        <w:numPr>
          <w:ilvl w:val="0"/>
          <w:numId w:val="43"/>
        </w:numPr>
        <w:rPr>
          <w:color w:val="000000"/>
          <w:sz w:val="24"/>
          <w:szCs w:val="24"/>
          <w:lang w:eastAsia="et-EE"/>
        </w:rPr>
      </w:pPr>
      <w:bookmarkStart w:id="7" w:name="_Toc483783136"/>
      <w:r w:rsidRPr="001A6D0C">
        <w:rPr>
          <w:color w:val="000000"/>
          <w:sz w:val="24"/>
          <w:szCs w:val="24"/>
          <w:lang w:eastAsia="et-EE"/>
        </w:rPr>
        <w:t>RAKENDUSKAVA TULEMUSLIKKUST MÕJUTAVAD ASJAOLUD JA VÕETUD MEETMED (määruse (EL) nr 1303/2013 artikli 50 lõige 2)</w:t>
      </w:r>
      <w:hyperlink r:id="rId12" w:anchor="ntr28-L_2015038ET.01007201-E0028" w:history="1">
        <w:r w:rsidRPr="001A6D0C">
          <w:rPr>
            <w:color w:val="0000FF"/>
            <w:sz w:val="24"/>
            <w:szCs w:val="24"/>
            <w:u w:val="single"/>
            <w:lang w:eastAsia="et-EE"/>
          </w:rPr>
          <w:t> (</w:t>
        </w:r>
        <w:r w:rsidRPr="001A6D0C">
          <w:rPr>
            <w:color w:val="0000FF"/>
            <w:sz w:val="17"/>
            <w:szCs w:val="17"/>
            <w:u w:val="single"/>
            <w:vertAlign w:val="superscript"/>
            <w:lang w:eastAsia="et-EE"/>
          </w:rPr>
          <w:t>28</w:t>
        </w:r>
        <w:r w:rsidRPr="001A6D0C">
          <w:rPr>
            <w:color w:val="0000FF"/>
            <w:sz w:val="24"/>
            <w:szCs w:val="24"/>
            <w:u w:val="single"/>
            <w:lang w:eastAsia="et-EE"/>
          </w:rPr>
          <w:t>)</w:t>
        </w:r>
        <w:bookmarkEnd w:id="7"/>
      </w:hyperlink>
      <w:r w:rsidRPr="001A6D0C">
        <w:rPr>
          <w:color w:val="000000"/>
          <w:sz w:val="24"/>
          <w:szCs w:val="24"/>
          <w:lang w:eastAsia="et-EE"/>
        </w:rPr>
        <w:t xml:space="preserve"> </w:t>
      </w:r>
    </w:p>
    <w:p w14:paraId="1C04274B" w14:textId="77777777" w:rsidR="007A6E66" w:rsidRPr="007A6E66" w:rsidRDefault="007A6E66" w:rsidP="007A6E66">
      <w:pPr>
        <w:pStyle w:val="Text1"/>
        <w:ind w:left="502"/>
        <w:rPr>
          <w:lang w:val="fr-BE" w:eastAsia="et-EE"/>
        </w:rPr>
      </w:pPr>
    </w:p>
    <w:tbl>
      <w:tblPr>
        <w:tblW w:w="5032" w:type="pct"/>
        <w:tblCellSpacing w:w="0" w:type="dxa"/>
        <w:tblInd w:w="-38" w:type="dxa"/>
        <w:tblCellMar>
          <w:left w:w="0" w:type="dxa"/>
          <w:right w:w="0" w:type="dxa"/>
        </w:tblCellMar>
        <w:tblLook w:val="04A0" w:firstRow="1" w:lastRow="0" w:firstColumn="1" w:lastColumn="0" w:noHBand="0" w:noVBand="1"/>
      </w:tblPr>
      <w:tblGrid>
        <w:gridCol w:w="225"/>
        <w:gridCol w:w="8903"/>
      </w:tblGrid>
      <w:tr w:rsidR="001A6D0C" w:rsidRPr="001A6D0C" w14:paraId="3A9ED815" w14:textId="77777777" w:rsidTr="0057256E">
        <w:trPr>
          <w:trHeight w:val="69"/>
          <w:tblCellSpacing w:w="0" w:type="dxa"/>
        </w:trPr>
        <w:tc>
          <w:tcPr>
            <w:tcW w:w="0" w:type="auto"/>
            <w:hideMark/>
          </w:tcPr>
          <w:p w14:paraId="77226CE6" w14:textId="0A021004" w:rsidR="001A6D0C" w:rsidRPr="001A6D0C" w:rsidRDefault="001A6D0C" w:rsidP="00A9458A">
            <w:pPr>
              <w:spacing w:before="120" w:after="0" w:line="240" w:lineRule="auto"/>
              <w:jc w:val="both"/>
              <w:rPr>
                <w:rFonts w:ascii="Times New Roman" w:eastAsia="Times New Roman" w:hAnsi="Times New Roman" w:cs="Times New Roman"/>
                <w:color w:val="000000"/>
                <w:sz w:val="24"/>
                <w:szCs w:val="24"/>
                <w:lang w:eastAsia="et-EE"/>
              </w:rPr>
            </w:pPr>
          </w:p>
        </w:tc>
        <w:tc>
          <w:tcPr>
            <w:tcW w:w="4877" w:type="pct"/>
            <w:hideMark/>
          </w:tcPr>
          <w:p w14:paraId="7EB8BAA6" w14:textId="4C1E55D5" w:rsidR="001A6D0C" w:rsidRPr="007A6E66" w:rsidRDefault="007A6E66" w:rsidP="007A6E66">
            <w:pPr>
              <w:pStyle w:val="Heading2"/>
              <w:numPr>
                <w:ilvl w:val="0"/>
                <w:numId w:val="0"/>
              </w:numPr>
              <w:ind w:left="850" w:hanging="850"/>
            </w:pPr>
            <w:bookmarkStart w:id="8" w:name="_Toc483783137"/>
            <w:r>
              <w:t xml:space="preserve">6a </w:t>
            </w:r>
            <w:r w:rsidR="001A6D0C" w:rsidRPr="007A6E66">
              <w:t>Rak</w:t>
            </w:r>
            <w:r w:rsidR="001A6D0C" w:rsidRPr="007A6E66">
              <w:rPr>
                <w:rStyle w:val="Heading2Char"/>
                <w:b/>
                <w:bCs/>
                <w:iCs/>
              </w:rPr>
              <w:t>enduskava tulemuslikkust mõjutavad probleemid ja võetud meetmed</w:t>
            </w:r>
            <w:bookmarkEnd w:id="8"/>
          </w:p>
          <w:p w14:paraId="0ADBD281" w14:textId="77777777" w:rsidR="007A6E66" w:rsidRPr="001A6D0C" w:rsidRDefault="007A6E66" w:rsidP="00A9458A">
            <w:pPr>
              <w:spacing w:before="120" w:after="0" w:line="240" w:lineRule="auto"/>
              <w:jc w:val="both"/>
              <w:rPr>
                <w:rFonts w:ascii="Times New Roman" w:eastAsia="Times New Roman" w:hAnsi="Times New Roman" w:cs="Times New Roman"/>
                <w:color w:val="000000"/>
                <w:sz w:val="24"/>
                <w:szCs w:val="24"/>
                <w:lang w:eastAsia="et-EE"/>
              </w:rPr>
            </w:pPr>
          </w:p>
          <w:p w14:paraId="70D913CA" w14:textId="77777777" w:rsidR="00F912C6" w:rsidRDefault="001A6D0C" w:rsidP="00A9458A">
            <w:pPr>
              <w:spacing w:after="0" w:line="240" w:lineRule="auto"/>
              <w:jc w:val="both"/>
              <w:rPr>
                <w:rFonts w:ascii="Times New Roman" w:eastAsia="Times New Roman" w:hAnsi="Times New Roman" w:cs="Times New Roman"/>
                <w:color w:val="FF0000"/>
                <w:sz w:val="24"/>
                <w:szCs w:val="24"/>
                <w:lang w:eastAsia="et-EE"/>
              </w:rPr>
            </w:pPr>
            <w:r w:rsidRPr="001A6D0C">
              <w:rPr>
                <w:rFonts w:ascii="Times New Roman" w:eastAsia="Times New Roman" w:hAnsi="Times New Roman" w:cs="Times New Roman"/>
                <w:i/>
                <w:iCs/>
                <w:color w:val="000000"/>
                <w:sz w:val="24"/>
                <w:szCs w:val="24"/>
                <w:lang w:eastAsia="et-EE"/>
              </w:rPr>
              <w:t>&lt;</w:t>
            </w:r>
            <w:r w:rsidRPr="00CD7EE2">
              <w:rPr>
                <w:rFonts w:ascii="Times New Roman" w:eastAsia="Times New Roman" w:hAnsi="Times New Roman" w:cs="Times New Roman"/>
                <w:i/>
                <w:iCs/>
                <w:color w:val="000000"/>
                <w:sz w:val="24"/>
                <w:szCs w:val="24"/>
                <w:lang w:eastAsia="et-EE"/>
              </w:rPr>
              <w:t>type='S' maxlength=7000 input='M'&gt;</w:t>
            </w:r>
            <w:r w:rsidRPr="00CD7EE2">
              <w:rPr>
                <w:rFonts w:ascii="Times New Roman" w:eastAsia="Times New Roman" w:hAnsi="Times New Roman" w:cs="Times New Roman"/>
                <w:i/>
                <w:color w:val="000000"/>
                <w:sz w:val="24"/>
                <w:szCs w:val="24"/>
                <w:lang w:eastAsia="et-EE"/>
              </w:rPr>
              <w:t xml:space="preserve"> </w:t>
            </w:r>
            <w:r w:rsidR="000B405A" w:rsidRPr="00CD7EE2">
              <w:rPr>
                <w:rFonts w:ascii="Times New Roman" w:eastAsia="Times New Roman" w:hAnsi="Times New Roman" w:cs="Times New Roman"/>
                <w:i/>
                <w:sz w:val="24"/>
                <w:szCs w:val="24"/>
                <w:lang w:eastAsia="et-EE"/>
              </w:rPr>
              <w:t>kõik RA-d oma prioriteetsete suundade kohta</w:t>
            </w:r>
          </w:p>
          <w:p w14:paraId="7EE0FF7C" w14:textId="31B6AF19" w:rsidR="00BA6992" w:rsidRDefault="000578AD" w:rsidP="00A9458A">
            <w:pPr>
              <w:spacing w:after="0" w:line="240" w:lineRule="auto"/>
              <w:jc w:val="both"/>
              <w:rPr>
                <w:rFonts w:ascii="Times New Roman" w:eastAsia="Times New Roman" w:hAnsi="Times New Roman" w:cs="Times New Roman"/>
                <w:color w:val="FF0000"/>
                <w:sz w:val="24"/>
                <w:szCs w:val="24"/>
                <w:lang w:eastAsia="et-EE"/>
              </w:rPr>
            </w:pPr>
            <w:r>
              <w:rPr>
                <w:rFonts w:ascii="Times New Roman" w:eastAsia="Times New Roman" w:hAnsi="Times New Roman" w:cs="Times New Roman"/>
                <w:color w:val="FF0000"/>
                <w:sz w:val="24"/>
                <w:szCs w:val="24"/>
                <w:lang w:eastAsia="et-EE"/>
              </w:rPr>
              <w:t xml:space="preserve"> </w:t>
            </w:r>
          </w:p>
          <w:p w14:paraId="634D3E8B" w14:textId="51F75D8A" w:rsidR="007F7A33" w:rsidRPr="00F27E65" w:rsidRDefault="007F7A33" w:rsidP="00F1596B">
            <w:pPr>
              <w:numPr>
                <w:ilvl w:val="0"/>
                <w:numId w:val="41"/>
              </w:numPr>
              <w:contextualSpacing/>
              <w:jc w:val="both"/>
              <w:rPr>
                <w:rFonts w:ascii="Times New Roman" w:hAnsi="Times New Roman" w:cs="Times New Roman"/>
                <w:b/>
                <w:sz w:val="24"/>
              </w:rPr>
            </w:pPr>
            <w:r w:rsidRPr="00F27E65">
              <w:rPr>
                <w:rFonts w:ascii="Times New Roman" w:hAnsi="Times New Roman" w:cs="Times New Roman"/>
                <w:b/>
                <w:sz w:val="24"/>
              </w:rPr>
              <w:t xml:space="preserve">Ühiskonna vajadustele vastav hariduse </w:t>
            </w:r>
            <w:r w:rsidRPr="00F27E65">
              <w:rPr>
                <w:rFonts w:ascii="Times New Roman" w:hAnsi="Times New Roman" w:cs="Times New Roman"/>
                <w:sz w:val="24"/>
              </w:rPr>
              <w:t>suunal on</w:t>
            </w:r>
            <w:r w:rsidRPr="00F27E65">
              <w:rPr>
                <w:rFonts w:ascii="Times New Roman" w:hAnsi="Times New Roman" w:cs="Times New Roman"/>
                <w:b/>
                <w:sz w:val="24"/>
              </w:rPr>
              <w:t xml:space="preserve"> </w:t>
            </w:r>
            <w:r w:rsidRPr="00F27E65">
              <w:rPr>
                <w:rFonts w:ascii="Times New Roman" w:hAnsi="Times New Roman" w:cs="Times New Roman"/>
                <w:sz w:val="24"/>
              </w:rPr>
              <w:t>nii haridustugiteenuste kui ka õpetajate j</w:t>
            </w:r>
            <w:r w:rsidR="00F27E65">
              <w:rPr>
                <w:rFonts w:ascii="Times New Roman" w:hAnsi="Times New Roman" w:cs="Times New Roman"/>
                <w:sz w:val="24"/>
              </w:rPr>
              <w:t xml:space="preserve">a koolijuhtide arendamise puhul </w:t>
            </w:r>
            <w:r w:rsidRPr="00F27E65">
              <w:rPr>
                <w:rFonts w:ascii="Times New Roman" w:hAnsi="Times New Roman" w:cs="Times New Roman"/>
                <w:sz w:val="24"/>
              </w:rPr>
              <w:t>probleemiks ennekõike spetsialistide/õpetajate (eriti noorte) vähesus, et pakkuda kvaliteetset ja kättesaadavat teenust ühtlaselt kõikides p</w:t>
            </w:r>
            <w:r w:rsidR="0050353F">
              <w:rPr>
                <w:rFonts w:ascii="Times New Roman" w:hAnsi="Times New Roman" w:cs="Times New Roman"/>
                <w:sz w:val="24"/>
              </w:rPr>
              <w:t>i</w:t>
            </w:r>
            <w:r w:rsidRPr="00F27E65">
              <w:rPr>
                <w:rFonts w:ascii="Times New Roman" w:hAnsi="Times New Roman" w:cs="Times New Roman"/>
                <w:sz w:val="24"/>
              </w:rPr>
              <w:t>irkondades. Lahenduseks on koolitused ja palgatõus, aga ka erinevad e-lahendused. Riigigümnaasiumide loomine ei ole maakondades mõjutanud põhikoolilõpetajate haridusvalikuid kutseõppe kasuks.</w:t>
            </w:r>
            <w:r w:rsidRPr="00F27E65">
              <w:rPr>
                <w:rFonts w:ascii="Garamond" w:eastAsia="Calibri" w:hAnsi="Garamond"/>
              </w:rPr>
              <w:t xml:space="preserve"> </w:t>
            </w:r>
            <w:r w:rsidRPr="00F27E65">
              <w:rPr>
                <w:rFonts w:ascii="Times New Roman" w:hAnsi="Times New Roman" w:cs="Times New Roman"/>
                <w:sz w:val="24"/>
              </w:rPr>
              <w:t>Probleemi leevendab senisest ulatuslikum karjäärinõustamine, keskhariduse järgse kutseõppe ja rakenduskõrgharidusõppe propageerimine ja tegelemine kutseõppe katkestamise vähendamisega.</w:t>
            </w:r>
          </w:p>
          <w:p w14:paraId="53670E21" w14:textId="77777777" w:rsidR="00C7625D" w:rsidRPr="00C7625D" w:rsidRDefault="00C7625D" w:rsidP="00C7625D">
            <w:pPr>
              <w:ind w:left="720"/>
              <w:contextualSpacing/>
              <w:jc w:val="both"/>
              <w:rPr>
                <w:rFonts w:ascii="Times New Roman" w:hAnsi="Times New Roman" w:cs="Times New Roman"/>
                <w:b/>
                <w:sz w:val="24"/>
              </w:rPr>
            </w:pPr>
          </w:p>
          <w:p w14:paraId="26824921" w14:textId="0417E454" w:rsidR="00E67BCD" w:rsidRDefault="00636BFA" w:rsidP="00F1596B">
            <w:pPr>
              <w:numPr>
                <w:ilvl w:val="0"/>
                <w:numId w:val="41"/>
              </w:numPr>
              <w:contextualSpacing/>
              <w:jc w:val="both"/>
              <w:rPr>
                <w:rFonts w:ascii="Times New Roman" w:hAnsi="Times New Roman" w:cs="Times New Roman"/>
                <w:sz w:val="24"/>
              </w:rPr>
            </w:pPr>
            <w:r w:rsidRPr="00371E77">
              <w:rPr>
                <w:rFonts w:ascii="Times New Roman" w:hAnsi="Times New Roman" w:cs="Times New Roman"/>
                <w:b/>
                <w:sz w:val="24"/>
              </w:rPr>
              <w:t>Sotsiaalse kaasatuse suurendamine</w:t>
            </w:r>
            <w:r w:rsidR="000578AD" w:rsidRPr="00371E77">
              <w:rPr>
                <w:rFonts w:ascii="Times New Roman" w:hAnsi="Times New Roman" w:cs="Times New Roman"/>
                <w:b/>
                <w:sz w:val="24"/>
              </w:rPr>
              <w:t>:</w:t>
            </w:r>
            <w:r w:rsidR="00371E77">
              <w:rPr>
                <w:rFonts w:ascii="Times New Roman" w:hAnsi="Times New Roman" w:cs="Times New Roman"/>
                <w:b/>
                <w:sz w:val="24"/>
              </w:rPr>
              <w:t xml:space="preserve"> </w:t>
            </w:r>
            <w:r w:rsidR="00C1669E" w:rsidRPr="00371E77">
              <w:rPr>
                <w:rFonts w:ascii="Times New Roman" w:hAnsi="Times New Roman" w:cs="Times New Roman"/>
                <w:sz w:val="24"/>
              </w:rPr>
              <w:t xml:space="preserve">2. </w:t>
            </w:r>
            <w:r w:rsidRPr="00371E77">
              <w:rPr>
                <w:rFonts w:ascii="Times New Roman" w:hAnsi="Times New Roman" w:cs="Times New Roman"/>
                <w:sz w:val="24"/>
              </w:rPr>
              <w:t>ja 3. suuna meetmete (lapsehoiukohtade loomine, hoolekande</w:t>
            </w:r>
            <w:r w:rsidR="00751252">
              <w:rPr>
                <w:rFonts w:ascii="Times New Roman" w:hAnsi="Times New Roman" w:cs="Times New Roman"/>
                <w:sz w:val="24"/>
              </w:rPr>
              <w:t>- ja</w:t>
            </w:r>
            <w:r w:rsidRPr="00371E77">
              <w:rPr>
                <w:rFonts w:ascii="Times New Roman" w:hAnsi="Times New Roman" w:cs="Times New Roman"/>
                <w:sz w:val="24"/>
              </w:rPr>
              <w:t xml:space="preserve"> tööturuteenused) puhul, kus taotlemine on suunatud KOV</w:t>
            </w:r>
            <w:r w:rsidR="00F27E65">
              <w:rPr>
                <w:rFonts w:ascii="Times New Roman" w:hAnsi="Times New Roman" w:cs="Times New Roman"/>
                <w:sz w:val="24"/>
              </w:rPr>
              <w:t>-</w:t>
            </w:r>
            <w:r w:rsidRPr="00371E77">
              <w:rPr>
                <w:rFonts w:ascii="Times New Roman" w:hAnsi="Times New Roman" w:cs="Times New Roman"/>
                <w:sz w:val="24"/>
              </w:rPr>
              <w:t>dele, mõjutab tegevuste elluviimist ja 2018.a seatud vahetasemete saavutamist läbi viidav haldusreform</w:t>
            </w:r>
            <w:r w:rsidR="002520F5">
              <w:rPr>
                <w:rFonts w:ascii="Times New Roman" w:hAnsi="Times New Roman" w:cs="Times New Roman"/>
                <w:sz w:val="24"/>
              </w:rPr>
              <w:t>, kuna</w:t>
            </w:r>
            <w:r w:rsidRPr="00371E77">
              <w:rPr>
                <w:rFonts w:ascii="Times New Roman" w:hAnsi="Times New Roman" w:cs="Times New Roman"/>
                <w:sz w:val="24"/>
              </w:rPr>
              <w:t xml:space="preserve"> tegevuste väljundite saavutamine on kavandatud olulises osas KOV-</w:t>
            </w:r>
            <w:r w:rsidR="002520F5">
              <w:rPr>
                <w:rFonts w:ascii="Times New Roman" w:hAnsi="Times New Roman" w:cs="Times New Roman"/>
                <w:sz w:val="24"/>
              </w:rPr>
              <w:t>de</w:t>
            </w:r>
            <w:r w:rsidRPr="00371E77">
              <w:rPr>
                <w:rFonts w:ascii="Times New Roman" w:hAnsi="Times New Roman" w:cs="Times New Roman"/>
                <w:sz w:val="24"/>
              </w:rPr>
              <w:t>le suunatud voorude kaudu.</w:t>
            </w:r>
          </w:p>
          <w:p w14:paraId="00BC1E87" w14:textId="7346261A" w:rsidR="00636BFA" w:rsidRDefault="00636BFA" w:rsidP="00F1596B">
            <w:pPr>
              <w:ind w:firstLine="60"/>
              <w:contextualSpacing/>
              <w:jc w:val="both"/>
              <w:rPr>
                <w:rFonts w:ascii="Times New Roman" w:hAnsi="Times New Roman" w:cs="Times New Roman"/>
                <w:sz w:val="24"/>
              </w:rPr>
            </w:pPr>
          </w:p>
          <w:p w14:paraId="698AC9BC" w14:textId="07F4B3F5" w:rsidR="001F16E7" w:rsidRPr="001F16E7" w:rsidRDefault="00636BFA" w:rsidP="00F1596B">
            <w:pPr>
              <w:numPr>
                <w:ilvl w:val="0"/>
                <w:numId w:val="41"/>
              </w:numPr>
              <w:spacing w:after="0" w:line="240" w:lineRule="auto"/>
              <w:contextualSpacing/>
              <w:jc w:val="both"/>
              <w:rPr>
                <w:rFonts w:ascii="Times New Roman" w:hAnsi="Times New Roman" w:cs="Times New Roman"/>
                <w:sz w:val="24"/>
              </w:rPr>
            </w:pPr>
            <w:r w:rsidRPr="001F16E7">
              <w:rPr>
                <w:rFonts w:ascii="Times New Roman" w:hAnsi="Times New Roman" w:cs="Times New Roman"/>
                <w:b/>
                <w:sz w:val="24"/>
              </w:rPr>
              <w:t>Tööturule juurdepääsu parandamine ja tööt</w:t>
            </w:r>
            <w:r w:rsidR="00847218" w:rsidRPr="001F16E7">
              <w:rPr>
                <w:rFonts w:ascii="Times New Roman" w:hAnsi="Times New Roman" w:cs="Times New Roman"/>
                <w:b/>
                <w:sz w:val="24"/>
              </w:rPr>
              <w:t>urult väljalangemise ennetamise</w:t>
            </w:r>
            <w:r w:rsidR="00E67BCD" w:rsidRPr="001F16E7">
              <w:rPr>
                <w:rFonts w:ascii="Times New Roman" w:hAnsi="Times New Roman" w:cs="Times New Roman"/>
                <w:b/>
                <w:sz w:val="24"/>
              </w:rPr>
              <w:t xml:space="preserve"> </w:t>
            </w:r>
            <w:r w:rsidR="00E67BCD" w:rsidRPr="001F16E7">
              <w:rPr>
                <w:rFonts w:ascii="Times New Roman" w:hAnsi="Times New Roman" w:cs="Times New Roman"/>
                <w:sz w:val="24"/>
              </w:rPr>
              <w:t>p</w:t>
            </w:r>
            <w:r w:rsidR="00364237" w:rsidRPr="001F16E7">
              <w:rPr>
                <w:rFonts w:ascii="Times New Roman" w:eastAsia="Times New Roman" w:hAnsi="Times New Roman" w:cs="Times New Roman"/>
                <w:sz w:val="24"/>
                <w:szCs w:val="24"/>
                <w:lang w:eastAsia="et-EE"/>
              </w:rPr>
              <w:t>arandusmeetmetena jälgitakse igakuiselt TAT</w:t>
            </w:r>
            <w:r w:rsidR="00EE4E9C">
              <w:rPr>
                <w:rFonts w:ascii="Times New Roman" w:eastAsia="Times New Roman" w:hAnsi="Times New Roman" w:cs="Times New Roman"/>
                <w:sz w:val="24"/>
                <w:szCs w:val="24"/>
                <w:lang w:eastAsia="et-EE"/>
              </w:rPr>
              <w:t>-</w:t>
            </w:r>
            <w:r w:rsidR="00364237" w:rsidRPr="001F16E7">
              <w:rPr>
                <w:rFonts w:ascii="Times New Roman" w:eastAsia="Times New Roman" w:hAnsi="Times New Roman" w:cs="Times New Roman"/>
                <w:sz w:val="24"/>
                <w:szCs w:val="24"/>
                <w:lang w:eastAsia="et-EE"/>
              </w:rPr>
              <w:t>i tegevuste elluviimist ning eelarve täitmist. Samuti toimuvad raken</w:t>
            </w:r>
            <w:r w:rsidR="00847218" w:rsidRPr="001F16E7">
              <w:rPr>
                <w:rFonts w:ascii="Times New Roman" w:eastAsia="Times New Roman" w:hAnsi="Times New Roman" w:cs="Times New Roman"/>
                <w:sz w:val="24"/>
                <w:szCs w:val="24"/>
                <w:lang w:eastAsia="et-EE"/>
              </w:rPr>
              <w:t>dajatega regulaarsed kohtumised ülevaate saamiseks</w:t>
            </w:r>
            <w:r w:rsidR="00364237" w:rsidRPr="001F16E7">
              <w:rPr>
                <w:rFonts w:ascii="Times New Roman" w:eastAsia="Times New Roman" w:hAnsi="Times New Roman" w:cs="Times New Roman"/>
                <w:sz w:val="24"/>
                <w:szCs w:val="24"/>
                <w:lang w:eastAsia="et-EE"/>
              </w:rPr>
              <w:t xml:space="preserve">. </w:t>
            </w:r>
            <w:r w:rsidRPr="001F16E7">
              <w:rPr>
                <w:rFonts w:ascii="Times New Roman" w:hAnsi="Times New Roman" w:cs="Times New Roman"/>
                <w:sz w:val="24"/>
              </w:rPr>
              <w:t xml:space="preserve">„Minu esimese töökoha“ teenuse osas on tulemused olnud planeeritust tagasihoidlikumad, </w:t>
            </w:r>
            <w:r w:rsidR="00121FFD" w:rsidRPr="001F16E7">
              <w:rPr>
                <w:rFonts w:ascii="Times New Roman" w:hAnsi="Times New Roman" w:cs="Times New Roman"/>
                <w:sz w:val="24"/>
              </w:rPr>
              <w:t xml:space="preserve">seetõttu </w:t>
            </w:r>
            <w:r w:rsidRPr="001F16E7">
              <w:rPr>
                <w:rFonts w:ascii="Times New Roman" w:hAnsi="Times New Roman" w:cs="Times New Roman"/>
                <w:sz w:val="24"/>
              </w:rPr>
              <w:t xml:space="preserve">luuakse 2017.a noortegarantii tugisüsteem ning testitakse IT lahendust, mis võimaldab mitteaktiivseid noori leida ning neid juhtumikorralduse abil teenustele, tööturule või haridusse aidata. </w:t>
            </w:r>
            <w:r w:rsidR="002E13A4" w:rsidRPr="001F16E7">
              <w:rPr>
                <w:rFonts w:ascii="Times New Roman" w:eastAsia="Times New Roman" w:hAnsi="Times New Roman" w:cs="Times New Roman"/>
                <w:sz w:val="24"/>
                <w:szCs w:val="24"/>
                <w:lang w:eastAsia="et-EE"/>
              </w:rPr>
              <w:t>2016. alustati</w:t>
            </w:r>
            <w:r w:rsidR="00F9220B" w:rsidRPr="001F16E7">
              <w:rPr>
                <w:rFonts w:ascii="Times New Roman" w:eastAsia="Times New Roman" w:hAnsi="Times New Roman" w:cs="Times New Roman"/>
                <w:sz w:val="24"/>
                <w:szCs w:val="24"/>
                <w:lang w:eastAsia="et-EE"/>
              </w:rPr>
              <w:t xml:space="preserve"> hindamistega (</w:t>
            </w:r>
            <w:r w:rsidR="00FD68FE">
              <w:rPr>
                <w:rFonts w:ascii="Times New Roman" w:eastAsia="Times New Roman" w:hAnsi="Times New Roman" w:cs="Times New Roman"/>
                <w:sz w:val="24"/>
                <w:szCs w:val="24"/>
                <w:lang w:eastAsia="et-EE"/>
              </w:rPr>
              <w:t>„</w:t>
            </w:r>
            <w:r w:rsidR="00F9220B" w:rsidRPr="001F16E7">
              <w:rPr>
                <w:rFonts w:ascii="Times New Roman" w:eastAsia="Times New Roman" w:hAnsi="Times New Roman" w:cs="Times New Roman"/>
                <w:sz w:val="24"/>
                <w:szCs w:val="24"/>
                <w:lang w:eastAsia="et-EE"/>
              </w:rPr>
              <w:t>Minu esimene töökoht</w:t>
            </w:r>
            <w:r w:rsidR="00FD68FE">
              <w:rPr>
                <w:rFonts w:ascii="Times New Roman" w:eastAsia="Times New Roman" w:hAnsi="Times New Roman" w:cs="Times New Roman"/>
                <w:sz w:val="24"/>
                <w:szCs w:val="24"/>
                <w:lang w:eastAsia="et-EE"/>
              </w:rPr>
              <w:t>“</w:t>
            </w:r>
            <w:r w:rsidR="007C69FE" w:rsidRPr="001F16E7">
              <w:rPr>
                <w:rFonts w:ascii="Times New Roman" w:eastAsia="Times New Roman" w:hAnsi="Times New Roman" w:cs="Times New Roman"/>
                <w:sz w:val="24"/>
                <w:szCs w:val="24"/>
                <w:lang w:eastAsia="et-EE"/>
              </w:rPr>
              <w:t>) ning saadud tagasisidest lähtuvalt disainitakse teenuseid ümber.</w:t>
            </w:r>
            <w:r w:rsidR="001F16E7" w:rsidRPr="001F16E7">
              <w:rPr>
                <w:rFonts w:ascii="Times New Roman" w:eastAsia="Times New Roman" w:hAnsi="Times New Roman" w:cs="Times New Roman"/>
                <w:sz w:val="24"/>
                <w:szCs w:val="24"/>
                <w:lang w:eastAsia="et-EE"/>
              </w:rPr>
              <w:t xml:space="preserve"> </w:t>
            </w:r>
          </w:p>
          <w:p w14:paraId="5C45635C" w14:textId="77777777" w:rsidR="001F16E7" w:rsidRDefault="001F16E7" w:rsidP="001F16E7">
            <w:pPr>
              <w:pStyle w:val="ListParagraph"/>
              <w:rPr>
                <w:rFonts w:ascii="Times New Roman" w:hAnsi="Times New Roman" w:cs="Times New Roman"/>
                <w:b/>
                <w:sz w:val="24"/>
              </w:rPr>
            </w:pPr>
          </w:p>
          <w:p w14:paraId="01FFE3D8" w14:textId="3F69CB00" w:rsidR="00CE50CF" w:rsidRPr="001F16E7" w:rsidRDefault="003E0BA4" w:rsidP="00F1596B">
            <w:pPr>
              <w:numPr>
                <w:ilvl w:val="0"/>
                <w:numId w:val="41"/>
              </w:numPr>
              <w:spacing w:after="0" w:line="240" w:lineRule="auto"/>
              <w:contextualSpacing/>
              <w:jc w:val="both"/>
              <w:rPr>
                <w:rFonts w:ascii="Times New Roman" w:hAnsi="Times New Roman" w:cs="Times New Roman"/>
                <w:sz w:val="24"/>
              </w:rPr>
            </w:pPr>
            <w:r w:rsidRPr="001F16E7">
              <w:rPr>
                <w:rFonts w:ascii="Times New Roman" w:hAnsi="Times New Roman" w:cs="Times New Roman"/>
                <w:b/>
                <w:sz w:val="24"/>
              </w:rPr>
              <w:t xml:space="preserve">Kasvuvõimeline ettevõtluse </w:t>
            </w:r>
            <w:r w:rsidRPr="001F16E7">
              <w:rPr>
                <w:rFonts w:ascii="Times New Roman" w:hAnsi="Times New Roman" w:cs="Times New Roman"/>
                <w:sz w:val="24"/>
              </w:rPr>
              <w:t>suuna üheks oluliseks teemaks on võimalik riigiabi pankadele. Kontaktis on oldud RM vastavate spetsialistidega, sügisel 2016 pöörduti EK poole selgituste saamiseks (</w:t>
            </w:r>
            <w:r w:rsidRPr="001F16E7">
              <w:rPr>
                <w:rFonts w:ascii="Times New Roman" w:hAnsi="Times New Roman" w:cs="Times New Roman"/>
                <w:i/>
                <w:sz w:val="24"/>
              </w:rPr>
              <w:t>pre-notification</w:t>
            </w:r>
            <w:r w:rsidRPr="001F16E7">
              <w:rPr>
                <w:rFonts w:ascii="Times New Roman" w:hAnsi="Times New Roman" w:cs="Times New Roman"/>
                <w:sz w:val="24"/>
              </w:rPr>
              <w:t>) ja on teavitatud võimalike taotlejaid</w:t>
            </w:r>
            <w:r w:rsidR="00496F22">
              <w:rPr>
                <w:rFonts w:ascii="Times New Roman" w:hAnsi="Times New Roman" w:cs="Times New Roman"/>
                <w:sz w:val="24"/>
              </w:rPr>
              <w:t>,</w:t>
            </w:r>
            <w:r w:rsidRPr="001F16E7">
              <w:rPr>
                <w:rFonts w:ascii="Times New Roman" w:hAnsi="Times New Roman" w:cs="Times New Roman"/>
                <w:sz w:val="24"/>
              </w:rPr>
              <w:t xml:space="preserve"> mida tuleks silmas pidada tegevuste kavandmisel ja läbiviimisel. </w:t>
            </w:r>
          </w:p>
          <w:p w14:paraId="04853E5E" w14:textId="77777777" w:rsidR="00CE50CF" w:rsidRPr="00CE50CF" w:rsidRDefault="00CE50CF" w:rsidP="00CE50CF">
            <w:pPr>
              <w:pStyle w:val="ListParagraph"/>
              <w:jc w:val="both"/>
              <w:rPr>
                <w:rFonts w:ascii="Times New Roman" w:hAnsi="Times New Roman" w:cs="Times New Roman"/>
                <w:b/>
                <w:sz w:val="24"/>
              </w:rPr>
            </w:pPr>
          </w:p>
          <w:p w14:paraId="4AC147C6" w14:textId="775E8B23" w:rsidR="003E0BA4" w:rsidRDefault="003E0BA4" w:rsidP="001E6800">
            <w:pPr>
              <w:pStyle w:val="ListParagraph"/>
              <w:ind w:left="1069"/>
              <w:jc w:val="both"/>
              <w:rPr>
                <w:rFonts w:ascii="Times New Roman" w:hAnsi="Times New Roman" w:cs="Times New Roman"/>
                <w:sz w:val="24"/>
              </w:rPr>
            </w:pPr>
            <w:r w:rsidRPr="00CE50CF">
              <w:rPr>
                <w:rFonts w:ascii="Times New Roman" w:hAnsi="Times New Roman" w:cs="Times New Roman"/>
                <w:b/>
                <w:sz w:val="24"/>
              </w:rPr>
              <w:t>Energiaauditite</w:t>
            </w:r>
            <w:r w:rsidRPr="00CE50CF">
              <w:rPr>
                <w:rFonts w:ascii="Times New Roman" w:hAnsi="Times New Roman" w:cs="Times New Roman"/>
                <w:sz w:val="24"/>
              </w:rPr>
              <w:t xml:space="preserve"> osas tehakse koolitusi, et suurendada spetsialistide hulka, kes </w:t>
            </w:r>
            <w:r w:rsidR="002F152C" w:rsidRPr="00CE50CF">
              <w:rPr>
                <w:rFonts w:ascii="Times New Roman" w:hAnsi="Times New Roman" w:cs="Times New Roman"/>
                <w:sz w:val="24"/>
              </w:rPr>
              <w:t xml:space="preserve">    </w:t>
            </w:r>
            <w:r w:rsidR="00F45AB1" w:rsidRPr="00CE50CF">
              <w:rPr>
                <w:rFonts w:ascii="Times New Roman" w:hAnsi="Times New Roman" w:cs="Times New Roman"/>
                <w:sz w:val="24"/>
              </w:rPr>
              <w:t xml:space="preserve"> </w:t>
            </w:r>
            <w:r w:rsidRPr="00CE50CF">
              <w:rPr>
                <w:rFonts w:ascii="Times New Roman" w:hAnsi="Times New Roman" w:cs="Times New Roman"/>
                <w:sz w:val="24"/>
              </w:rPr>
              <w:t xml:space="preserve">tegevuse rakendamisel ettevõtetele abiks oleks. </w:t>
            </w:r>
          </w:p>
          <w:p w14:paraId="1797F22D" w14:textId="77777777" w:rsidR="001E6800" w:rsidRPr="00CE50CF" w:rsidRDefault="001E6800" w:rsidP="001E6800">
            <w:pPr>
              <w:pStyle w:val="ListParagraph"/>
              <w:ind w:left="1069"/>
              <w:jc w:val="both"/>
              <w:rPr>
                <w:rFonts w:ascii="Times New Roman" w:hAnsi="Times New Roman" w:cs="Times New Roman"/>
                <w:sz w:val="24"/>
              </w:rPr>
            </w:pPr>
          </w:p>
          <w:p w14:paraId="73EB5869" w14:textId="589D91A5" w:rsidR="003E0BA4" w:rsidRPr="00F1596B" w:rsidRDefault="00496F22" w:rsidP="001E6800">
            <w:pPr>
              <w:pStyle w:val="ListParagraph"/>
              <w:ind w:left="1069"/>
              <w:jc w:val="both"/>
              <w:rPr>
                <w:rFonts w:ascii="Times New Roman" w:hAnsi="Times New Roman" w:cs="Times New Roman"/>
                <w:sz w:val="24"/>
              </w:rPr>
            </w:pPr>
            <w:r>
              <w:rPr>
                <w:rFonts w:ascii="Times New Roman" w:hAnsi="Times New Roman" w:cs="Times New Roman"/>
                <w:sz w:val="24"/>
              </w:rPr>
              <w:t xml:space="preserve">Tegevuse </w:t>
            </w:r>
            <w:r w:rsidR="003E0BA4" w:rsidRPr="00F1596B">
              <w:rPr>
                <w:rFonts w:ascii="Times New Roman" w:hAnsi="Times New Roman" w:cs="Times New Roman"/>
                <w:sz w:val="24"/>
              </w:rPr>
              <w:t>„</w:t>
            </w:r>
            <w:r w:rsidR="003E0BA4" w:rsidRPr="00F1596B">
              <w:rPr>
                <w:rFonts w:ascii="Times New Roman" w:hAnsi="Times New Roman" w:cs="Times New Roman"/>
                <w:b/>
                <w:sz w:val="24"/>
              </w:rPr>
              <w:t>Investeeringud ressurssitõhusasse tehnikasse</w:t>
            </w:r>
            <w:r w:rsidR="003E0BA4" w:rsidRPr="00F1596B">
              <w:rPr>
                <w:rFonts w:ascii="Times New Roman" w:hAnsi="Times New Roman" w:cs="Times New Roman"/>
                <w:sz w:val="24"/>
              </w:rPr>
              <w:t xml:space="preserve">“ ettevalmistus võtab aega ning 2017. a on plaanis teha uus vahendite eelhindamine eesmärgiga laiendada 2018. a taotlusvooru rohkemale hulgale tööstussektoritele. </w:t>
            </w:r>
          </w:p>
          <w:p w14:paraId="28523653" w14:textId="77777777" w:rsidR="00000B82" w:rsidRDefault="00000B82" w:rsidP="001E6800">
            <w:pPr>
              <w:pStyle w:val="ListParagraph"/>
              <w:ind w:left="1069"/>
              <w:jc w:val="both"/>
              <w:rPr>
                <w:rFonts w:ascii="Times New Roman" w:hAnsi="Times New Roman" w:cs="Times New Roman"/>
                <w:b/>
                <w:sz w:val="24"/>
              </w:rPr>
            </w:pPr>
          </w:p>
          <w:p w14:paraId="26AB9A0D" w14:textId="582FD21E" w:rsidR="003E0BA4" w:rsidRPr="00F1596B" w:rsidRDefault="003E0BA4" w:rsidP="001E6800">
            <w:pPr>
              <w:pStyle w:val="ListParagraph"/>
              <w:ind w:left="1069"/>
              <w:jc w:val="both"/>
              <w:rPr>
                <w:rFonts w:ascii="Times New Roman" w:hAnsi="Times New Roman" w:cs="Times New Roman"/>
                <w:sz w:val="24"/>
              </w:rPr>
            </w:pPr>
            <w:r w:rsidRPr="00F1596B">
              <w:rPr>
                <w:rFonts w:ascii="Times New Roman" w:hAnsi="Times New Roman" w:cs="Times New Roman"/>
                <w:b/>
                <w:sz w:val="24"/>
              </w:rPr>
              <w:t xml:space="preserve">Jäätmete ringlussevõtu </w:t>
            </w:r>
            <w:r w:rsidRPr="00F1596B">
              <w:rPr>
                <w:rFonts w:ascii="Times New Roman" w:hAnsi="Times New Roman" w:cs="Times New Roman"/>
                <w:sz w:val="24"/>
              </w:rPr>
              <w:t>toetamisel oli probleemiks innov</w:t>
            </w:r>
            <w:r w:rsidR="00000B82">
              <w:rPr>
                <w:rFonts w:ascii="Times New Roman" w:hAnsi="Times New Roman" w:cs="Times New Roman"/>
                <w:sz w:val="24"/>
              </w:rPr>
              <w:t>atsiooni mõiste jäätmekäitluses ja</w:t>
            </w:r>
            <w:r w:rsidRPr="00F1596B">
              <w:rPr>
                <w:rFonts w:ascii="Times New Roman" w:hAnsi="Times New Roman" w:cs="Times New Roman"/>
                <w:sz w:val="24"/>
              </w:rPr>
              <w:t xml:space="preserve"> selleks telliti uuring SEI Tallinnalt. Probleemiks olid jäätmekäitlusse juba suunatud toetused ning turumoonutuste vältimiseks kitsendati oluliselt jäätmeliikide hulka. Pärast I vooru hindamist tehakse järeldusi ja vajadusel parandusi II vooruks. Vajadusel peab muutma toetatavaid tegevusi ja/või jäätmeliike. </w:t>
            </w:r>
          </w:p>
          <w:p w14:paraId="2C1AC0F1" w14:textId="5EA79450" w:rsidR="00DD12FD" w:rsidRDefault="00640528" w:rsidP="00F1596B">
            <w:pPr>
              <w:pStyle w:val="ListParagraph"/>
              <w:numPr>
                <w:ilvl w:val="0"/>
                <w:numId w:val="41"/>
              </w:numPr>
              <w:jc w:val="both"/>
              <w:rPr>
                <w:rFonts w:ascii="Times New Roman" w:hAnsi="Times New Roman" w:cs="Times New Roman"/>
                <w:sz w:val="24"/>
              </w:rPr>
            </w:pPr>
            <w:r w:rsidRPr="007C7A2D">
              <w:rPr>
                <w:rFonts w:ascii="Times New Roman" w:hAnsi="Times New Roman" w:cs="Times New Roman"/>
                <w:b/>
                <w:sz w:val="24"/>
              </w:rPr>
              <w:t xml:space="preserve">VKE arendamise </w:t>
            </w:r>
            <w:r w:rsidRPr="007C7A2D">
              <w:rPr>
                <w:rFonts w:ascii="Times New Roman" w:hAnsi="Times New Roman" w:cs="Times New Roman"/>
                <w:sz w:val="24"/>
              </w:rPr>
              <w:t>meetme tegevuse „</w:t>
            </w:r>
            <w:r w:rsidRPr="007C7A2D">
              <w:rPr>
                <w:rFonts w:ascii="Times New Roman" w:hAnsi="Times New Roman" w:cs="Times New Roman"/>
                <w:b/>
                <w:sz w:val="24"/>
              </w:rPr>
              <w:t>Laenude, tagatiste ja eksporditehingute kindlustuse väljastamine“</w:t>
            </w:r>
            <w:r w:rsidRPr="007C7A2D">
              <w:rPr>
                <w:rFonts w:ascii="Times New Roman" w:hAnsi="Times New Roman" w:cs="Times New Roman"/>
                <w:sz w:val="24"/>
              </w:rPr>
              <w:t xml:space="preserve"> rakendami</w:t>
            </w:r>
            <w:r>
              <w:rPr>
                <w:rFonts w:ascii="Times New Roman" w:hAnsi="Times New Roman" w:cs="Times New Roman"/>
                <w:sz w:val="24"/>
              </w:rPr>
              <w:t>ne on olnud problemaatiline,</w:t>
            </w:r>
            <w:r w:rsidRPr="007C7A2D">
              <w:rPr>
                <w:rFonts w:ascii="Times New Roman" w:hAnsi="Times New Roman" w:cs="Times New Roman"/>
                <w:sz w:val="24"/>
              </w:rPr>
              <w:t xml:space="preserve"> kuna piiranguid on palju: regulatsioon on mitmeti tõlgendatav; </w:t>
            </w:r>
            <w:r w:rsidR="00000B82">
              <w:rPr>
                <w:rFonts w:ascii="Times New Roman" w:hAnsi="Times New Roman" w:cs="Times New Roman"/>
                <w:sz w:val="24"/>
              </w:rPr>
              <w:t xml:space="preserve">puuduvad </w:t>
            </w:r>
            <w:r w:rsidRPr="007C7A2D">
              <w:rPr>
                <w:rFonts w:ascii="Times New Roman" w:hAnsi="Times New Roman" w:cs="Times New Roman"/>
                <w:sz w:val="24"/>
              </w:rPr>
              <w:t xml:space="preserve">juhendid </w:t>
            </w:r>
            <w:r w:rsidR="00000B82">
              <w:rPr>
                <w:rFonts w:ascii="Times New Roman" w:hAnsi="Times New Roman" w:cs="Times New Roman"/>
                <w:sz w:val="24"/>
              </w:rPr>
              <w:t>ning</w:t>
            </w:r>
            <w:r w:rsidRPr="007C7A2D">
              <w:rPr>
                <w:rFonts w:ascii="Times New Roman" w:hAnsi="Times New Roman" w:cs="Times New Roman"/>
                <w:sz w:val="24"/>
              </w:rPr>
              <w:t xml:space="preserve"> selgus, mida peaks sisaldama äriplaan (480/2014 (9) (1) (e) (vii) ja milliseid tõendusmaterjale eeldatakse </w:t>
            </w:r>
            <w:r>
              <w:rPr>
                <w:rFonts w:ascii="Times New Roman" w:hAnsi="Times New Roman" w:cs="Times New Roman"/>
                <w:sz w:val="24"/>
              </w:rPr>
              <w:t>sama artikli lõike punktis</w:t>
            </w:r>
            <w:r w:rsidRPr="007C7A2D">
              <w:rPr>
                <w:rFonts w:ascii="Times New Roman" w:hAnsi="Times New Roman" w:cs="Times New Roman"/>
                <w:sz w:val="24"/>
              </w:rPr>
              <w:t xml:space="preserve"> xi. RA </w:t>
            </w:r>
            <w:r>
              <w:rPr>
                <w:rFonts w:ascii="Times New Roman" w:hAnsi="Times New Roman" w:cs="Times New Roman"/>
                <w:sz w:val="24"/>
              </w:rPr>
              <w:t xml:space="preserve">ettepanek </w:t>
            </w:r>
            <w:r w:rsidRPr="007C7A2D">
              <w:rPr>
                <w:rFonts w:ascii="Times New Roman" w:hAnsi="Times New Roman" w:cs="Times New Roman"/>
                <w:sz w:val="24"/>
              </w:rPr>
              <w:t>lahendus</w:t>
            </w:r>
            <w:r>
              <w:rPr>
                <w:rFonts w:ascii="Times New Roman" w:hAnsi="Times New Roman" w:cs="Times New Roman"/>
                <w:sz w:val="24"/>
              </w:rPr>
              <w:t>e osas</w:t>
            </w:r>
            <w:r w:rsidRPr="007C7A2D">
              <w:rPr>
                <w:rFonts w:ascii="Times New Roman" w:hAnsi="Times New Roman" w:cs="Times New Roman"/>
                <w:sz w:val="24"/>
              </w:rPr>
              <w:t xml:space="preserve"> on, et koostöös</w:t>
            </w:r>
            <w:r>
              <w:rPr>
                <w:rFonts w:ascii="Times New Roman" w:hAnsi="Times New Roman" w:cs="Times New Roman"/>
                <w:sz w:val="24"/>
              </w:rPr>
              <w:t xml:space="preserve"> osapooltega</w:t>
            </w:r>
            <w:r w:rsidRPr="007C7A2D">
              <w:rPr>
                <w:rFonts w:ascii="Times New Roman" w:hAnsi="Times New Roman" w:cs="Times New Roman"/>
                <w:sz w:val="24"/>
              </w:rPr>
              <w:t xml:space="preserve"> </w:t>
            </w:r>
            <w:r>
              <w:rPr>
                <w:rFonts w:ascii="Times New Roman" w:hAnsi="Times New Roman" w:cs="Times New Roman"/>
                <w:sz w:val="24"/>
              </w:rPr>
              <w:t xml:space="preserve">(KA, TS, RA, vajadusel AA) </w:t>
            </w:r>
            <w:r w:rsidRPr="007C7A2D">
              <w:rPr>
                <w:rFonts w:ascii="Times New Roman" w:hAnsi="Times New Roman" w:cs="Times New Roman"/>
                <w:sz w:val="24"/>
              </w:rPr>
              <w:t>ühtlustataks ÜSMi ja</w:t>
            </w:r>
            <w:r>
              <w:rPr>
                <w:rFonts w:ascii="Times New Roman" w:hAnsi="Times New Roman" w:cs="Times New Roman"/>
                <w:sz w:val="24"/>
              </w:rPr>
              <w:t xml:space="preserve"> selle</w:t>
            </w:r>
            <w:r w:rsidRPr="007C7A2D">
              <w:rPr>
                <w:rFonts w:ascii="Times New Roman" w:hAnsi="Times New Roman" w:cs="Times New Roman"/>
                <w:sz w:val="24"/>
              </w:rPr>
              <w:t xml:space="preserve"> rakendusaktide tõlgendami</w:t>
            </w:r>
            <w:r>
              <w:rPr>
                <w:rFonts w:ascii="Times New Roman" w:hAnsi="Times New Roman" w:cs="Times New Roman"/>
                <w:sz w:val="24"/>
              </w:rPr>
              <w:t>st</w:t>
            </w:r>
            <w:r w:rsidRPr="007C7A2D">
              <w:rPr>
                <w:rFonts w:ascii="Times New Roman" w:hAnsi="Times New Roman" w:cs="Times New Roman"/>
                <w:sz w:val="24"/>
              </w:rPr>
              <w:t>, mõist</w:t>
            </w:r>
            <w:r>
              <w:rPr>
                <w:rFonts w:ascii="Times New Roman" w:hAnsi="Times New Roman" w:cs="Times New Roman"/>
                <w:sz w:val="24"/>
              </w:rPr>
              <w:t>maks</w:t>
            </w:r>
            <w:r w:rsidRPr="007C7A2D">
              <w:rPr>
                <w:rFonts w:ascii="Times New Roman" w:hAnsi="Times New Roman" w:cs="Times New Roman"/>
                <w:sz w:val="24"/>
              </w:rPr>
              <w:t xml:space="preserve"> paremini võimalikke </w:t>
            </w:r>
            <w:r>
              <w:rPr>
                <w:rFonts w:ascii="Times New Roman" w:hAnsi="Times New Roman" w:cs="Times New Roman"/>
                <w:sz w:val="24"/>
              </w:rPr>
              <w:t xml:space="preserve">rakendamisel tekkida võivaid </w:t>
            </w:r>
            <w:r w:rsidRPr="007C7A2D">
              <w:rPr>
                <w:rFonts w:ascii="Times New Roman" w:hAnsi="Times New Roman" w:cs="Times New Roman"/>
                <w:sz w:val="24"/>
              </w:rPr>
              <w:t xml:space="preserve">riske. Samuti on </w:t>
            </w:r>
            <w:r>
              <w:rPr>
                <w:rFonts w:ascii="Times New Roman" w:hAnsi="Times New Roman" w:cs="Times New Roman"/>
                <w:sz w:val="24"/>
              </w:rPr>
              <w:t xml:space="preserve">üheks võimalikuks </w:t>
            </w:r>
            <w:r w:rsidRPr="007C7A2D">
              <w:rPr>
                <w:rFonts w:ascii="Times New Roman" w:hAnsi="Times New Roman" w:cs="Times New Roman"/>
                <w:sz w:val="24"/>
              </w:rPr>
              <w:t xml:space="preserve">lahenduseks rahastamisvahendite eelhindamise uuendamine, et suurendada paindlikkust </w:t>
            </w:r>
            <w:r>
              <w:rPr>
                <w:rFonts w:ascii="Times New Roman" w:hAnsi="Times New Roman" w:cs="Times New Roman"/>
                <w:sz w:val="24"/>
              </w:rPr>
              <w:t xml:space="preserve">rakendamisel </w:t>
            </w:r>
            <w:r w:rsidRPr="007C7A2D">
              <w:rPr>
                <w:rFonts w:ascii="Times New Roman" w:hAnsi="Times New Roman" w:cs="Times New Roman"/>
                <w:sz w:val="24"/>
              </w:rPr>
              <w:t xml:space="preserve">ning suunata vahendeid täpsemalt, </w:t>
            </w:r>
            <w:r>
              <w:rPr>
                <w:rFonts w:ascii="Times New Roman" w:hAnsi="Times New Roman" w:cs="Times New Roman"/>
                <w:sz w:val="24"/>
              </w:rPr>
              <w:t xml:space="preserve">sh arvestades </w:t>
            </w:r>
            <w:r w:rsidRPr="007C7A2D">
              <w:rPr>
                <w:rFonts w:ascii="Times New Roman" w:hAnsi="Times New Roman" w:cs="Times New Roman"/>
                <w:sz w:val="24"/>
              </w:rPr>
              <w:t xml:space="preserve">erinevaid </w:t>
            </w:r>
            <w:r>
              <w:rPr>
                <w:rFonts w:ascii="Times New Roman" w:hAnsi="Times New Roman" w:cs="Times New Roman"/>
                <w:sz w:val="24"/>
              </w:rPr>
              <w:t>kehtestatud rakendamis</w:t>
            </w:r>
            <w:r w:rsidRPr="007C7A2D">
              <w:rPr>
                <w:rFonts w:ascii="Times New Roman" w:hAnsi="Times New Roman" w:cs="Times New Roman"/>
                <w:sz w:val="24"/>
              </w:rPr>
              <w:t>piiranguid</w:t>
            </w:r>
            <w:r>
              <w:rPr>
                <w:rFonts w:ascii="Times New Roman" w:hAnsi="Times New Roman" w:cs="Times New Roman"/>
                <w:sz w:val="24"/>
              </w:rPr>
              <w:t>.</w:t>
            </w:r>
            <w:r w:rsidRPr="007C7A2D">
              <w:rPr>
                <w:rFonts w:ascii="Times New Roman" w:hAnsi="Times New Roman" w:cs="Times New Roman"/>
                <w:sz w:val="24"/>
              </w:rPr>
              <w:t xml:space="preserve"> Eelduslikult</w:t>
            </w:r>
            <w:r>
              <w:rPr>
                <w:rFonts w:ascii="Times New Roman" w:hAnsi="Times New Roman" w:cs="Times New Roman"/>
                <w:sz w:val="24"/>
              </w:rPr>
              <w:t xml:space="preserve"> kõik kavandatud tegevused saavad ellu viidud</w:t>
            </w:r>
            <w:r w:rsidRPr="007C7A2D">
              <w:rPr>
                <w:rFonts w:ascii="Times New Roman" w:hAnsi="Times New Roman" w:cs="Times New Roman"/>
                <w:sz w:val="24"/>
              </w:rPr>
              <w:t xml:space="preserve"> 2017. a </w:t>
            </w:r>
            <w:r>
              <w:rPr>
                <w:rFonts w:ascii="Times New Roman" w:hAnsi="Times New Roman" w:cs="Times New Roman"/>
                <w:sz w:val="24"/>
              </w:rPr>
              <w:t>lõpuks</w:t>
            </w:r>
            <w:r w:rsidRPr="007C7A2D">
              <w:rPr>
                <w:rFonts w:ascii="Times New Roman" w:hAnsi="Times New Roman" w:cs="Times New Roman"/>
                <w:sz w:val="24"/>
              </w:rPr>
              <w:t xml:space="preserve">, kuid on oodata, et sihttasemeid tuleb korrigeerida madalamaks. Sama meetme raames on riskiks AA tähelepanekud riigiabi osas, mille kohta TS on küsinud arvamust EK-lt. </w:t>
            </w:r>
            <w:r w:rsidR="00003B86">
              <w:rPr>
                <w:rFonts w:ascii="Times New Roman" w:hAnsi="Times New Roman" w:cs="Times New Roman"/>
                <w:sz w:val="24"/>
              </w:rPr>
              <w:t>E</w:t>
            </w:r>
            <w:r w:rsidR="00DD12FD" w:rsidRPr="007C7A2D">
              <w:rPr>
                <w:rFonts w:ascii="Times New Roman" w:hAnsi="Times New Roman" w:cs="Times New Roman"/>
                <w:sz w:val="24"/>
              </w:rPr>
              <w:t xml:space="preserve">eldatav tulemus on, et </w:t>
            </w:r>
            <w:r w:rsidR="00DD12FD">
              <w:rPr>
                <w:rFonts w:ascii="Times New Roman" w:hAnsi="Times New Roman" w:cs="Times New Roman"/>
                <w:sz w:val="24"/>
              </w:rPr>
              <w:t xml:space="preserve">perioodil 2007-2013 eksisteeris fikseeritud käenduse korral </w:t>
            </w:r>
            <w:r w:rsidR="00DD12FD" w:rsidRPr="007C7A2D">
              <w:rPr>
                <w:rFonts w:ascii="Times New Roman" w:hAnsi="Times New Roman" w:cs="Times New Roman"/>
                <w:sz w:val="24"/>
              </w:rPr>
              <w:t>riigiabi risk</w:t>
            </w:r>
            <w:r w:rsidR="00DD12FD">
              <w:rPr>
                <w:rFonts w:ascii="Times New Roman" w:hAnsi="Times New Roman" w:cs="Times New Roman"/>
                <w:sz w:val="24"/>
              </w:rPr>
              <w:t xml:space="preserve"> lõppkasusaaja tasandil, kuid tulenevalt perioodil 2014-2020 toimuvatest muudatustest rakenduspõhimõtetes (fikseeritud käendusest loobumine proportsionaalse kasuks) ei tohiks seda enam tekkida.</w:t>
            </w:r>
            <w:r w:rsidR="00DD12FD" w:rsidRPr="007C7A2D">
              <w:rPr>
                <w:rFonts w:ascii="Times New Roman" w:hAnsi="Times New Roman" w:cs="Times New Roman"/>
                <w:sz w:val="24"/>
              </w:rPr>
              <w:t xml:space="preserve"> </w:t>
            </w:r>
          </w:p>
          <w:p w14:paraId="46255570" w14:textId="77777777" w:rsidR="004F3DC7" w:rsidRDefault="004F3DC7" w:rsidP="004F3DC7">
            <w:pPr>
              <w:pStyle w:val="ListParagraph"/>
              <w:ind w:left="1069"/>
              <w:jc w:val="both"/>
              <w:rPr>
                <w:rFonts w:ascii="Times New Roman" w:hAnsi="Times New Roman" w:cs="Times New Roman"/>
                <w:sz w:val="24"/>
              </w:rPr>
            </w:pPr>
          </w:p>
          <w:p w14:paraId="4949B08B" w14:textId="2D0D6149" w:rsidR="00640528" w:rsidRDefault="00640528" w:rsidP="001E6800">
            <w:pPr>
              <w:pStyle w:val="ListParagraph"/>
              <w:ind w:left="1069"/>
              <w:jc w:val="both"/>
              <w:rPr>
                <w:rFonts w:ascii="Times New Roman" w:hAnsi="Times New Roman" w:cs="Times New Roman"/>
                <w:sz w:val="24"/>
              </w:rPr>
            </w:pPr>
            <w:r w:rsidRPr="000A63AB">
              <w:rPr>
                <w:rFonts w:ascii="Times New Roman" w:hAnsi="Times New Roman" w:cs="Times New Roman"/>
                <w:b/>
                <w:sz w:val="24"/>
              </w:rPr>
              <w:t>Starditoetus</w:t>
            </w:r>
            <w:r>
              <w:rPr>
                <w:rFonts w:ascii="Times New Roman" w:hAnsi="Times New Roman" w:cs="Times New Roman"/>
                <w:sz w:val="24"/>
              </w:rPr>
              <w:t xml:space="preserve"> - 2016. a muudeti</w:t>
            </w:r>
            <w:r w:rsidRPr="000A63AB">
              <w:rPr>
                <w:rFonts w:ascii="Times New Roman" w:hAnsi="Times New Roman" w:cs="Times New Roman"/>
                <w:sz w:val="24"/>
              </w:rPr>
              <w:t xml:space="preserve"> määrust ja kõik taotlejad peavad läbima eelnõustamise protsessi MAK</w:t>
            </w:r>
            <w:r w:rsidR="004F3DC7">
              <w:rPr>
                <w:rFonts w:ascii="Times New Roman" w:hAnsi="Times New Roman" w:cs="Times New Roman"/>
                <w:sz w:val="24"/>
              </w:rPr>
              <w:t>-</w:t>
            </w:r>
            <w:r w:rsidRPr="000A63AB">
              <w:rPr>
                <w:rFonts w:ascii="Times New Roman" w:hAnsi="Times New Roman" w:cs="Times New Roman"/>
                <w:sz w:val="24"/>
              </w:rPr>
              <w:t xml:space="preserve">ides. </w:t>
            </w:r>
            <w:r w:rsidR="004F3DC7">
              <w:rPr>
                <w:rFonts w:ascii="Times New Roman" w:hAnsi="Times New Roman" w:cs="Times New Roman"/>
                <w:sz w:val="24"/>
              </w:rPr>
              <w:t>Kuna</w:t>
            </w:r>
            <w:r w:rsidRPr="000A63AB">
              <w:rPr>
                <w:rFonts w:ascii="Times New Roman" w:hAnsi="Times New Roman" w:cs="Times New Roman"/>
                <w:sz w:val="24"/>
              </w:rPr>
              <w:t xml:space="preserve"> Harju Ettevõtlus- ja Arenduskeskus</w:t>
            </w:r>
            <w:r>
              <w:rPr>
                <w:rFonts w:ascii="Times New Roman" w:hAnsi="Times New Roman" w:cs="Times New Roman"/>
                <w:sz w:val="24"/>
              </w:rPr>
              <w:t>es</w:t>
            </w:r>
            <w:r w:rsidRPr="000A63AB">
              <w:rPr>
                <w:rFonts w:ascii="Times New Roman" w:hAnsi="Times New Roman" w:cs="Times New Roman"/>
                <w:sz w:val="24"/>
              </w:rPr>
              <w:t xml:space="preserve"> olid järjekorrad pikad, loodi võimalus, et </w:t>
            </w:r>
            <w:r>
              <w:rPr>
                <w:rFonts w:ascii="Times New Roman" w:hAnsi="Times New Roman" w:cs="Times New Roman"/>
                <w:sz w:val="24"/>
              </w:rPr>
              <w:t xml:space="preserve">eelhinnanguid </w:t>
            </w:r>
            <w:r w:rsidRPr="000A63AB">
              <w:rPr>
                <w:rFonts w:ascii="Times New Roman" w:hAnsi="Times New Roman" w:cs="Times New Roman"/>
                <w:sz w:val="24"/>
              </w:rPr>
              <w:t>võib anda ka T</w:t>
            </w:r>
            <w:r>
              <w:rPr>
                <w:rFonts w:ascii="Times New Roman" w:hAnsi="Times New Roman" w:cs="Times New Roman"/>
                <w:sz w:val="24"/>
              </w:rPr>
              <w:t>allinna Ettevõtlusamet ja tekkinud kitsaskoht lahendati.</w:t>
            </w:r>
            <w:r w:rsidR="006F1CE6">
              <w:rPr>
                <w:rFonts w:ascii="Times New Roman" w:hAnsi="Times New Roman" w:cs="Times New Roman"/>
                <w:sz w:val="24"/>
              </w:rPr>
              <w:t xml:space="preserve"> </w:t>
            </w:r>
            <w:r w:rsidRPr="002006E7">
              <w:rPr>
                <w:rFonts w:ascii="Times New Roman" w:hAnsi="Times New Roman" w:cs="Times New Roman"/>
                <w:sz w:val="24"/>
              </w:rPr>
              <w:t xml:space="preserve">Lisaks on probleemiks uue perioodi loogika, mille alusel makstakse toetust tagantjärgi, pärast kulude tegemist. Kuna alustaval ettevõtjal on raske leida kulude tegemiseks esmast investeeringut, on ettepanek muuta vastavaid EL direktiive õigusakte </w:t>
            </w:r>
            <w:r w:rsidR="008E5089">
              <w:rPr>
                <w:rFonts w:ascii="Times New Roman" w:hAnsi="Times New Roman" w:cs="Times New Roman"/>
                <w:sz w:val="24"/>
              </w:rPr>
              <w:t>nii</w:t>
            </w:r>
            <w:r w:rsidR="00366D08" w:rsidRPr="002006E7">
              <w:rPr>
                <w:rFonts w:ascii="Times New Roman" w:hAnsi="Times New Roman" w:cs="Times New Roman"/>
                <w:sz w:val="24"/>
              </w:rPr>
              <w:t>,</w:t>
            </w:r>
            <w:r w:rsidRPr="002006E7">
              <w:rPr>
                <w:rFonts w:ascii="Times New Roman" w:hAnsi="Times New Roman" w:cs="Times New Roman"/>
                <w:sz w:val="24"/>
              </w:rPr>
              <w:t xml:space="preserve"> et toetust oleks võimalik kohe peale kulude tekkimistel välja maksta.</w:t>
            </w:r>
            <w:r>
              <w:rPr>
                <w:rFonts w:ascii="Times New Roman" w:hAnsi="Times New Roman" w:cs="Times New Roman"/>
                <w:sz w:val="24"/>
              </w:rPr>
              <w:t xml:space="preserve"> </w:t>
            </w:r>
          </w:p>
          <w:p w14:paraId="20246EE8" w14:textId="77777777" w:rsidR="002A1B25" w:rsidRDefault="002A1B25" w:rsidP="001E6800">
            <w:pPr>
              <w:pStyle w:val="ListParagraph"/>
              <w:ind w:left="1069"/>
              <w:jc w:val="both"/>
              <w:rPr>
                <w:rFonts w:ascii="Times New Roman" w:hAnsi="Times New Roman" w:cs="Times New Roman"/>
                <w:sz w:val="24"/>
              </w:rPr>
            </w:pPr>
          </w:p>
          <w:p w14:paraId="2B069F89" w14:textId="13B3D106" w:rsidR="00640528" w:rsidRDefault="00640528" w:rsidP="001E6800">
            <w:pPr>
              <w:pStyle w:val="ListParagraph"/>
              <w:ind w:left="1069"/>
              <w:jc w:val="both"/>
              <w:rPr>
                <w:rFonts w:ascii="Times New Roman" w:hAnsi="Times New Roman" w:cs="Times New Roman"/>
                <w:sz w:val="24"/>
              </w:rPr>
            </w:pPr>
            <w:r w:rsidRPr="0000613C">
              <w:rPr>
                <w:rFonts w:ascii="Times New Roman" w:hAnsi="Times New Roman" w:cs="Times New Roman"/>
                <w:b/>
                <w:sz w:val="24"/>
              </w:rPr>
              <w:t>Loomemajandusmeetme inkubatsiooni</w:t>
            </w:r>
            <w:r w:rsidRPr="0000613C">
              <w:rPr>
                <w:rFonts w:ascii="Times New Roman" w:hAnsi="Times New Roman" w:cs="Times New Roman"/>
                <w:sz w:val="24"/>
              </w:rPr>
              <w:t xml:space="preserve"> arendamise osas osutus alustava ettevõtja määratlus liialt kitsendavaks</w:t>
            </w:r>
            <w:r w:rsidR="00D832D8">
              <w:rPr>
                <w:rFonts w:ascii="Times New Roman" w:hAnsi="Times New Roman" w:cs="Times New Roman"/>
                <w:sz w:val="24"/>
              </w:rPr>
              <w:t xml:space="preserve"> ning</w:t>
            </w:r>
            <w:r>
              <w:rPr>
                <w:rFonts w:ascii="Times New Roman" w:hAnsi="Times New Roman" w:cs="Times New Roman"/>
                <w:sz w:val="24"/>
              </w:rPr>
              <w:t xml:space="preserve"> sellest </w:t>
            </w:r>
            <w:r w:rsidR="00D832D8">
              <w:rPr>
                <w:rFonts w:ascii="Times New Roman" w:hAnsi="Times New Roman" w:cs="Times New Roman"/>
                <w:sz w:val="24"/>
              </w:rPr>
              <w:t xml:space="preserve">tulenevalt </w:t>
            </w:r>
            <w:r>
              <w:rPr>
                <w:rFonts w:ascii="Times New Roman" w:hAnsi="Times New Roman" w:cs="Times New Roman"/>
                <w:sz w:val="24"/>
              </w:rPr>
              <w:t>m</w:t>
            </w:r>
            <w:r w:rsidRPr="0000613C">
              <w:rPr>
                <w:rFonts w:ascii="Times New Roman" w:hAnsi="Times New Roman" w:cs="Times New Roman"/>
                <w:sz w:val="24"/>
              </w:rPr>
              <w:t>uudeti</w:t>
            </w:r>
            <w:r>
              <w:rPr>
                <w:rFonts w:ascii="Times New Roman" w:hAnsi="Times New Roman" w:cs="Times New Roman"/>
                <w:sz w:val="24"/>
              </w:rPr>
              <w:t xml:space="preserve"> m</w:t>
            </w:r>
            <w:r w:rsidRPr="0000613C">
              <w:rPr>
                <w:rFonts w:ascii="Times New Roman" w:hAnsi="Times New Roman" w:cs="Times New Roman"/>
                <w:sz w:val="24"/>
              </w:rPr>
              <w:t xml:space="preserve">äärust </w:t>
            </w:r>
            <w:r w:rsidR="00D832D8">
              <w:rPr>
                <w:rFonts w:ascii="Times New Roman" w:hAnsi="Times New Roman" w:cs="Times New Roman"/>
                <w:sz w:val="24"/>
              </w:rPr>
              <w:t>ja</w:t>
            </w:r>
            <w:r w:rsidRPr="0000613C">
              <w:rPr>
                <w:rFonts w:ascii="Times New Roman" w:hAnsi="Times New Roman" w:cs="Times New Roman"/>
                <w:sz w:val="24"/>
              </w:rPr>
              <w:t xml:space="preserve"> projektidega </w:t>
            </w:r>
            <w:r>
              <w:rPr>
                <w:rFonts w:ascii="Times New Roman" w:hAnsi="Times New Roman" w:cs="Times New Roman"/>
                <w:sz w:val="24"/>
              </w:rPr>
              <w:t>liitusid</w:t>
            </w:r>
            <w:r w:rsidRPr="0000613C">
              <w:rPr>
                <w:rFonts w:ascii="Times New Roman" w:hAnsi="Times New Roman" w:cs="Times New Roman"/>
                <w:sz w:val="24"/>
              </w:rPr>
              <w:t xml:space="preserve"> täiendavad kasusaajad.</w:t>
            </w:r>
            <w:r>
              <w:rPr>
                <w:rFonts w:ascii="Times New Roman" w:hAnsi="Times New Roman" w:cs="Times New Roman"/>
                <w:sz w:val="24"/>
              </w:rPr>
              <w:t xml:space="preserve"> Loomemajanduse valdkonna</w:t>
            </w:r>
            <w:r w:rsidRPr="0000613C">
              <w:rPr>
                <w:rFonts w:ascii="Times New Roman" w:hAnsi="Times New Roman" w:cs="Times New Roman"/>
                <w:sz w:val="24"/>
              </w:rPr>
              <w:t xml:space="preserve"> ettevõtete ekspordivõime arendamise raames osutus vajalikuks kehtestada miinimumlävendid toetust taotleva ettevõtja majandusnäitajatele, mis</w:t>
            </w:r>
            <w:r>
              <w:rPr>
                <w:rFonts w:ascii="Times New Roman" w:hAnsi="Times New Roman" w:cs="Times New Roman"/>
                <w:sz w:val="24"/>
              </w:rPr>
              <w:t xml:space="preserve"> tõendaksid ekspordisuutlikkust</w:t>
            </w:r>
            <w:r w:rsidRPr="0000613C">
              <w:rPr>
                <w:rFonts w:ascii="Times New Roman" w:hAnsi="Times New Roman" w:cs="Times New Roman"/>
                <w:sz w:val="24"/>
              </w:rPr>
              <w:t xml:space="preserve">. </w:t>
            </w:r>
          </w:p>
          <w:p w14:paraId="3823244F" w14:textId="77777777" w:rsidR="00640528" w:rsidRDefault="00640528" w:rsidP="001E6800">
            <w:pPr>
              <w:pStyle w:val="ListParagraph"/>
              <w:ind w:left="1069"/>
              <w:jc w:val="both"/>
              <w:rPr>
                <w:rFonts w:ascii="Times New Roman" w:hAnsi="Times New Roman" w:cs="Times New Roman"/>
                <w:sz w:val="24"/>
              </w:rPr>
            </w:pPr>
            <w:r>
              <w:rPr>
                <w:rFonts w:ascii="Times New Roman" w:hAnsi="Times New Roman" w:cs="Times New Roman"/>
                <w:sz w:val="24"/>
              </w:rPr>
              <w:t>T</w:t>
            </w:r>
            <w:r w:rsidRPr="0000613C">
              <w:rPr>
                <w:rFonts w:ascii="Times New Roman" w:hAnsi="Times New Roman" w:cs="Times New Roman"/>
                <w:sz w:val="24"/>
              </w:rPr>
              <w:t>eadlikkuse tõstmise tegevused ja loomemajandust teiste sektoritega siduvad suurprojektid käivitusid kavandatu</w:t>
            </w:r>
            <w:r>
              <w:rPr>
                <w:rFonts w:ascii="Times New Roman" w:hAnsi="Times New Roman" w:cs="Times New Roman"/>
                <w:sz w:val="24"/>
              </w:rPr>
              <w:t>st aeglasemalt:</w:t>
            </w:r>
            <w:r w:rsidRPr="0000613C">
              <w:rPr>
                <w:rFonts w:ascii="Times New Roman" w:hAnsi="Times New Roman" w:cs="Times New Roman"/>
                <w:sz w:val="24"/>
              </w:rPr>
              <w:t xml:space="preserve"> R</w:t>
            </w:r>
            <w:r>
              <w:rPr>
                <w:rFonts w:ascii="Times New Roman" w:hAnsi="Times New Roman" w:cs="Times New Roman"/>
                <w:sz w:val="24"/>
              </w:rPr>
              <w:t>A</w:t>
            </w:r>
            <w:r w:rsidRPr="0000613C">
              <w:rPr>
                <w:rFonts w:ascii="Times New Roman" w:hAnsi="Times New Roman" w:cs="Times New Roman"/>
                <w:sz w:val="24"/>
              </w:rPr>
              <w:t xml:space="preserve"> täpsustas tegevuste elluviijaga töökorraldust ning </w:t>
            </w:r>
            <w:r>
              <w:rPr>
                <w:rFonts w:ascii="Times New Roman" w:hAnsi="Times New Roman" w:cs="Times New Roman"/>
                <w:sz w:val="24"/>
              </w:rPr>
              <w:t>korraldas ideekonkursse.</w:t>
            </w:r>
            <w:r w:rsidRPr="0000613C">
              <w:rPr>
                <w:rFonts w:ascii="Times New Roman" w:hAnsi="Times New Roman" w:cs="Times New Roman"/>
                <w:sz w:val="24"/>
              </w:rPr>
              <w:t xml:space="preserve"> </w:t>
            </w:r>
          </w:p>
          <w:p w14:paraId="74669809" w14:textId="77777777" w:rsidR="00D832D8" w:rsidRPr="00636BFA" w:rsidRDefault="00D832D8" w:rsidP="001E6800">
            <w:pPr>
              <w:pStyle w:val="ListParagraph"/>
              <w:ind w:left="1069"/>
              <w:jc w:val="both"/>
              <w:rPr>
                <w:rFonts w:ascii="Times New Roman" w:hAnsi="Times New Roman" w:cs="Times New Roman"/>
                <w:sz w:val="24"/>
              </w:rPr>
            </w:pPr>
          </w:p>
          <w:p w14:paraId="5D3CA6CA" w14:textId="77777777" w:rsidR="001F16E7" w:rsidRDefault="00640528" w:rsidP="001E6800">
            <w:pPr>
              <w:pStyle w:val="ListParagraph"/>
              <w:ind w:left="1069"/>
              <w:jc w:val="both"/>
              <w:rPr>
                <w:rFonts w:ascii="Times New Roman" w:hAnsi="Times New Roman" w:cs="Times New Roman"/>
                <w:sz w:val="24"/>
              </w:rPr>
            </w:pPr>
            <w:r w:rsidRPr="00F1596B">
              <w:rPr>
                <w:rFonts w:ascii="Times New Roman" w:hAnsi="Times New Roman" w:cs="Times New Roman"/>
                <w:b/>
                <w:sz w:val="24"/>
              </w:rPr>
              <w:t>Regionaalsete kompetentsikeskuste</w:t>
            </w:r>
            <w:r w:rsidRPr="00F1596B">
              <w:rPr>
                <w:rFonts w:ascii="Times New Roman" w:hAnsi="Times New Roman" w:cs="Times New Roman"/>
                <w:sz w:val="24"/>
              </w:rPr>
              <w:t xml:space="preserve"> </w:t>
            </w:r>
            <w:r w:rsidRPr="00F1596B">
              <w:rPr>
                <w:rFonts w:ascii="Times New Roman" w:hAnsi="Times New Roman" w:cs="Times New Roman"/>
                <w:b/>
                <w:sz w:val="24"/>
              </w:rPr>
              <w:t>ja piirkondade konkurentsivõime tugevdamise</w:t>
            </w:r>
            <w:r w:rsidRPr="00F1596B">
              <w:rPr>
                <w:rFonts w:ascii="Times New Roman" w:hAnsi="Times New Roman" w:cs="Times New Roman"/>
                <w:sz w:val="24"/>
              </w:rPr>
              <w:t xml:space="preserve"> osade infrastruktuuri ja regionaalsete kompetentsikeskuste tegevuste puhul on tekitanud küsimusi riigiabi tingimuste kohaldamisel. Ühe projekti elluviimiseks võib olla vajalik nii mitteriigiabi kui mitme erineva grupierandi liigi kombineerimine ja selle haldamine on keerukas. Uute kompetentsikeskuste rajamiseks läbi viidud ideekavandite voorust ei laekunud ühtegi valikukünnist ületanud projekti, mistõttu analüüsitakse vahendite kasutamist ja võimalikke edasisi samme rakendamise tõhustamiseks.</w:t>
            </w:r>
            <w:r w:rsidR="001F16E7" w:rsidRPr="00F1596B">
              <w:rPr>
                <w:rFonts w:ascii="Times New Roman" w:hAnsi="Times New Roman" w:cs="Times New Roman"/>
                <w:sz w:val="24"/>
              </w:rPr>
              <w:t xml:space="preserve"> </w:t>
            </w:r>
          </w:p>
          <w:p w14:paraId="3B3257DA" w14:textId="77777777" w:rsidR="001E6800" w:rsidRPr="00F1596B" w:rsidRDefault="001E6800" w:rsidP="001E6800">
            <w:pPr>
              <w:pStyle w:val="ListParagraph"/>
              <w:ind w:left="1069"/>
              <w:jc w:val="both"/>
              <w:rPr>
                <w:rFonts w:ascii="Times New Roman" w:hAnsi="Times New Roman" w:cs="Times New Roman"/>
                <w:sz w:val="24"/>
              </w:rPr>
            </w:pPr>
          </w:p>
          <w:p w14:paraId="34E9E591" w14:textId="77777777" w:rsidR="00892954" w:rsidRDefault="00FC34E4" w:rsidP="00F1596B">
            <w:pPr>
              <w:pStyle w:val="ListParagraph"/>
              <w:numPr>
                <w:ilvl w:val="0"/>
                <w:numId w:val="41"/>
              </w:numPr>
              <w:jc w:val="both"/>
              <w:rPr>
                <w:rFonts w:ascii="Times New Roman" w:hAnsi="Times New Roman" w:cs="Times New Roman"/>
                <w:sz w:val="24"/>
                <w:szCs w:val="24"/>
              </w:rPr>
            </w:pPr>
            <w:r w:rsidRPr="001F16E7">
              <w:rPr>
                <w:rFonts w:ascii="Times New Roman" w:hAnsi="Times New Roman" w:cs="Times New Roman"/>
                <w:b/>
                <w:sz w:val="24"/>
                <w:szCs w:val="24"/>
              </w:rPr>
              <w:t xml:space="preserve">Energiatõhususe </w:t>
            </w:r>
            <w:r w:rsidRPr="001F16E7">
              <w:rPr>
                <w:rFonts w:ascii="Times New Roman" w:hAnsi="Times New Roman" w:cs="Times New Roman"/>
                <w:sz w:val="24"/>
                <w:szCs w:val="24"/>
              </w:rPr>
              <w:t>meetme</w:t>
            </w:r>
            <w:r w:rsidRPr="001F16E7">
              <w:rPr>
                <w:rFonts w:ascii="Times New Roman" w:hAnsi="Times New Roman" w:cs="Times New Roman"/>
                <w:b/>
                <w:sz w:val="24"/>
                <w:szCs w:val="24"/>
              </w:rPr>
              <w:t xml:space="preserve"> </w:t>
            </w:r>
            <w:r w:rsidR="00636BFA" w:rsidRPr="001F16E7">
              <w:rPr>
                <w:rFonts w:ascii="Times New Roman" w:hAnsi="Times New Roman" w:cs="Times New Roman"/>
                <w:b/>
                <w:sz w:val="24"/>
                <w:szCs w:val="24"/>
              </w:rPr>
              <w:t>„Efektiivne soojusenergia tootmine ja ülekanne</w:t>
            </w:r>
            <w:r w:rsidR="00ED6030" w:rsidRPr="001F16E7">
              <w:rPr>
                <w:rFonts w:ascii="Times New Roman" w:hAnsi="Times New Roman" w:cs="Times New Roman"/>
                <w:sz w:val="24"/>
                <w:szCs w:val="24"/>
              </w:rPr>
              <w:t>“</w:t>
            </w:r>
            <w:r w:rsidR="00BC007C" w:rsidRPr="001F16E7">
              <w:rPr>
                <w:rFonts w:ascii="Times New Roman" w:hAnsi="Times New Roman" w:cs="Times New Roman"/>
                <w:sz w:val="24"/>
                <w:szCs w:val="24"/>
              </w:rPr>
              <w:t xml:space="preserve"> </w:t>
            </w:r>
            <w:r w:rsidR="00ED6030" w:rsidRPr="001F16E7">
              <w:rPr>
                <w:rFonts w:ascii="Times New Roman" w:hAnsi="Times New Roman" w:cs="Times New Roman"/>
                <w:sz w:val="24"/>
                <w:szCs w:val="24"/>
              </w:rPr>
              <w:t xml:space="preserve"> </w:t>
            </w:r>
            <w:r w:rsidR="00636BFA" w:rsidRPr="001F16E7">
              <w:rPr>
                <w:rFonts w:ascii="Times New Roman" w:hAnsi="Times New Roman" w:cs="Times New Roman"/>
                <w:sz w:val="24"/>
                <w:szCs w:val="24"/>
              </w:rPr>
              <w:t>rakendamisel on esile kerkinud järgmised tulemuslikkust mõjutavad tegurid: 1. taotluste madal kvaliteet; 2. ebakindlus maksupoliitika osas</w:t>
            </w:r>
            <w:r w:rsidR="00892954">
              <w:rPr>
                <w:rFonts w:ascii="Times New Roman" w:hAnsi="Times New Roman" w:cs="Times New Roman"/>
                <w:sz w:val="24"/>
                <w:szCs w:val="24"/>
              </w:rPr>
              <w:t xml:space="preserve"> </w:t>
            </w:r>
            <w:r w:rsidR="00892954" w:rsidRPr="001F16E7">
              <w:rPr>
                <w:rFonts w:ascii="Times New Roman" w:hAnsi="Times New Roman" w:cs="Times New Roman"/>
                <w:sz w:val="24"/>
                <w:szCs w:val="24"/>
              </w:rPr>
              <w:t>mootorikütuste turul</w:t>
            </w:r>
            <w:r w:rsidR="00636BFA" w:rsidRPr="001F16E7">
              <w:rPr>
                <w:rFonts w:ascii="Times New Roman" w:hAnsi="Times New Roman" w:cs="Times New Roman"/>
                <w:sz w:val="24"/>
                <w:szCs w:val="24"/>
              </w:rPr>
              <w:t>.</w:t>
            </w:r>
            <w:r w:rsidRPr="001F16E7">
              <w:rPr>
                <w:rFonts w:ascii="Times New Roman" w:hAnsi="Times New Roman" w:cs="Times New Roman"/>
                <w:sz w:val="24"/>
                <w:szCs w:val="24"/>
              </w:rPr>
              <w:t xml:space="preserve"> </w:t>
            </w:r>
          </w:p>
          <w:p w14:paraId="2A13F085" w14:textId="77777777" w:rsidR="00892954" w:rsidRDefault="00892954" w:rsidP="00892954">
            <w:pPr>
              <w:pStyle w:val="ListParagraph"/>
              <w:ind w:left="1069"/>
              <w:jc w:val="both"/>
              <w:rPr>
                <w:rFonts w:ascii="Times New Roman" w:hAnsi="Times New Roman" w:cs="Times New Roman"/>
                <w:b/>
                <w:sz w:val="24"/>
                <w:szCs w:val="24"/>
              </w:rPr>
            </w:pPr>
          </w:p>
          <w:p w14:paraId="43159F0C" w14:textId="0C18AF90" w:rsidR="00636BFA" w:rsidRPr="001F16E7" w:rsidRDefault="00636BFA" w:rsidP="00892954">
            <w:pPr>
              <w:pStyle w:val="ListParagraph"/>
              <w:ind w:left="1069"/>
              <w:jc w:val="both"/>
              <w:rPr>
                <w:rFonts w:ascii="Times New Roman" w:hAnsi="Times New Roman" w:cs="Times New Roman"/>
                <w:sz w:val="24"/>
                <w:szCs w:val="24"/>
              </w:rPr>
            </w:pPr>
            <w:r w:rsidRPr="001F16E7">
              <w:rPr>
                <w:rFonts w:ascii="Times New Roman" w:hAnsi="Times New Roman" w:cs="Times New Roman"/>
                <w:sz w:val="24"/>
                <w:szCs w:val="24"/>
              </w:rPr>
              <w:t>„</w:t>
            </w:r>
            <w:r w:rsidRPr="001F16E7">
              <w:rPr>
                <w:rFonts w:ascii="Times New Roman" w:hAnsi="Times New Roman" w:cs="Times New Roman"/>
                <w:b/>
                <w:sz w:val="24"/>
                <w:szCs w:val="24"/>
              </w:rPr>
              <w:t>Energiatõhususe saavutamine elamumajanduses</w:t>
            </w:r>
            <w:r w:rsidRPr="001F16E7">
              <w:rPr>
                <w:rFonts w:ascii="Times New Roman" w:hAnsi="Times New Roman" w:cs="Times New Roman"/>
                <w:sz w:val="24"/>
                <w:szCs w:val="24"/>
              </w:rPr>
              <w:t>“</w:t>
            </w:r>
            <w:r w:rsidR="00D52C62" w:rsidRPr="001F16E7">
              <w:rPr>
                <w:rFonts w:ascii="Times New Roman" w:hAnsi="Times New Roman" w:cs="Times New Roman"/>
                <w:sz w:val="24"/>
                <w:szCs w:val="24"/>
              </w:rPr>
              <w:t xml:space="preserve"> tegevuses</w:t>
            </w:r>
            <w:r w:rsidRPr="001F16E7">
              <w:rPr>
                <w:rFonts w:ascii="Times New Roman" w:hAnsi="Times New Roman" w:cs="Times New Roman"/>
                <w:sz w:val="24"/>
                <w:szCs w:val="24"/>
              </w:rPr>
              <w:t xml:space="preserve"> mõjutavad </w:t>
            </w:r>
            <w:r w:rsidR="002133FA" w:rsidRPr="001F16E7">
              <w:rPr>
                <w:rFonts w:ascii="Times New Roman" w:hAnsi="Times New Roman" w:cs="Times New Roman"/>
                <w:sz w:val="24"/>
                <w:szCs w:val="24"/>
              </w:rPr>
              <w:t>k</w:t>
            </w:r>
            <w:r w:rsidRPr="001F16E7">
              <w:rPr>
                <w:rFonts w:ascii="Times New Roman" w:hAnsi="Times New Roman" w:cs="Times New Roman"/>
                <w:sz w:val="24"/>
                <w:szCs w:val="24"/>
              </w:rPr>
              <w:t>orterelamute rekonstrueerimise meetme väljundindikaatorite saavutamist välised tegurid: ehitushinnad, üldine majanduslik olukord, pankade laenupoliitika, taotlejate (KÜ-d) otsused teostada suuremahulisi investeeringuid. Kõrgemate sihttasemete saavutamine on võimalik eeldusel, et riigieelarvest eraldatakse</w:t>
            </w:r>
            <w:r w:rsidR="007B4008" w:rsidRPr="001F16E7">
              <w:rPr>
                <w:rFonts w:ascii="Times New Roman" w:hAnsi="Times New Roman" w:cs="Times New Roman"/>
                <w:sz w:val="24"/>
                <w:szCs w:val="24"/>
              </w:rPr>
              <w:t xml:space="preserve"> täiendavad rahalised vahendid </w:t>
            </w:r>
            <w:r w:rsidRPr="001F16E7">
              <w:rPr>
                <w:rFonts w:ascii="Times New Roman" w:hAnsi="Times New Roman" w:cs="Times New Roman"/>
                <w:sz w:val="24"/>
                <w:szCs w:val="24"/>
              </w:rPr>
              <w:t xml:space="preserve">rekonstrueerimise toetamiseks. </w:t>
            </w:r>
          </w:p>
          <w:p w14:paraId="30528927" w14:textId="77777777" w:rsidR="00BC007C" w:rsidRDefault="00BC007C" w:rsidP="00BC007C">
            <w:pPr>
              <w:pStyle w:val="ListParagraph"/>
              <w:ind w:left="567"/>
              <w:jc w:val="both"/>
              <w:rPr>
                <w:rFonts w:ascii="Times New Roman" w:hAnsi="Times New Roman" w:cs="Times New Roman"/>
                <w:sz w:val="24"/>
                <w:szCs w:val="24"/>
              </w:rPr>
            </w:pPr>
          </w:p>
          <w:p w14:paraId="3161C7CD" w14:textId="77777777" w:rsidR="00C4214B" w:rsidRDefault="00636BFA" w:rsidP="00F1596B">
            <w:pPr>
              <w:pStyle w:val="ListParagraph"/>
              <w:numPr>
                <w:ilvl w:val="0"/>
                <w:numId w:val="41"/>
              </w:numPr>
              <w:jc w:val="both"/>
              <w:rPr>
                <w:rFonts w:ascii="Times New Roman" w:hAnsi="Times New Roman" w:cs="Times New Roman"/>
                <w:sz w:val="24"/>
              </w:rPr>
            </w:pPr>
            <w:r w:rsidRPr="00BC007C">
              <w:rPr>
                <w:rFonts w:ascii="Times New Roman" w:hAnsi="Times New Roman" w:cs="Times New Roman"/>
                <w:b/>
                <w:sz w:val="24"/>
              </w:rPr>
              <w:t xml:space="preserve">Veekaitse </w:t>
            </w:r>
            <w:r w:rsidRPr="00BC007C">
              <w:rPr>
                <w:rFonts w:ascii="Times New Roman" w:hAnsi="Times New Roman" w:cs="Times New Roman"/>
                <w:sz w:val="24"/>
              </w:rPr>
              <w:t>meetmes on progressi kiirendamiseks tehtud meetme määruse muuda</w:t>
            </w:r>
            <w:r w:rsidR="00B65835" w:rsidRPr="00BC007C">
              <w:rPr>
                <w:rFonts w:ascii="Times New Roman" w:hAnsi="Times New Roman" w:cs="Times New Roman"/>
                <w:sz w:val="24"/>
              </w:rPr>
              <w:t xml:space="preserve">tus, </w:t>
            </w:r>
            <w:r w:rsidRPr="00BC007C">
              <w:rPr>
                <w:rFonts w:ascii="Times New Roman" w:hAnsi="Times New Roman" w:cs="Times New Roman"/>
                <w:sz w:val="24"/>
              </w:rPr>
              <w:t>millega rahastada voorulise taotlemise korral esmajärjekorras asulareovee puhastamise direktiivis nõuetele mittevastavaid reoveekogumisalasid. EK algatas Eesti suhtes 8.12.2016 rikkumismenetluse nr 2016/2137, mis käsitleb asulareovee puhastamise direktiivi nõuetele mittevastavust.</w:t>
            </w:r>
            <w:r w:rsidR="00C274E5" w:rsidRPr="00BC007C">
              <w:rPr>
                <w:rFonts w:ascii="Times New Roman" w:hAnsi="Times New Roman" w:cs="Times New Roman"/>
                <w:sz w:val="24"/>
              </w:rPr>
              <w:t xml:space="preserve"> </w:t>
            </w:r>
          </w:p>
          <w:p w14:paraId="5BAE8CC2" w14:textId="77777777" w:rsidR="00C4214B" w:rsidRPr="00C4214B" w:rsidRDefault="00C4214B" w:rsidP="00C4214B">
            <w:pPr>
              <w:pStyle w:val="ListParagraph"/>
              <w:rPr>
                <w:rFonts w:ascii="Times New Roman" w:hAnsi="Times New Roman" w:cs="Times New Roman"/>
                <w:b/>
                <w:sz w:val="24"/>
              </w:rPr>
            </w:pPr>
          </w:p>
          <w:p w14:paraId="49B9A2BE" w14:textId="24A89375" w:rsidR="008806E5" w:rsidRPr="00F1596B" w:rsidRDefault="00636BFA" w:rsidP="00F1596B">
            <w:pPr>
              <w:pStyle w:val="ListParagraph"/>
              <w:numPr>
                <w:ilvl w:val="0"/>
                <w:numId w:val="41"/>
              </w:numPr>
              <w:jc w:val="both"/>
              <w:rPr>
                <w:rFonts w:ascii="Times New Roman" w:hAnsi="Times New Roman" w:cs="Times New Roman"/>
                <w:sz w:val="24"/>
              </w:rPr>
            </w:pPr>
            <w:r w:rsidRPr="00C4214B">
              <w:rPr>
                <w:rFonts w:ascii="Times New Roman" w:hAnsi="Times New Roman" w:cs="Times New Roman"/>
                <w:b/>
                <w:sz w:val="24"/>
              </w:rPr>
              <w:t xml:space="preserve">Roheline infrastruktuur ja hädaolukordadeks valmisoleku suurendamine </w:t>
            </w:r>
            <w:r w:rsidR="00587A1B" w:rsidRPr="00C4214B">
              <w:rPr>
                <w:rFonts w:ascii="Times New Roman" w:hAnsi="Times New Roman" w:cs="Times New Roman"/>
                <w:sz w:val="24"/>
              </w:rPr>
              <w:t xml:space="preserve">suuna hädaolukordadeks valmisoleku suurendamise meetme suurimaks probleemiks on väga keerukad ja prognoosimatud reostuse seiresõidukite hanked. Sõidukitele paigaldatav seiretehnika uueneb pidevalt ja sellega muutub ka hind. Nii osutus 2016. aasta sügisel läbi viidud reostuse seirelennuki hange kolmandiku võrra kallimaks, kui </w:t>
            </w:r>
            <w:r w:rsidR="009A37AC" w:rsidRPr="00C4214B">
              <w:rPr>
                <w:rFonts w:ascii="Times New Roman" w:hAnsi="Times New Roman" w:cs="Times New Roman"/>
                <w:sz w:val="24"/>
              </w:rPr>
              <w:t>4 a</w:t>
            </w:r>
            <w:r w:rsidR="00587A1B" w:rsidRPr="00C4214B">
              <w:rPr>
                <w:rFonts w:ascii="Times New Roman" w:hAnsi="Times New Roman" w:cs="Times New Roman"/>
                <w:sz w:val="24"/>
              </w:rPr>
              <w:t xml:space="preserve"> tagune prognoos, mis tehti </w:t>
            </w:r>
            <w:r w:rsidR="009A37AC" w:rsidRPr="00C4214B">
              <w:rPr>
                <w:rFonts w:ascii="Times New Roman" w:hAnsi="Times New Roman" w:cs="Times New Roman"/>
                <w:sz w:val="24"/>
              </w:rPr>
              <w:t>OP</w:t>
            </w:r>
            <w:r w:rsidR="00587A1B" w:rsidRPr="00C4214B">
              <w:rPr>
                <w:rFonts w:ascii="Times New Roman" w:hAnsi="Times New Roman" w:cs="Times New Roman"/>
                <w:sz w:val="24"/>
              </w:rPr>
              <w:t xml:space="preserve"> koostamise ajal. </w:t>
            </w:r>
            <w:r w:rsidR="008806E5" w:rsidRPr="00C4214B">
              <w:rPr>
                <w:rFonts w:ascii="Times New Roman" w:hAnsi="Times New Roman"/>
                <w:sz w:val="24"/>
                <w:szCs w:val="24"/>
              </w:rPr>
              <w:t xml:space="preserve">Vahendid seirelennuki soetamiseks leitakse koostöös </w:t>
            </w:r>
            <w:r w:rsidR="00A56DEA">
              <w:rPr>
                <w:rFonts w:ascii="Times New Roman" w:hAnsi="Times New Roman"/>
                <w:sz w:val="24"/>
                <w:szCs w:val="24"/>
              </w:rPr>
              <w:t xml:space="preserve">RM-i, </w:t>
            </w:r>
            <w:r w:rsidR="008806E5" w:rsidRPr="00C4214B">
              <w:rPr>
                <w:rFonts w:ascii="Times New Roman" w:hAnsi="Times New Roman"/>
                <w:sz w:val="24"/>
                <w:szCs w:val="24"/>
              </w:rPr>
              <w:t>SIM</w:t>
            </w:r>
            <w:r w:rsidR="00A56DEA">
              <w:rPr>
                <w:rFonts w:ascii="Times New Roman" w:hAnsi="Times New Roman"/>
                <w:sz w:val="24"/>
                <w:szCs w:val="24"/>
              </w:rPr>
              <w:t>-i</w:t>
            </w:r>
            <w:r w:rsidR="008806E5" w:rsidRPr="00C4214B">
              <w:rPr>
                <w:rFonts w:ascii="Times New Roman" w:hAnsi="Times New Roman"/>
                <w:sz w:val="24"/>
                <w:szCs w:val="24"/>
              </w:rPr>
              <w:t xml:space="preserve"> ja KEM-iga.</w:t>
            </w:r>
          </w:p>
          <w:p w14:paraId="565EE9BE" w14:textId="77777777" w:rsidR="00F1596B" w:rsidRPr="00F1596B" w:rsidRDefault="00F1596B" w:rsidP="00F1596B">
            <w:pPr>
              <w:pStyle w:val="ListParagraph"/>
              <w:rPr>
                <w:rFonts w:ascii="Times New Roman" w:hAnsi="Times New Roman" w:cs="Times New Roman"/>
                <w:sz w:val="24"/>
              </w:rPr>
            </w:pPr>
          </w:p>
          <w:p w14:paraId="219DFA90" w14:textId="77777777" w:rsidR="00B97AB1" w:rsidRPr="00B97AB1" w:rsidRDefault="006C23DF" w:rsidP="007C7620">
            <w:pPr>
              <w:pStyle w:val="ListParagraph"/>
              <w:numPr>
                <w:ilvl w:val="0"/>
                <w:numId w:val="41"/>
              </w:numPr>
              <w:jc w:val="both"/>
              <w:rPr>
                <w:rFonts w:ascii="Times New Roman" w:hAnsi="Times New Roman" w:cs="Times New Roman"/>
                <w:sz w:val="24"/>
              </w:rPr>
            </w:pPr>
            <w:r w:rsidRPr="00B97AB1">
              <w:rPr>
                <w:rFonts w:ascii="Times New Roman" w:hAnsi="Times New Roman" w:cs="Times New Roman"/>
                <w:b/>
                <w:sz w:val="24"/>
              </w:rPr>
              <w:t xml:space="preserve">Haldusvõimekuse suunas </w:t>
            </w:r>
            <w:r w:rsidR="003800D9" w:rsidRPr="00B97AB1">
              <w:rPr>
                <w:rFonts w:ascii="Times New Roman" w:hAnsi="Times New Roman" w:cs="Times New Roman"/>
                <w:sz w:val="24"/>
              </w:rPr>
              <w:t xml:space="preserve">on </w:t>
            </w:r>
            <w:r w:rsidR="0039076C" w:rsidRPr="00B97AB1">
              <w:rPr>
                <w:rFonts w:ascii="Times New Roman" w:hAnsi="Times New Roman"/>
                <w:color w:val="000000" w:themeColor="text1"/>
                <w:sz w:val="24"/>
                <w:szCs w:val="24"/>
                <w:lang w:eastAsia="et-EE"/>
              </w:rPr>
              <w:t>koolituste elluviimisel olnud probleem</w:t>
            </w:r>
            <w:r w:rsidR="00523160" w:rsidRPr="00B97AB1">
              <w:rPr>
                <w:rFonts w:ascii="Times New Roman" w:hAnsi="Times New Roman"/>
                <w:color w:val="000000" w:themeColor="text1"/>
                <w:sz w:val="24"/>
                <w:szCs w:val="24"/>
                <w:lang w:eastAsia="et-EE"/>
              </w:rPr>
              <w:t>iks</w:t>
            </w:r>
            <w:r w:rsidR="0039076C" w:rsidRPr="00B97AB1">
              <w:rPr>
                <w:rFonts w:ascii="Times New Roman" w:hAnsi="Times New Roman"/>
                <w:color w:val="000000" w:themeColor="text1"/>
                <w:sz w:val="24"/>
                <w:szCs w:val="24"/>
                <w:lang w:eastAsia="et-EE"/>
              </w:rPr>
              <w:t xml:space="preserve"> Eesti EL Nõukogu eesistumise ettepoole tulemisega seotud koolitusperioodi vähenemine, millest lähtuvalt tuli koolituskalender üle vaadata.</w:t>
            </w:r>
            <w:r w:rsidR="001144D5" w:rsidRPr="00B97AB1">
              <w:rPr>
                <w:rFonts w:ascii="Times New Roman" w:hAnsi="Times New Roman"/>
                <w:color w:val="000000" w:themeColor="text1"/>
                <w:sz w:val="24"/>
                <w:szCs w:val="24"/>
                <w:lang w:eastAsia="et-EE"/>
              </w:rPr>
              <w:t xml:space="preserve"> </w:t>
            </w:r>
            <w:r w:rsidR="0039076C" w:rsidRPr="00B97AB1">
              <w:rPr>
                <w:rFonts w:ascii="Times New Roman" w:hAnsi="Times New Roman"/>
                <w:color w:val="000000" w:themeColor="text1"/>
                <w:sz w:val="24"/>
                <w:szCs w:val="24"/>
                <w:lang w:eastAsia="et-EE"/>
              </w:rPr>
              <w:t xml:space="preserve">Läbivalt on koolituste puhul olnud </w:t>
            </w:r>
            <w:r w:rsidR="00523160" w:rsidRPr="00B97AB1">
              <w:rPr>
                <w:rFonts w:ascii="Times New Roman" w:hAnsi="Times New Roman"/>
                <w:color w:val="000000" w:themeColor="text1"/>
                <w:sz w:val="24"/>
                <w:szCs w:val="24"/>
                <w:lang w:eastAsia="et-EE"/>
              </w:rPr>
              <w:t>mureks</w:t>
            </w:r>
            <w:r w:rsidR="0039076C" w:rsidRPr="00B97AB1">
              <w:rPr>
                <w:rFonts w:ascii="Times New Roman" w:hAnsi="Times New Roman"/>
                <w:color w:val="000000" w:themeColor="text1"/>
                <w:sz w:val="24"/>
                <w:szCs w:val="24"/>
                <w:lang w:eastAsia="et-EE"/>
              </w:rPr>
              <w:t xml:space="preserve"> koolitatavate osalemise määr, mille osas on tehtud koostööd asutuse koolitusjuhtidega ja on kehtestatud osalemistasud asutusele, kui koolitatav ei osale. </w:t>
            </w:r>
            <w:r w:rsidR="00D85906" w:rsidRPr="00B97AB1">
              <w:rPr>
                <w:rFonts w:ascii="Times New Roman" w:hAnsi="Times New Roman"/>
                <w:color w:val="000000" w:themeColor="text1"/>
                <w:sz w:val="24"/>
                <w:szCs w:val="24"/>
                <w:lang w:eastAsia="et-EE"/>
              </w:rPr>
              <w:t xml:space="preserve"> </w:t>
            </w:r>
            <w:r w:rsidR="00EF7E1B" w:rsidRPr="00B97AB1">
              <w:rPr>
                <w:rFonts w:ascii="Times New Roman" w:hAnsi="Times New Roman"/>
                <w:color w:val="000000" w:themeColor="text1"/>
                <w:sz w:val="24"/>
                <w:szCs w:val="24"/>
                <w:lang w:eastAsia="et-EE"/>
              </w:rPr>
              <w:t xml:space="preserve"> </w:t>
            </w:r>
            <w:r w:rsidR="00B97AB1" w:rsidRPr="00B97AB1">
              <w:rPr>
                <w:rFonts w:ascii="Times New Roman" w:hAnsi="Times New Roman"/>
                <w:color w:val="000000" w:themeColor="text1"/>
                <w:sz w:val="24"/>
                <w:szCs w:val="24"/>
                <w:lang w:eastAsia="et-EE"/>
              </w:rPr>
              <w:t xml:space="preserve"> </w:t>
            </w:r>
          </w:p>
          <w:p w14:paraId="1FAB31E6" w14:textId="44A218D0" w:rsidR="002236F9" w:rsidRPr="00B97AB1" w:rsidRDefault="0039076C" w:rsidP="00B97AB1">
            <w:pPr>
              <w:pStyle w:val="ListParagraph"/>
              <w:ind w:left="1069"/>
              <w:jc w:val="both"/>
              <w:rPr>
                <w:rFonts w:ascii="Times New Roman" w:hAnsi="Times New Roman" w:cs="Times New Roman"/>
                <w:sz w:val="24"/>
              </w:rPr>
            </w:pPr>
            <w:r w:rsidRPr="00B97AB1">
              <w:rPr>
                <w:rFonts w:ascii="Times New Roman" w:hAnsi="Times New Roman" w:cs="Times New Roman"/>
                <w:sz w:val="24"/>
              </w:rPr>
              <w:t xml:space="preserve">Analüüse on </w:t>
            </w:r>
            <w:r w:rsidR="00D85906" w:rsidRPr="00B97AB1">
              <w:rPr>
                <w:rFonts w:ascii="Times New Roman" w:hAnsi="Times New Roman" w:cs="Times New Roman"/>
                <w:sz w:val="24"/>
              </w:rPr>
              <w:t xml:space="preserve">läbi </w:t>
            </w:r>
            <w:r w:rsidRPr="00B97AB1">
              <w:rPr>
                <w:rFonts w:ascii="Times New Roman" w:hAnsi="Times New Roman" w:cs="Times New Roman"/>
                <w:sz w:val="24"/>
              </w:rPr>
              <w:t xml:space="preserve">viidud prognoositust vähem. </w:t>
            </w:r>
            <w:r w:rsidR="00523160" w:rsidRPr="00B97AB1">
              <w:rPr>
                <w:rFonts w:ascii="Times New Roman" w:hAnsi="Times New Roman" w:cs="Times New Roman"/>
                <w:sz w:val="24"/>
              </w:rPr>
              <w:t>T</w:t>
            </w:r>
            <w:r w:rsidRPr="00B97AB1">
              <w:rPr>
                <w:rFonts w:ascii="Times New Roman" w:hAnsi="Times New Roman" w:cs="Times New Roman"/>
                <w:sz w:val="24"/>
              </w:rPr>
              <w:t>ehnilise kohenduse raames</w:t>
            </w:r>
            <w:r w:rsidR="00523160" w:rsidRPr="00B97AB1">
              <w:rPr>
                <w:rFonts w:ascii="Times New Roman" w:hAnsi="Times New Roman" w:cs="Times New Roman"/>
                <w:sz w:val="24"/>
              </w:rPr>
              <w:t xml:space="preserve"> planeeritakse  </w:t>
            </w:r>
            <w:r w:rsidRPr="00B97AB1">
              <w:rPr>
                <w:rFonts w:ascii="Times New Roman" w:hAnsi="Times New Roman" w:cs="Times New Roman"/>
                <w:sz w:val="24"/>
              </w:rPr>
              <w:t xml:space="preserve">vähendada meetme eelarvet analüüside arvelt, samuti ei </w:t>
            </w:r>
            <w:r w:rsidR="00302F7E" w:rsidRPr="00B97AB1">
              <w:rPr>
                <w:rFonts w:ascii="Times New Roman" w:hAnsi="Times New Roman" w:cs="Times New Roman"/>
                <w:sz w:val="24"/>
              </w:rPr>
              <w:t>rahastata</w:t>
            </w:r>
            <w:r w:rsidRPr="00B97AB1">
              <w:rPr>
                <w:rFonts w:ascii="Times New Roman" w:hAnsi="Times New Roman" w:cs="Times New Roman"/>
                <w:sz w:val="24"/>
              </w:rPr>
              <w:t xml:space="preserve"> suure halduskoormuse tõtt</w:t>
            </w:r>
            <w:r w:rsidR="00302F7E" w:rsidRPr="00B97AB1">
              <w:rPr>
                <w:rFonts w:ascii="Times New Roman" w:hAnsi="Times New Roman" w:cs="Times New Roman"/>
                <w:sz w:val="24"/>
              </w:rPr>
              <w:t>u</w:t>
            </w:r>
            <w:r w:rsidRPr="00B97AB1">
              <w:rPr>
                <w:rFonts w:ascii="Times New Roman" w:hAnsi="Times New Roman" w:cs="Times New Roman"/>
                <w:sz w:val="24"/>
              </w:rPr>
              <w:t xml:space="preserve"> enam väiksemahulisi analüüse ning keskendutakse mitut ministeeriumi hõlmavatele ning riigi pikaajalise konkurentsivõimega seotud teemadele. Strateegilise juhtimise arendamises on arendusprojektide etappi viidud plaanitust vähem valitsemis</w:t>
            </w:r>
            <w:r w:rsidR="00CC6969" w:rsidRPr="00B97AB1">
              <w:rPr>
                <w:rFonts w:ascii="Times New Roman" w:hAnsi="Times New Roman" w:cs="Times New Roman"/>
                <w:sz w:val="24"/>
              </w:rPr>
              <w:t>a</w:t>
            </w:r>
            <w:r w:rsidRPr="00B97AB1">
              <w:rPr>
                <w:rFonts w:ascii="Times New Roman" w:hAnsi="Times New Roman" w:cs="Times New Roman"/>
                <w:sz w:val="24"/>
              </w:rPr>
              <w:t>lasid.</w:t>
            </w:r>
            <w:r w:rsidR="00487A30" w:rsidRPr="00B97AB1">
              <w:rPr>
                <w:rFonts w:ascii="Times New Roman" w:hAnsi="Times New Roman" w:cs="Times New Roman"/>
                <w:sz w:val="24"/>
              </w:rPr>
              <w:t xml:space="preserve"> </w:t>
            </w:r>
          </w:p>
          <w:p w14:paraId="0368BDBC" w14:textId="77777777" w:rsidR="00487A30" w:rsidRDefault="00487A30" w:rsidP="00487A30">
            <w:pPr>
              <w:pStyle w:val="ListParagraph"/>
              <w:jc w:val="both"/>
              <w:rPr>
                <w:rFonts w:ascii="Times New Roman" w:hAnsi="Times New Roman" w:cs="Times New Roman"/>
                <w:sz w:val="24"/>
              </w:rPr>
            </w:pPr>
          </w:p>
          <w:p w14:paraId="33FDA39B" w14:textId="0F62FDDC" w:rsidR="0039076C" w:rsidRPr="00F1596B" w:rsidRDefault="000F775D" w:rsidP="00EF7E1B">
            <w:pPr>
              <w:pStyle w:val="ListParagraph"/>
              <w:ind w:left="1069"/>
              <w:rPr>
                <w:rFonts w:ascii="Times New Roman" w:hAnsi="Times New Roman" w:cs="Times New Roman"/>
                <w:sz w:val="24"/>
              </w:rPr>
            </w:pPr>
            <w:r w:rsidRPr="00F1596B">
              <w:rPr>
                <w:rFonts w:ascii="Times New Roman" w:hAnsi="Times New Roman" w:cs="Times New Roman"/>
                <w:sz w:val="24"/>
              </w:rPr>
              <w:t>Suundade</w:t>
            </w:r>
            <w:r w:rsidRPr="00F1596B">
              <w:rPr>
                <w:rFonts w:ascii="Times New Roman" w:hAnsi="Times New Roman" w:cs="Times New Roman"/>
                <w:b/>
                <w:sz w:val="24"/>
              </w:rPr>
              <w:t xml:space="preserve"> j</w:t>
            </w:r>
            <w:r w:rsidR="00636BFA" w:rsidRPr="00F1596B">
              <w:rPr>
                <w:rFonts w:ascii="Times New Roman" w:hAnsi="Times New Roman" w:cs="Times New Roman"/>
                <w:b/>
                <w:sz w:val="24"/>
              </w:rPr>
              <w:t>ätkusuu</w:t>
            </w:r>
            <w:r w:rsidRPr="00F1596B">
              <w:rPr>
                <w:rFonts w:ascii="Times New Roman" w:hAnsi="Times New Roman" w:cs="Times New Roman"/>
                <w:b/>
                <w:sz w:val="24"/>
              </w:rPr>
              <w:t>tlik linnapiirkondade areng; j</w:t>
            </w:r>
            <w:r w:rsidR="00396BDC" w:rsidRPr="00F1596B">
              <w:rPr>
                <w:rFonts w:ascii="Times New Roman" w:hAnsi="Times New Roman" w:cs="Times New Roman"/>
                <w:b/>
                <w:sz w:val="24"/>
              </w:rPr>
              <w:t xml:space="preserve">ätkusuutlik transport, </w:t>
            </w:r>
            <w:r w:rsidRPr="00F1596B">
              <w:rPr>
                <w:rFonts w:ascii="Times New Roman" w:hAnsi="Times New Roman" w:cs="Times New Roman"/>
                <w:b/>
                <w:sz w:val="24"/>
              </w:rPr>
              <w:t>IKT teenuste taristu</w:t>
            </w:r>
            <w:r w:rsidR="00396BDC" w:rsidRPr="00F1596B">
              <w:rPr>
                <w:rFonts w:ascii="Times New Roman" w:hAnsi="Times New Roman" w:cs="Times New Roman"/>
                <w:b/>
                <w:sz w:val="24"/>
              </w:rPr>
              <w:t xml:space="preserve"> ja tehnilise abi </w:t>
            </w:r>
            <w:r w:rsidR="00396BDC" w:rsidRPr="00F1596B">
              <w:rPr>
                <w:rFonts w:ascii="Times New Roman" w:hAnsi="Times New Roman" w:cs="Times New Roman"/>
                <w:sz w:val="24"/>
              </w:rPr>
              <w:t>rakendamisel</w:t>
            </w:r>
            <w:r w:rsidRPr="00F1596B">
              <w:rPr>
                <w:rFonts w:ascii="Times New Roman" w:hAnsi="Times New Roman" w:cs="Times New Roman"/>
                <w:sz w:val="24"/>
              </w:rPr>
              <w:t xml:space="preserve"> </w:t>
            </w:r>
            <w:r w:rsidR="004156B7" w:rsidRPr="00F1596B">
              <w:rPr>
                <w:rFonts w:ascii="Times New Roman" w:hAnsi="Times New Roman" w:cs="Times New Roman"/>
                <w:sz w:val="24"/>
              </w:rPr>
              <w:t>märkimisväärsed probleemid puuduvad.</w:t>
            </w:r>
            <w:r w:rsidR="0039076C" w:rsidRPr="00F1596B">
              <w:rPr>
                <w:rFonts w:ascii="Times New Roman" w:hAnsi="Times New Roman" w:cs="Times New Roman"/>
                <w:sz w:val="24"/>
              </w:rPr>
              <w:t xml:space="preserve"> </w:t>
            </w:r>
          </w:p>
          <w:p w14:paraId="1D6E6BBC" w14:textId="57D57BDD" w:rsidR="004156B7" w:rsidRPr="008435DD" w:rsidRDefault="004156B7" w:rsidP="004156B7">
            <w:pPr>
              <w:contextualSpacing/>
              <w:jc w:val="both"/>
              <w:rPr>
                <w:rFonts w:ascii="Times New Roman" w:hAnsi="Times New Roman" w:cs="Times New Roman"/>
                <w:sz w:val="24"/>
              </w:rPr>
            </w:pPr>
          </w:p>
          <w:p w14:paraId="0FDD5F54" w14:textId="2AD8794C" w:rsidR="00F912C6" w:rsidRPr="00636BFA" w:rsidRDefault="00F912C6" w:rsidP="0039076C">
            <w:pPr>
              <w:contextualSpacing/>
              <w:jc w:val="both"/>
              <w:rPr>
                <w:rFonts w:ascii="Times New Roman" w:eastAsia="Times New Roman" w:hAnsi="Times New Roman" w:cs="Times New Roman"/>
                <w:sz w:val="24"/>
                <w:szCs w:val="24"/>
                <w:lang w:eastAsia="et-EE"/>
              </w:rPr>
            </w:pPr>
          </w:p>
        </w:tc>
      </w:tr>
    </w:tbl>
    <w:p w14:paraId="53014626" w14:textId="77777777" w:rsidR="0057256E" w:rsidRDefault="0057256E">
      <w:r>
        <w:br w:type="page"/>
      </w:r>
    </w:p>
    <w:tbl>
      <w:tblPr>
        <w:tblW w:w="5402" w:type="pct"/>
        <w:tblCellSpacing w:w="0" w:type="dxa"/>
        <w:tblInd w:w="-709" w:type="dxa"/>
        <w:tblCellMar>
          <w:left w:w="0" w:type="dxa"/>
          <w:right w:w="0" w:type="dxa"/>
        </w:tblCellMar>
        <w:tblLook w:val="04A0" w:firstRow="1" w:lastRow="0" w:firstColumn="1" w:lastColumn="0" w:noHBand="0" w:noVBand="1"/>
      </w:tblPr>
      <w:tblGrid>
        <w:gridCol w:w="6"/>
        <w:gridCol w:w="6"/>
        <w:gridCol w:w="6"/>
        <w:gridCol w:w="877"/>
        <w:gridCol w:w="8884"/>
        <w:gridCol w:w="20"/>
      </w:tblGrid>
      <w:tr w:rsidR="00252E24" w:rsidRPr="001A6D0C" w14:paraId="6A009F3D" w14:textId="77777777" w:rsidTr="008E09D0">
        <w:trPr>
          <w:gridBefore w:val="3"/>
          <w:trHeight w:val="69"/>
          <w:tblCellSpacing w:w="0" w:type="dxa"/>
        </w:trPr>
        <w:tc>
          <w:tcPr>
            <w:tcW w:w="0" w:type="auto"/>
          </w:tcPr>
          <w:p w14:paraId="1440B9F0" w14:textId="5F6223B8" w:rsidR="00252E24" w:rsidRPr="001A6D0C" w:rsidRDefault="00252E24" w:rsidP="00A9458A">
            <w:pPr>
              <w:spacing w:before="120" w:after="0" w:line="240" w:lineRule="auto"/>
              <w:jc w:val="both"/>
              <w:rPr>
                <w:rFonts w:ascii="Times New Roman" w:eastAsia="Times New Roman" w:hAnsi="Times New Roman" w:cs="Times New Roman"/>
                <w:color w:val="000000"/>
                <w:sz w:val="24"/>
                <w:szCs w:val="24"/>
                <w:lang w:eastAsia="et-EE"/>
              </w:rPr>
            </w:pPr>
          </w:p>
        </w:tc>
        <w:tc>
          <w:tcPr>
            <w:tcW w:w="4543" w:type="pct"/>
            <w:gridSpan w:val="2"/>
          </w:tcPr>
          <w:p w14:paraId="1229D5ED" w14:textId="77777777" w:rsidR="00252E24" w:rsidRPr="001A6D0C" w:rsidRDefault="00252E24" w:rsidP="00A9458A">
            <w:pPr>
              <w:spacing w:before="120" w:after="0" w:line="240" w:lineRule="auto"/>
              <w:jc w:val="both"/>
              <w:rPr>
                <w:rFonts w:ascii="Times New Roman" w:eastAsia="Times New Roman" w:hAnsi="Times New Roman" w:cs="Times New Roman"/>
                <w:color w:val="000000"/>
                <w:sz w:val="24"/>
                <w:szCs w:val="24"/>
                <w:lang w:eastAsia="et-EE"/>
              </w:rPr>
            </w:pPr>
          </w:p>
        </w:tc>
      </w:tr>
      <w:tr w:rsidR="008E09D0" w:rsidRPr="001A6D0C" w14:paraId="3AD6F4DF" w14:textId="77777777" w:rsidTr="008E09D0">
        <w:trPr>
          <w:gridAfter w:val="1"/>
          <w:wAfter w:w="10" w:type="pct"/>
          <w:tblCellSpacing w:w="0" w:type="dxa"/>
        </w:trPr>
        <w:tc>
          <w:tcPr>
            <w:tcW w:w="0" w:type="auto"/>
          </w:tcPr>
          <w:p w14:paraId="71AE96D6" w14:textId="77777777" w:rsidR="008E09D0" w:rsidRPr="001A6D0C" w:rsidRDefault="008E09D0" w:rsidP="008E09D0">
            <w:pPr>
              <w:rPr>
                <w:rFonts w:ascii="Times New Roman" w:eastAsia="Times New Roman" w:hAnsi="Times New Roman" w:cs="Times New Roman"/>
                <w:color w:val="000000"/>
                <w:sz w:val="24"/>
                <w:szCs w:val="24"/>
                <w:lang w:eastAsia="et-EE"/>
              </w:rPr>
            </w:pPr>
          </w:p>
        </w:tc>
        <w:tc>
          <w:tcPr>
            <w:tcW w:w="0" w:type="auto"/>
          </w:tcPr>
          <w:p w14:paraId="57AF871C" w14:textId="77777777" w:rsidR="008E09D0" w:rsidRDefault="008E09D0" w:rsidP="00A9458A">
            <w:pPr>
              <w:spacing w:before="120" w:after="0" w:line="240" w:lineRule="auto"/>
              <w:jc w:val="both"/>
              <w:rPr>
                <w:rFonts w:ascii="Times New Roman" w:eastAsia="Times New Roman" w:hAnsi="Times New Roman" w:cs="Times New Roman"/>
                <w:b/>
                <w:color w:val="000000"/>
                <w:sz w:val="24"/>
                <w:szCs w:val="24"/>
                <w:lang w:eastAsia="et-EE"/>
              </w:rPr>
            </w:pPr>
          </w:p>
        </w:tc>
        <w:tc>
          <w:tcPr>
            <w:tcW w:w="0" w:type="auto"/>
          </w:tcPr>
          <w:p w14:paraId="70238D66" w14:textId="051026DC" w:rsidR="008E09D0" w:rsidRDefault="008E09D0" w:rsidP="00A9458A">
            <w:pPr>
              <w:spacing w:before="120" w:after="0" w:line="240" w:lineRule="auto"/>
              <w:jc w:val="both"/>
              <w:rPr>
                <w:rFonts w:ascii="Times New Roman" w:eastAsia="Times New Roman" w:hAnsi="Times New Roman" w:cs="Times New Roman"/>
                <w:b/>
                <w:color w:val="000000"/>
                <w:sz w:val="24"/>
                <w:szCs w:val="24"/>
                <w:lang w:eastAsia="et-EE"/>
              </w:rPr>
            </w:pPr>
          </w:p>
        </w:tc>
        <w:tc>
          <w:tcPr>
            <w:tcW w:w="0" w:type="auto"/>
            <w:gridSpan w:val="2"/>
          </w:tcPr>
          <w:p w14:paraId="51DD88D3" w14:textId="72F9B1B6" w:rsidR="008E09D0" w:rsidRDefault="008E09D0" w:rsidP="00A9458A">
            <w:pPr>
              <w:spacing w:before="120" w:after="0" w:line="240" w:lineRule="auto"/>
              <w:jc w:val="both"/>
              <w:rPr>
                <w:rFonts w:ascii="Times New Roman" w:eastAsia="Times New Roman" w:hAnsi="Times New Roman" w:cs="Times New Roman"/>
                <w:b/>
                <w:color w:val="000000"/>
                <w:sz w:val="24"/>
                <w:szCs w:val="24"/>
                <w:lang w:eastAsia="et-EE"/>
              </w:rPr>
            </w:pPr>
          </w:p>
        </w:tc>
      </w:tr>
      <w:tr w:rsidR="008E09D0" w:rsidRPr="001A6D0C" w14:paraId="7F24D41C" w14:textId="77777777" w:rsidTr="008E09D0">
        <w:trPr>
          <w:gridAfter w:val="1"/>
          <w:wAfter w:w="10" w:type="pct"/>
          <w:tblCellSpacing w:w="0" w:type="dxa"/>
        </w:trPr>
        <w:tc>
          <w:tcPr>
            <w:tcW w:w="0" w:type="auto"/>
            <w:hideMark/>
          </w:tcPr>
          <w:p w14:paraId="42123E1F" w14:textId="15A7BE3A" w:rsidR="008E09D0" w:rsidRPr="001A6D0C" w:rsidRDefault="008E09D0" w:rsidP="00A9458A">
            <w:pPr>
              <w:spacing w:before="120" w:after="0" w:line="240" w:lineRule="auto"/>
              <w:jc w:val="both"/>
              <w:rPr>
                <w:rFonts w:ascii="Times New Roman" w:eastAsia="Times New Roman" w:hAnsi="Times New Roman" w:cs="Times New Roman"/>
                <w:color w:val="000000"/>
                <w:sz w:val="24"/>
                <w:szCs w:val="24"/>
                <w:lang w:eastAsia="et-EE"/>
              </w:rPr>
            </w:pPr>
          </w:p>
        </w:tc>
        <w:tc>
          <w:tcPr>
            <w:tcW w:w="0" w:type="auto"/>
          </w:tcPr>
          <w:p w14:paraId="20AADDF4" w14:textId="77777777" w:rsidR="008E09D0" w:rsidRDefault="008E09D0" w:rsidP="00A9458A">
            <w:pPr>
              <w:spacing w:before="120" w:after="0" w:line="240" w:lineRule="auto"/>
              <w:jc w:val="both"/>
              <w:rPr>
                <w:rFonts w:ascii="Times New Roman" w:eastAsia="Times New Roman" w:hAnsi="Times New Roman" w:cs="Times New Roman"/>
                <w:b/>
                <w:color w:val="000000"/>
                <w:sz w:val="24"/>
                <w:szCs w:val="24"/>
                <w:lang w:eastAsia="et-EE"/>
              </w:rPr>
            </w:pPr>
          </w:p>
        </w:tc>
        <w:tc>
          <w:tcPr>
            <w:tcW w:w="0" w:type="auto"/>
          </w:tcPr>
          <w:p w14:paraId="21FA14F9" w14:textId="03DF1810" w:rsidR="008E09D0" w:rsidRDefault="008E09D0" w:rsidP="00A9458A">
            <w:pPr>
              <w:spacing w:before="120" w:after="0" w:line="240" w:lineRule="auto"/>
              <w:jc w:val="both"/>
              <w:rPr>
                <w:rFonts w:ascii="Times New Roman" w:eastAsia="Times New Roman" w:hAnsi="Times New Roman" w:cs="Times New Roman"/>
                <w:b/>
                <w:color w:val="000000"/>
                <w:sz w:val="24"/>
                <w:szCs w:val="24"/>
                <w:lang w:eastAsia="et-EE"/>
              </w:rPr>
            </w:pPr>
          </w:p>
        </w:tc>
        <w:tc>
          <w:tcPr>
            <w:tcW w:w="0" w:type="auto"/>
            <w:gridSpan w:val="2"/>
            <w:hideMark/>
          </w:tcPr>
          <w:p w14:paraId="24333E8D" w14:textId="72CD7668" w:rsidR="008E09D0" w:rsidRDefault="008E09D0" w:rsidP="00A9458A">
            <w:pPr>
              <w:spacing w:before="120" w:after="0" w:line="240" w:lineRule="auto"/>
              <w:jc w:val="both"/>
              <w:rPr>
                <w:rFonts w:ascii="Times New Roman" w:eastAsia="Times New Roman" w:hAnsi="Times New Roman" w:cs="Times New Roman"/>
                <w:b/>
                <w:color w:val="000000"/>
                <w:sz w:val="24"/>
                <w:szCs w:val="24"/>
                <w:lang w:eastAsia="et-EE"/>
              </w:rPr>
            </w:pPr>
            <w:r w:rsidRPr="008A1164">
              <w:rPr>
                <w:rStyle w:val="Heading2Char"/>
                <w:rFonts w:eastAsiaTheme="minorHAnsi"/>
              </w:rPr>
              <w:t xml:space="preserve"> </w:t>
            </w:r>
            <w:bookmarkStart w:id="9" w:name="_Toc483783138"/>
            <w:r w:rsidR="008A1164" w:rsidRPr="008A1164">
              <w:rPr>
                <w:rStyle w:val="Heading2Char"/>
                <w:rFonts w:eastAsiaTheme="minorHAnsi"/>
              </w:rPr>
              <w:t xml:space="preserve">6b </w:t>
            </w:r>
            <w:r w:rsidRPr="008A1164">
              <w:rPr>
                <w:rStyle w:val="Heading2Char"/>
                <w:rFonts w:eastAsiaTheme="minorHAnsi"/>
              </w:rPr>
              <w:t>Hinnatakse seda, kas sihttasemete täitmiseks tehtud edusammud on piisavad, märkides vajaduse korral võetud või planeeritud mis tahes parandusmeetmed.</w:t>
            </w:r>
            <w:bookmarkEnd w:id="9"/>
          </w:p>
          <w:p w14:paraId="7A284A11" w14:textId="6F72FFBB" w:rsidR="008E09D0" w:rsidRPr="00B13B26" w:rsidRDefault="008E09D0" w:rsidP="00A9458A">
            <w:pPr>
              <w:spacing w:after="0" w:line="240" w:lineRule="auto"/>
              <w:jc w:val="both"/>
              <w:rPr>
                <w:rFonts w:ascii="Times New Roman" w:eastAsia="Times New Roman" w:hAnsi="Times New Roman" w:cs="Times New Roman"/>
                <w:i/>
                <w:sz w:val="24"/>
                <w:szCs w:val="24"/>
                <w:lang w:eastAsia="et-EE"/>
              </w:rPr>
            </w:pPr>
            <w:r w:rsidRPr="00B13B26">
              <w:rPr>
                <w:rFonts w:ascii="Times New Roman" w:eastAsia="Times New Roman" w:hAnsi="Times New Roman" w:cs="Times New Roman"/>
                <w:i/>
                <w:iCs/>
                <w:sz w:val="24"/>
                <w:szCs w:val="24"/>
                <w:lang w:eastAsia="et-EE"/>
              </w:rPr>
              <w:t>&lt;type='S' maxlength=3500 input='M'&gt;</w:t>
            </w:r>
            <w:r w:rsidRPr="00B13B26">
              <w:rPr>
                <w:rFonts w:ascii="Times New Roman" w:eastAsia="Times New Roman" w:hAnsi="Times New Roman" w:cs="Times New Roman"/>
                <w:i/>
                <w:sz w:val="24"/>
                <w:szCs w:val="24"/>
                <w:lang w:eastAsia="et-EE"/>
              </w:rPr>
              <w:t xml:space="preserve"> kõik RA-d oma prioriteetsete suundade kohta </w:t>
            </w:r>
          </w:p>
          <w:p w14:paraId="18EF2424" w14:textId="4EA0390F" w:rsidR="008E09D0" w:rsidRDefault="008E09D0" w:rsidP="00A9458A">
            <w:pPr>
              <w:spacing w:after="0" w:line="240" w:lineRule="auto"/>
              <w:jc w:val="both"/>
              <w:rPr>
                <w:rFonts w:ascii="Times New Roman" w:eastAsia="Times New Roman" w:hAnsi="Times New Roman" w:cs="Times New Roman"/>
                <w:sz w:val="24"/>
                <w:szCs w:val="24"/>
                <w:lang w:eastAsia="et-EE"/>
              </w:rPr>
            </w:pPr>
          </w:p>
          <w:p w14:paraId="328F0EE8" w14:textId="77777777" w:rsidR="008E09D0" w:rsidRDefault="008E09D0" w:rsidP="002D6A26">
            <w:pPr>
              <w:spacing w:after="0" w:line="240" w:lineRule="auto"/>
              <w:jc w:val="both"/>
              <w:rPr>
                <w:rFonts w:ascii="Times New Roman" w:eastAsia="Times New Roman" w:hAnsi="Times New Roman" w:cs="Times New Roman"/>
                <w:b/>
                <w:sz w:val="24"/>
                <w:szCs w:val="24"/>
                <w:lang w:eastAsia="et-EE"/>
              </w:rPr>
            </w:pPr>
            <w:r w:rsidRPr="009A5002">
              <w:rPr>
                <w:rFonts w:ascii="Times New Roman" w:eastAsia="Times New Roman" w:hAnsi="Times New Roman" w:cs="Times New Roman"/>
                <w:b/>
                <w:sz w:val="24"/>
                <w:szCs w:val="24"/>
                <w:lang w:eastAsia="et-EE"/>
              </w:rPr>
              <w:t xml:space="preserve">Rakenduskava muudatused on ellu kutsutud vastavalt </w:t>
            </w:r>
            <w:r>
              <w:rPr>
                <w:rFonts w:ascii="Times New Roman" w:eastAsia="Times New Roman" w:hAnsi="Times New Roman" w:cs="Times New Roman"/>
                <w:b/>
                <w:sz w:val="24"/>
                <w:szCs w:val="24"/>
                <w:lang w:eastAsia="et-EE"/>
              </w:rPr>
              <w:t xml:space="preserve">EK </w:t>
            </w:r>
            <w:r w:rsidRPr="009A5002">
              <w:rPr>
                <w:rFonts w:ascii="Times New Roman" w:eastAsia="Times New Roman" w:hAnsi="Times New Roman" w:cs="Times New Roman"/>
                <w:b/>
                <w:sz w:val="24"/>
                <w:szCs w:val="24"/>
                <w:lang w:eastAsia="et-EE"/>
              </w:rPr>
              <w:t xml:space="preserve">23.08.2016 kirjale, milles teatati, et vastavalt 1311/2013 art 92(3) ja 1303/2013 tuleb rakenduskava tehnilise kohenduse raames vähendada 34,5 milj euro ulatuses. </w:t>
            </w:r>
          </w:p>
          <w:p w14:paraId="27DB95BF" w14:textId="77777777" w:rsidR="008E09D0" w:rsidRDefault="008E09D0" w:rsidP="002D6A26">
            <w:pPr>
              <w:spacing w:after="0" w:line="240" w:lineRule="auto"/>
              <w:jc w:val="both"/>
              <w:rPr>
                <w:rFonts w:ascii="Times New Roman" w:eastAsia="Times New Roman" w:hAnsi="Times New Roman" w:cs="Times New Roman"/>
                <w:b/>
                <w:sz w:val="24"/>
                <w:szCs w:val="24"/>
                <w:lang w:eastAsia="et-EE"/>
              </w:rPr>
            </w:pPr>
          </w:p>
          <w:p w14:paraId="347FB500" w14:textId="77777777" w:rsidR="008E09D0" w:rsidRDefault="008E09D0" w:rsidP="00CB29E8">
            <w:pPr>
              <w:spacing w:after="0" w:line="276" w:lineRule="auto"/>
              <w:jc w:val="both"/>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Väljund- ja tulemusnäitajate muudatused:</w:t>
            </w:r>
          </w:p>
          <w:p w14:paraId="224FA2A2" w14:textId="77777777" w:rsidR="008E09D0" w:rsidRPr="009A5002" w:rsidRDefault="008E09D0" w:rsidP="00CB29E8">
            <w:pPr>
              <w:spacing w:after="0" w:line="276" w:lineRule="auto"/>
              <w:jc w:val="both"/>
              <w:rPr>
                <w:rFonts w:ascii="Times New Roman" w:eastAsia="Times New Roman" w:hAnsi="Times New Roman" w:cs="Times New Roman"/>
                <w:sz w:val="24"/>
                <w:szCs w:val="24"/>
                <w:lang w:eastAsia="et-EE"/>
              </w:rPr>
            </w:pPr>
          </w:p>
          <w:p w14:paraId="7BBDE6A9" w14:textId="427BDB34" w:rsidR="008E09D0" w:rsidRPr="008B0EE7" w:rsidRDefault="008E09D0" w:rsidP="00914B62">
            <w:pPr>
              <w:pStyle w:val="ListParagraph"/>
              <w:spacing w:after="0" w:line="276" w:lineRule="auto"/>
              <w:ind w:left="862"/>
              <w:jc w:val="both"/>
              <w:rPr>
                <w:rFonts w:ascii="Times New Roman" w:eastAsia="Times New Roman" w:hAnsi="Times New Roman" w:cs="Times New Roman"/>
                <w:sz w:val="24"/>
                <w:szCs w:val="24"/>
                <w:lang w:eastAsia="et-EE"/>
              </w:rPr>
            </w:pPr>
          </w:p>
          <w:p w14:paraId="617834C1" w14:textId="77777777" w:rsidR="008E09D0" w:rsidRDefault="008E09D0" w:rsidP="00914B62">
            <w:pPr>
              <w:pStyle w:val="ListParagraph"/>
              <w:numPr>
                <w:ilvl w:val="0"/>
                <w:numId w:val="38"/>
              </w:numPr>
              <w:spacing w:after="0" w:line="276" w:lineRule="auto"/>
              <w:jc w:val="both"/>
              <w:rPr>
                <w:rFonts w:ascii="Times New Roman" w:eastAsia="Times New Roman" w:hAnsi="Times New Roman" w:cs="Times New Roman"/>
                <w:sz w:val="24"/>
                <w:szCs w:val="24"/>
                <w:lang w:eastAsia="et-EE"/>
              </w:rPr>
            </w:pPr>
            <w:r w:rsidRPr="008B0EE7">
              <w:rPr>
                <w:rFonts w:ascii="Times New Roman" w:eastAsia="Times New Roman" w:hAnsi="Times New Roman" w:cs="Times New Roman"/>
                <w:b/>
                <w:sz w:val="24"/>
                <w:szCs w:val="24"/>
                <w:lang w:eastAsia="et-EE"/>
              </w:rPr>
              <w:t xml:space="preserve">Sotsiaalse kaasatuse suurendamine: </w:t>
            </w:r>
            <w:r w:rsidRPr="00D55506">
              <w:rPr>
                <w:rFonts w:ascii="Times New Roman" w:eastAsia="Times New Roman" w:hAnsi="Times New Roman" w:cs="Times New Roman"/>
                <w:sz w:val="24"/>
                <w:szCs w:val="24"/>
                <w:lang w:eastAsia="et-EE"/>
              </w:rPr>
              <w:t>l</w:t>
            </w:r>
            <w:r w:rsidRPr="008B0EE7">
              <w:rPr>
                <w:rFonts w:ascii="Times New Roman" w:eastAsia="Times New Roman" w:hAnsi="Times New Roman" w:cs="Times New Roman"/>
                <w:sz w:val="24"/>
                <w:szCs w:val="24"/>
                <w:lang w:eastAsia="et-EE"/>
              </w:rPr>
              <w:t xml:space="preserve">isatakse uus väljundmõõdik „Esmatasandi tervishoiuga võrgustunud kaasajastatud üldhaiglate arv“, sihttase 2023. a on 1. </w:t>
            </w:r>
          </w:p>
          <w:p w14:paraId="5B8CC453" w14:textId="77777777" w:rsidR="008E09D0" w:rsidRPr="00D55506" w:rsidRDefault="008E09D0" w:rsidP="00914B62">
            <w:pPr>
              <w:pStyle w:val="ListParagraph"/>
              <w:spacing w:line="276" w:lineRule="auto"/>
              <w:rPr>
                <w:rFonts w:ascii="Times New Roman" w:eastAsia="Times New Roman" w:hAnsi="Times New Roman" w:cs="Times New Roman"/>
                <w:sz w:val="24"/>
                <w:szCs w:val="24"/>
                <w:lang w:eastAsia="et-EE"/>
              </w:rPr>
            </w:pPr>
          </w:p>
          <w:p w14:paraId="425499CA" w14:textId="77777777" w:rsidR="008E09D0" w:rsidRDefault="008E09D0" w:rsidP="00914B62">
            <w:pPr>
              <w:pStyle w:val="ListParagraph"/>
              <w:spacing w:after="0" w:line="276" w:lineRule="auto"/>
              <w:ind w:left="862"/>
              <w:jc w:val="both"/>
              <w:rPr>
                <w:rFonts w:ascii="Times New Roman" w:eastAsia="Times New Roman" w:hAnsi="Times New Roman" w:cs="Times New Roman"/>
                <w:sz w:val="24"/>
                <w:szCs w:val="24"/>
                <w:lang w:eastAsia="et-EE"/>
              </w:rPr>
            </w:pPr>
            <w:r w:rsidRPr="00D55506">
              <w:rPr>
                <w:rFonts w:ascii="Times New Roman" w:eastAsia="Times New Roman" w:hAnsi="Times New Roman" w:cs="Times New Roman"/>
                <w:sz w:val="24"/>
                <w:szCs w:val="24"/>
                <w:lang w:eastAsia="et-EE"/>
              </w:rPr>
              <w:t>Tulemusmõõdikutele „Osakaal noortemeetmest kasusaajatest, kes on  sihtgrupile suunatud tegevused läbinud“ ja „Tugimeetmetes osalenud NEET noorte (vanuses 15-26) osakaal, kes 6 kuud peale tegevusest lahkumist on väljunud NEET noore staatusest“ lisatakse puuduvad alg- ja sihtväärtused baastasemetega.</w:t>
            </w:r>
            <w:r>
              <w:rPr>
                <w:rFonts w:ascii="Times New Roman" w:eastAsia="Times New Roman" w:hAnsi="Times New Roman" w:cs="Times New Roman"/>
                <w:sz w:val="24"/>
                <w:szCs w:val="24"/>
                <w:lang w:eastAsia="et-EE"/>
              </w:rPr>
              <w:t xml:space="preserve"> </w:t>
            </w:r>
          </w:p>
          <w:p w14:paraId="429CBAF7" w14:textId="77777777" w:rsidR="008E09D0" w:rsidRDefault="008E09D0" w:rsidP="00914B62">
            <w:pPr>
              <w:pStyle w:val="ListParagraph"/>
              <w:spacing w:after="0" w:line="276" w:lineRule="auto"/>
              <w:ind w:left="862"/>
              <w:jc w:val="both"/>
              <w:rPr>
                <w:rFonts w:ascii="Times New Roman" w:eastAsia="Times New Roman" w:hAnsi="Times New Roman" w:cs="Times New Roman"/>
                <w:sz w:val="24"/>
                <w:szCs w:val="24"/>
                <w:lang w:eastAsia="et-EE"/>
              </w:rPr>
            </w:pPr>
          </w:p>
          <w:p w14:paraId="11BD74BE" w14:textId="77777777" w:rsidR="008E09D0" w:rsidRDefault="008E09D0" w:rsidP="00914B62">
            <w:pPr>
              <w:pStyle w:val="ListParagraph"/>
              <w:spacing w:after="0" w:line="276" w:lineRule="auto"/>
              <w:ind w:left="862"/>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w:t>
            </w:r>
            <w:r w:rsidRPr="00F17BF9">
              <w:rPr>
                <w:rFonts w:ascii="Times New Roman" w:eastAsia="Times New Roman" w:hAnsi="Times New Roman" w:cs="Times New Roman"/>
                <w:sz w:val="24"/>
                <w:szCs w:val="24"/>
                <w:lang w:eastAsia="et-EE"/>
              </w:rPr>
              <w:t>äpsustatakse väljundmõõdiku „Võrgustikutöö teenusest kasusaajate arv“ nimetust</w:t>
            </w:r>
            <w:r>
              <w:rPr>
                <w:rFonts w:ascii="Times New Roman" w:eastAsia="Times New Roman" w:hAnsi="Times New Roman" w:cs="Times New Roman"/>
                <w:sz w:val="24"/>
                <w:szCs w:val="24"/>
                <w:lang w:eastAsia="et-EE"/>
              </w:rPr>
              <w:t xml:space="preserve">: </w:t>
            </w:r>
            <w:r w:rsidRPr="00F17BF9">
              <w:rPr>
                <w:rFonts w:ascii="Times New Roman" w:eastAsia="Times New Roman" w:hAnsi="Times New Roman" w:cs="Times New Roman"/>
                <w:sz w:val="24"/>
                <w:szCs w:val="24"/>
                <w:lang w:eastAsia="et-EE"/>
              </w:rPr>
              <w:t xml:space="preserve">„Ennetusteenusest kasusaajate arv“. </w:t>
            </w:r>
            <w:r>
              <w:rPr>
                <w:rFonts w:ascii="Times New Roman" w:eastAsia="Times New Roman" w:hAnsi="Times New Roman" w:cs="Times New Roman"/>
                <w:sz w:val="24"/>
                <w:szCs w:val="24"/>
                <w:lang w:eastAsia="et-EE"/>
              </w:rPr>
              <w:t>S</w:t>
            </w:r>
            <w:r w:rsidRPr="00F17BF9">
              <w:rPr>
                <w:rFonts w:ascii="Times New Roman" w:eastAsia="Times New Roman" w:hAnsi="Times New Roman" w:cs="Times New Roman"/>
                <w:sz w:val="24"/>
                <w:szCs w:val="24"/>
                <w:lang w:eastAsia="et-EE"/>
              </w:rPr>
              <w:t>uurendatakse mõõdiku 2023. a</w:t>
            </w:r>
            <w:r>
              <w:rPr>
                <w:rFonts w:ascii="Times New Roman" w:eastAsia="Times New Roman" w:hAnsi="Times New Roman" w:cs="Times New Roman"/>
                <w:sz w:val="24"/>
                <w:szCs w:val="24"/>
                <w:lang w:eastAsia="et-EE"/>
              </w:rPr>
              <w:t xml:space="preserve"> sihtväärtus 2040-lt 4300-le</w:t>
            </w:r>
            <w:r w:rsidRPr="00F17BF9">
              <w:rPr>
                <w:rFonts w:ascii="Times New Roman" w:eastAsia="Times New Roman" w:hAnsi="Times New Roman" w:cs="Times New Roman"/>
                <w:sz w:val="24"/>
                <w:szCs w:val="24"/>
                <w:lang w:eastAsia="et-EE"/>
              </w:rPr>
              <w:t>.</w:t>
            </w:r>
            <w:r>
              <w:rPr>
                <w:rFonts w:ascii="Times New Roman" w:eastAsia="Times New Roman" w:hAnsi="Times New Roman" w:cs="Times New Roman"/>
                <w:sz w:val="24"/>
                <w:szCs w:val="24"/>
                <w:lang w:eastAsia="et-EE"/>
              </w:rPr>
              <w:t xml:space="preserve"> </w:t>
            </w:r>
          </w:p>
          <w:p w14:paraId="2C345CCA" w14:textId="77777777" w:rsidR="008E09D0" w:rsidRDefault="008E09D0" w:rsidP="00914B62">
            <w:pPr>
              <w:pStyle w:val="ListParagraph"/>
              <w:spacing w:after="0" w:line="276" w:lineRule="auto"/>
              <w:ind w:left="862"/>
              <w:jc w:val="both"/>
              <w:rPr>
                <w:rFonts w:ascii="Times New Roman" w:eastAsia="Times New Roman" w:hAnsi="Times New Roman" w:cs="Times New Roman"/>
                <w:sz w:val="24"/>
                <w:szCs w:val="24"/>
                <w:lang w:eastAsia="et-EE"/>
              </w:rPr>
            </w:pPr>
          </w:p>
          <w:p w14:paraId="6FD87AF6" w14:textId="77777777" w:rsidR="008E09D0" w:rsidRDefault="008E09D0" w:rsidP="00914B62">
            <w:pPr>
              <w:pStyle w:val="ListParagraph"/>
              <w:spacing w:after="0" w:line="276" w:lineRule="auto"/>
              <w:ind w:left="862"/>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M</w:t>
            </w:r>
            <w:r w:rsidRPr="002348A0">
              <w:rPr>
                <w:rFonts w:ascii="Times New Roman" w:eastAsia="Times New Roman" w:hAnsi="Times New Roman" w:cs="Times New Roman"/>
                <w:sz w:val="24"/>
                <w:szCs w:val="24"/>
                <w:lang w:eastAsia="et-EE"/>
              </w:rPr>
              <w:t>uudetakse mõõdiku „Tugivõrgustike kontseptsiooni väljatöötamine ja rakendamine“ 2023. a sihtta</w:t>
            </w:r>
            <w:r>
              <w:rPr>
                <w:rFonts w:ascii="Times New Roman" w:eastAsia="Times New Roman" w:hAnsi="Times New Roman" w:cs="Times New Roman"/>
                <w:sz w:val="24"/>
                <w:szCs w:val="24"/>
                <w:lang w:eastAsia="et-EE"/>
              </w:rPr>
              <w:t xml:space="preserve">se 100-lt tasemele 25. </w:t>
            </w:r>
          </w:p>
          <w:p w14:paraId="5EF21771" w14:textId="77777777" w:rsidR="008E09D0" w:rsidRDefault="008E09D0" w:rsidP="00914B62">
            <w:pPr>
              <w:pStyle w:val="ListParagraph"/>
              <w:spacing w:after="0" w:line="276" w:lineRule="auto"/>
              <w:ind w:left="862"/>
              <w:jc w:val="both"/>
              <w:rPr>
                <w:rFonts w:ascii="Times New Roman" w:eastAsia="Times New Roman" w:hAnsi="Times New Roman" w:cs="Times New Roman"/>
                <w:sz w:val="24"/>
                <w:szCs w:val="24"/>
                <w:lang w:eastAsia="et-EE"/>
              </w:rPr>
            </w:pPr>
          </w:p>
          <w:p w14:paraId="087A2F6F" w14:textId="77777777" w:rsidR="008E09D0" w:rsidRDefault="008E09D0" w:rsidP="00914B62">
            <w:pPr>
              <w:pStyle w:val="ListParagraph"/>
              <w:spacing w:after="0" w:line="276" w:lineRule="auto"/>
              <w:ind w:left="862"/>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V</w:t>
            </w:r>
            <w:r w:rsidRPr="00B528F2">
              <w:rPr>
                <w:rFonts w:ascii="Times New Roman" w:eastAsia="Times New Roman" w:hAnsi="Times New Roman" w:cs="Times New Roman"/>
                <w:sz w:val="24"/>
                <w:szCs w:val="24"/>
                <w:lang w:eastAsia="et-EE"/>
              </w:rPr>
              <w:t>ähendatakse väljundmõõdiku „Hoolekand</w:t>
            </w:r>
            <w:r>
              <w:rPr>
                <w:rFonts w:ascii="Times New Roman" w:eastAsia="Times New Roman" w:hAnsi="Times New Roman" w:cs="Times New Roman"/>
                <w:sz w:val="24"/>
                <w:szCs w:val="24"/>
                <w:lang w:eastAsia="et-EE"/>
              </w:rPr>
              <w:t>e teenuste saajate arv“ 2018. a</w:t>
            </w:r>
            <w:r w:rsidRPr="00B528F2">
              <w:rPr>
                <w:rFonts w:ascii="Times New Roman" w:eastAsia="Times New Roman" w:hAnsi="Times New Roman" w:cs="Times New Roman"/>
                <w:sz w:val="24"/>
                <w:szCs w:val="24"/>
                <w:lang w:eastAsia="et-EE"/>
              </w:rPr>
              <w:t xml:space="preserve"> sihttaset 30% võrra (kehtiv </w:t>
            </w:r>
            <w:r>
              <w:rPr>
                <w:rFonts w:ascii="Times New Roman" w:eastAsia="Times New Roman" w:hAnsi="Times New Roman" w:cs="Times New Roman"/>
                <w:sz w:val="24"/>
                <w:szCs w:val="24"/>
                <w:lang w:eastAsia="et-EE"/>
              </w:rPr>
              <w:t xml:space="preserve">on </w:t>
            </w:r>
            <w:r w:rsidRPr="00B528F2">
              <w:rPr>
                <w:rFonts w:ascii="Times New Roman" w:eastAsia="Times New Roman" w:hAnsi="Times New Roman" w:cs="Times New Roman"/>
                <w:sz w:val="24"/>
                <w:szCs w:val="24"/>
                <w:lang w:eastAsia="et-EE"/>
              </w:rPr>
              <w:t xml:space="preserve"> 6600 ja uus 4620).</w:t>
            </w:r>
            <w:r>
              <w:rPr>
                <w:rFonts w:ascii="Times New Roman" w:eastAsia="Times New Roman" w:hAnsi="Times New Roman" w:cs="Times New Roman"/>
                <w:sz w:val="24"/>
                <w:szCs w:val="24"/>
                <w:lang w:eastAsia="et-EE"/>
              </w:rPr>
              <w:t xml:space="preserve"> </w:t>
            </w:r>
          </w:p>
          <w:p w14:paraId="527A5F95" w14:textId="77777777" w:rsidR="008E09D0" w:rsidRDefault="008E09D0" w:rsidP="00914B62">
            <w:pPr>
              <w:pStyle w:val="ListParagraph"/>
              <w:spacing w:after="0" w:line="276" w:lineRule="auto"/>
              <w:ind w:left="862"/>
              <w:jc w:val="both"/>
              <w:rPr>
                <w:rFonts w:ascii="Times New Roman" w:eastAsia="Times New Roman" w:hAnsi="Times New Roman" w:cs="Times New Roman"/>
                <w:sz w:val="24"/>
                <w:szCs w:val="24"/>
                <w:lang w:eastAsia="et-EE"/>
              </w:rPr>
            </w:pPr>
          </w:p>
          <w:p w14:paraId="3BB1C20D" w14:textId="33740C11" w:rsidR="008E09D0" w:rsidRDefault="008E09D0" w:rsidP="00914B62">
            <w:pPr>
              <w:pStyle w:val="ListParagraph"/>
              <w:spacing w:after="0" w:line="276" w:lineRule="auto"/>
              <w:ind w:left="862"/>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V</w:t>
            </w:r>
            <w:r w:rsidRPr="00905631">
              <w:rPr>
                <w:rFonts w:ascii="Times New Roman" w:eastAsia="Times New Roman" w:hAnsi="Times New Roman" w:cs="Times New Roman"/>
                <w:sz w:val="24"/>
                <w:szCs w:val="24"/>
                <w:lang w:eastAsia="et-EE"/>
              </w:rPr>
              <w:t>äljundmõõdiku „Puuetega inimeste arv, kellele on tagatud sobivad eluruumid“ 2018. a seatud sihttaset</w:t>
            </w:r>
            <w:r>
              <w:rPr>
                <w:rFonts w:ascii="Times New Roman" w:eastAsia="Times New Roman" w:hAnsi="Times New Roman" w:cs="Times New Roman"/>
                <w:sz w:val="24"/>
                <w:szCs w:val="24"/>
                <w:lang w:eastAsia="et-EE"/>
              </w:rPr>
              <w:t xml:space="preserve"> vähendatakse</w:t>
            </w:r>
            <w:r w:rsidRPr="00905631">
              <w:rPr>
                <w:rFonts w:ascii="Times New Roman" w:eastAsia="Times New Roman" w:hAnsi="Times New Roman" w:cs="Times New Roman"/>
                <w:sz w:val="24"/>
                <w:szCs w:val="24"/>
                <w:lang w:eastAsia="et-EE"/>
              </w:rPr>
              <w:t xml:space="preserve"> 30 % võrra (kehtiv sihttase </w:t>
            </w:r>
            <w:r>
              <w:rPr>
                <w:rFonts w:ascii="Times New Roman" w:eastAsia="Times New Roman" w:hAnsi="Times New Roman" w:cs="Times New Roman"/>
                <w:sz w:val="24"/>
                <w:szCs w:val="24"/>
                <w:lang w:eastAsia="et-EE"/>
              </w:rPr>
              <w:t>on</w:t>
            </w:r>
            <w:r w:rsidRPr="00905631">
              <w:rPr>
                <w:rFonts w:ascii="Times New Roman" w:eastAsia="Times New Roman" w:hAnsi="Times New Roman" w:cs="Times New Roman"/>
                <w:sz w:val="24"/>
                <w:szCs w:val="24"/>
                <w:lang w:eastAsia="et-EE"/>
              </w:rPr>
              <w:t xml:space="preserve"> 1000 ja </w:t>
            </w:r>
            <w:r>
              <w:rPr>
                <w:rFonts w:ascii="Times New Roman" w:eastAsia="Times New Roman" w:hAnsi="Times New Roman" w:cs="Times New Roman"/>
                <w:sz w:val="24"/>
                <w:szCs w:val="24"/>
                <w:lang w:eastAsia="et-EE"/>
              </w:rPr>
              <w:t>uus</w:t>
            </w:r>
            <w:r w:rsidRPr="00905631">
              <w:rPr>
                <w:rFonts w:ascii="Times New Roman" w:eastAsia="Times New Roman" w:hAnsi="Times New Roman" w:cs="Times New Roman"/>
                <w:sz w:val="24"/>
                <w:szCs w:val="24"/>
                <w:lang w:eastAsia="et-EE"/>
              </w:rPr>
              <w:t xml:space="preserve"> 700).  </w:t>
            </w:r>
            <w:r>
              <w:rPr>
                <w:rFonts w:ascii="Times New Roman" w:eastAsia="Times New Roman" w:hAnsi="Times New Roman" w:cs="Times New Roman"/>
                <w:sz w:val="24"/>
                <w:szCs w:val="24"/>
                <w:lang w:eastAsia="et-EE"/>
              </w:rPr>
              <w:t>V</w:t>
            </w:r>
            <w:r w:rsidRPr="00905631">
              <w:rPr>
                <w:rFonts w:ascii="Times New Roman" w:eastAsia="Times New Roman" w:hAnsi="Times New Roman" w:cs="Times New Roman"/>
                <w:sz w:val="24"/>
                <w:szCs w:val="24"/>
                <w:lang w:eastAsia="et-EE"/>
              </w:rPr>
              <w:t>äljundmõõdiku „Aktiivseid tööturuteenuseid saanud inimeste arv“ 2018</w:t>
            </w:r>
            <w:r>
              <w:rPr>
                <w:rFonts w:ascii="Times New Roman" w:eastAsia="Times New Roman" w:hAnsi="Times New Roman" w:cs="Times New Roman"/>
                <w:sz w:val="24"/>
                <w:szCs w:val="24"/>
                <w:lang w:eastAsia="et-EE"/>
              </w:rPr>
              <w:t>.a</w:t>
            </w:r>
            <w:r w:rsidRPr="00905631">
              <w:rPr>
                <w:rFonts w:ascii="Times New Roman" w:eastAsia="Times New Roman" w:hAnsi="Times New Roman" w:cs="Times New Roman"/>
                <w:sz w:val="24"/>
                <w:szCs w:val="24"/>
                <w:lang w:eastAsia="et-EE"/>
              </w:rPr>
              <w:t xml:space="preserve"> seatud</w:t>
            </w:r>
            <w:r>
              <w:rPr>
                <w:rFonts w:ascii="Times New Roman" w:eastAsia="Times New Roman" w:hAnsi="Times New Roman" w:cs="Times New Roman"/>
                <w:sz w:val="24"/>
                <w:szCs w:val="24"/>
                <w:lang w:eastAsia="et-EE"/>
              </w:rPr>
              <w:t xml:space="preserve"> </w:t>
            </w:r>
            <w:r w:rsidRPr="00905631">
              <w:rPr>
                <w:rFonts w:ascii="Times New Roman" w:eastAsia="Times New Roman" w:hAnsi="Times New Roman" w:cs="Times New Roman"/>
                <w:sz w:val="24"/>
                <w:szCs w:val="24"/>
                <w:lang w:eastAsia="et-EE"/>
              </w:rPr>
              <w:t xml:space="preserve">sihttaset </w:t>
            </w:r>
            <w:r>
              <w:rPr>
                <w:rFonts w:ascii="Times New Roman" w:eastAsia="Times New Roman" w:hAnsi="Times New Roman" w:cs="Times New Roman"/>
                <w:sz w:val="24"/>
                <w:szCs w:val="24"/>
                <w:lang w:eastAsia="et-EE"/>
              </w:rPr>
              <w:t xml:space="preserve">vähendatakse </w:t>
            </w:r>
            <w:r w:rsidRPr="00905631">
              <w:rPr>
                <w:rFonts w:ascii="Times New Roman" w:eastAsia="Times New Roman" w:hAnsi="Times New Roman" w:cs="Times New Roman"/>
                <w:sz w:val="24"/>
                <w:szCs w:val="24"/>
                <w:lang w:eastAsia="et-EE"/>
              </w:rPr>
              <w:t xml:space="preserve">30 % võrra (kehtiv sihttase on 7685 ja uus 5380).   </w:t>
            </w:r>
            <w:r w:rsidR="00E5601C">
              <w:rPr>
                <w:rFonts w:ascii="Times New Roman" w:eastAsia="Times New Roman" w:hAnsi="Times New Roman" w:cs="Times New Roman"/>
                <w:sz w:val="24"/>
                <w:szCs w:val="24"/>
                <w:lang w:eastAsia="et-EE"/>
              </w:rPr>
              <w:t xml:space="preserve">  </w:t>
            </w:r>
          </w:p>
          <w:tbl>
            <w:tblPr>
              <w:tblW w:w="5000" w:type="pct"/>
              <w:tblCellSpacing w:w="0" w:type="dxa"/>
              <w:tblCellMar>
                <w:left w:w="0" w:type="dxa"/>
                <w:right w:w="0" w:type="dxa"/>
              </w:tblCellMar>
              <w:tblLook w:val="04A0" w:firstRow="1" w:lastRow="0" w:firstColumn="1" w:lastColumn="0" w:noHBand="0" w:noVBand="1"/>
            </w:tblPr>
            <w:tblGrid>
              <w:gridCol w:w="6"/>
              <w:gridCol w:w="9755"/>
            </w:tblGrid>
            <w:tr w:rsidR="008E09D0" w:rsidRPr="001A6D0C" w14:paraId="539B744E" w14:textId="77777777" w:rsidTr="007C7620">
              <w:trPr>
                <w:trHeight w:val="11438"/>
                <w:tblCellSpacing w:w="0" w:type="dxa"/>
              </w:trPr>
              <w:tc>
                <w:tcPr>
                  <w:tcW w:w="0" w:type="auto"/>
                  <w:hideMark/>
                </w:tcPr>
                <w:p w14:paraId="7D11FF76" w14:textId="637CF044" w:rsidR="008E09D0" w:rsidRPr="001A6D0C" w:rsidRDefault="008E09D0" w:rsidP="00421902">
                  <w:pPr>
                    <w:spacing w:before="120" w:after="0" w:line="276" w:lineRule="auto"/>
                    <w:jc w:val="both"/>
                    <w:rPr>
                      <w:rFonts w:ascii="Times New Roman" w:eastAsia="Times New Roman" w:hAnsi="Times New Roman" w:cs="Times New Roman"/>
                      <w:color w:val="000000"/>
                      <w:sz w:val="24"/>
                      <w:szCs w:val="24"/>
                      <w:lang w:eastAsia="et-EE"/>
                    </w:rPr>
                  </w:pPr>
                </w:p>
              </w:tc>
              <w:tc>
                <w:tcPr>
                  <w:tcW w:w="0" w:type="auto"/>
                  <w:hideMark/>
                </w:tcPr>
                <w:p w14:paraId="5D679336" w14:textId="77777777" w:rsidR="008E09D0" w:rsidRDefault="008E09D0" w:rsidP="00421902">
                  <w:pPr>
                    <w:pStyle w:val="ListParagraph"/>
                    <w:numPr>
                      <w:ilvl w:val="0"/>
                      <w:numId w:val="38"/>
                    </w:numPr>
                    <w:spacing w:after="0" w:line="276" w:lineRule="auto"/>
                    <w:jc w:val="both"/>
                    <w:rPr>
                      <w:rFonts w:ascii="Times New Roman" w:eastAsia="Times New Roman" w:hAnsi="Times New Roman" w:cs="Times New Roman"/>
                      <w:sz w:val="24"/>
                      <w:szCs w:val="24"/>
                      <w:lang w:eastAsia="et-EE"/>
                    </w:rPr>
                  </w:pPr>
                  <w:r w:rsidRPr="00D55506">
                    <w:rPr>
                      <w:rFonts w:ascii="Times New Roman" w:eastAsia="Times New Roman" w:hAnsi="Times New Roman" w:cs="Times New Roman"/>
                      <w:b/>
                      <w:sz w:val="24"/>
                      <w:szCs w:val="24"/>
                      <w:lang w:eastAsia="et-EE"/>
                    </w:rPr>
                    <w:t xml:space="preserve">Tööturule juurdepääsu parandamine ja tööturult väljalangemise ennetamine: </w:t>
                  </w:r>
                  <w:r w:rsidRPr="00DB3E8C">
                    <w:rPr>
                      <w:rFonts w:ascii="Times New Roman" w:eastAsia="Times New Roman" w:hAnsi="Times New Roman" w:cs="Times New Roman"/>
                      <w:sz w:val="24"/>
                      <w:szCs w:val="24"/>
                      <w:lang w:eastAsia="et-EE"/>
                    </w:rPr>
                    <w:t>m</w:t>
                  </w:r>
                  <w:r w:rsidRPr="00D55506">
                    <w:rPr>
                      <w:rFonts w:ascii="Times New Roman" w:eastAsia="Times New Roman" w:hAnsi="Times New Roman" w:cs="Times New Roman"/>
                      <w:sz w:val="24"/>
                      <w:szCs w:val="24"/>
                      <w:lang w:eastAsia="et-EE"/>
                    </w:rPr>
                    <w:t>uudetakse väljundmõõdiku „Osalise töövõimega inimesed, kes on saanud töövõime reformi vahendusel teenuseid“ nimetust, uus on „Vähenenud töövõimega inimesed, kes on saanud töövõime reformi vahendusel teenuseid“</w:t>
                  </w:r>
                </w:p>
                <w:p w14:paraId="69876724" w14:textId="77777777" w:rsidR="008E09D0" w:rsidRPr="00D55506" w:rsidRDefault="008E09D0" w:rsidP="00421902">
                  <w:pPr>
                    <w:pStyle w:val="ListParagraph"/>
                    <w:spacing w:after="0" w:line="276" w:lineRule="auto"/>
                    <w:ind w:left="862"/>
                    <w:jc w:val="both"/>
                    <w:rPr>
                      <w:rFonts w:ascii="Times New Roman" w:eastAsia="Times New Roman" w:hAnsi="Times New Roman" w:cs="Times New Roman"/>
                      <w:sz w:val="24"/>
                      <w:szCs w:val="24"/>
                      <w:lang w:eastAsia="et-EE"/>
                    </w:rPr>
                  </w:pPr>
                </w:p>
                <w:p w14:paraId="3F46DEAD" w14:textId="77777777" w:rsidR="008E09D0" w:rsidRDefault="008E09D0" w:rsidP="00421902">
                  <w:pPr>
                    <w:pStyle w:val="ListParagraph"/>
                    <w:numPr>
                      <w:ilvl w:val="0"/>
                      <w:numId w:val="38"/>
                    </w:numPr>
                    <w:spacing w:line="276" w:lineRule="auto"/>
                    <w:jc w:val="both"/>
                    <w:rPr>
                      <w:rFonts w:ascii="Times New Roman" w:eastAsia="Times New Roman" w:hAnsi="Times New Roman" w:cs="Times New Roman"/>
                      <w:sz w:val="24"/>
                      <w:szCs w:val="24"/>
                      <w:lang w:eastAsia="et-EE"/>
                    </w:rPr>
                  </w:pPr>
                  <w:r w:rsidRPr="00BA6992">
                    <w:rPr>
                      <w:rFonts w:ascii="Times New Roman" w:eastAsia="Times New Roman" w:hAnsi="Times New Roman" w:cs="Times New Roman"/>
                      <w:b/>
                      <w:sz w:val="24"/>
                      <w:szCs w:val="24"/>
                      <w:lang w:eastAsia="et-EE"/>
                    </w:rPr>
                    <w:t>Kasvuvõimeline ettevõtlus ja seda toetav teadus- ja arendustegevus</w:t>
                  </w:r>
                  <w:r>
                    <w:rPr>
                      <w:rFonts w:ascii="Times New Roman" w:eastAsia="Times New Roman" w:hAnsi="Times New Roman" w:cs="Times New Roman"/>
                      <w:b/>
                      <w:sz w:val="24"/>
                      <w:szCs w:val="24"/>
                      <w:lang w:eastAsia="et-EE"/>
                    </w:rPr>
                    <w:t xml:space="preserve">:  </w:t>
                  </w:r>
                  <w:r w:rsidRPr="00AF2F39">
                    <w:rPr>
                      <w:rFonts w:ascii="Times New Roman" w:eastAsia="Times New Roman" w:hAnsi="Times New Roman" w:cs="Times New Roman"/>
                      <w:sz w:val="24"/>
                      <w:szCs w:val="24"/>
                      <w:lang w:eastAsia="et-EE"/>
                    </w:rPr>
                    <w:t>muudetakse väljundnäitaja „Jäätmete korduskasutuseks ettevalmistamiseks toetust saanud projektide arv“ 2023. a sihttase 5-lt 4-le ja näitaja „Jäätmete ringlussevõtuks toetust saanud projektide arv“ sihttase 15-lt 14-le.</w:t>
                  </w:r>
                  <w:r>
                    <w:rPr>
                      <w:rFonts w:ascii="Times New Roman" w:eastAsia="Times New Roman" w:hAnsi="Times New Roman" w:cs="Times New Roman"/>
                      <w:sz w:val="24"/>
                      <w:szCs w:val="24"/>
                      <w:lang w:eastAsia="et-EE"/>
                    </w:rPr>
                    <w:t xml:space="preserve">  </w:t>
                  </w:r>
                </w:p>
                <w:p w14:paraId="1CD9614D" w14:textId="77777777" w:rsidR="008E09D0" w:rsidRDefault="008E09D0" w:rsidP="00914B62">
                  <w:pPr>
                    <w:pStyle w:val="ListParagraph"/>
                    <w:rPr>
                      <w:rFonts w:ascii="Times New Roman" w:eastAsia="Times New Roman" w:hAnsi="Times New Roman" w:cs="Times New Roman"/>
                      <w:sz w:val="24"/>
                      <w:szCs w:val="24"/>
                      <w:lang w:eastAsia="et-EE"/>
                    </w:rPr>
                  </w:pPr>
                </w:p>
                <w:p w14:paraId="28842DD8" w14:textId="77777777" w:rsidR="008E09D0" w:rsidRDefault="008E09D0" w:rsidP="00914B62">
                  <w:pPr>
                    <w:pStyle w:val="ListParagraph"/>
                    <w:numPr>
                      <w:ilvl w:val="0"/>
                      <w:numId w:val="38"/>
                    </w:numPr>
                    <w:spacing w:after="0" w:line="276" w:lineRule="auto"/>
                    <w:jc w:val="both"/>
                    <w:rPr>
                      <w:rFonts w:ascii="Times New Roman" w:eastAsia="Times New Roman" w:hAnsi="Times New Roman" w:cs="Times New Roman"/>
                      <w:sz w:val="24"/>
                      <w:szCs w:val="24"/>
                      <w:lang w:eastAsia="et-EE"/>
                    </w:rPr>
                  </w:pPr>
                  <w:r w:rsidRPr="00AF2F39">
                    <w:rPr>
                      <w:rFonts w:ascii="Times New Roman" w:eastAsia="Times New Roman" w:hAnsi="Times New Roman" w:cs="Times New Roman"/>
                      <w:b/>
                      <w:sz w:val="24"/>
                      <w:szCs w:val="24"/>
                      <w:lang w:eastAsia="et-EE"/>
                    </w:rPr>
                    <w:t>Energiatõhusus: v</w:t>
                  </w:r>
                  <w:r w:rsidRPr="00AF2F39">
                    <w:rPr>
                      <w:rFonts w:ascii="Times New Roman" w:eastAsia="Times New Roman" w:hAnsi="Times New Roman" w:cs="Times New Roman"/>
                      <w:sz w:val="24"/>
                      <w:szCs w:val="24"/>
                      <w:lang w:eastAsia="et-EE"/>
                    </w:rPr>
                    <w:t xml:space="preserve">äljundnäitaja „Arvestuslik keskmine energiasääst rekonstrueeritud kortermajades“ 2023. a sihttase muudetakse 45-lt 55-le. </w:t>
                  </w:r>
                  <w:r>
                    <w:rPr>
                      <w:rFonts w:ascii="Times New Roman" w:eastAsia="Times New Roman" w:hAnsi="Times New Roman" w:cs="Times New Roman"/>
                      <w:sz w:val="24"/>
                      <w:szCs w:val="24"/>
                      <w:lang w:eastAsia="et-EE"/>
                    </w:rPr>
                    <w:t xml:space="preserve"> </w:t>
                  </w:r>
                </w:p>
                <w:p w14:paraId="4701BB88" w14:textId="77777777" w:rsidR="008E09D0" w:rsidRPr="00914B62" w:rsidRDefault="008E09D0" w:rsidP="00914B62">
                  <w:pPr>
                    <w:pStyle w:val="ListParagraph"/>
                    <w:rPr>
                      <w:rFonts w:ascii="Times New Roman" w:eastAsia="Times New Roman" w:hAnsi="Times New Roman" w:cs="Times New Roman"/>
                      <w:sz w:val="24"/>
                      <w:szCs w:val="24"/>
                      <w:lang w:eastAsia="et-EE"/>
                    </w:rPr>
                  </w:pPr>
                </w:p>
                <w:p w14:paraId="1A544007" w14:textId="77777777" w:rsidR="008E09D0" w:rsidRDefault="008E09D0" w:rsidP="00914B62">
                  <w:pPr>
                    <w:pStyle w:val="ListParagraph"/>
                    <w:spacing w:after="0" w:line="276" w:lineRule="auto"/>
                    <w:ind w:left="862"/>
                    <w:jc w:val="both"/>
                    <w:rPr>
                      <w:rFonts w:ascii="Times New Roman" w:eastAsia="Times New Roman" w:hAnsi="Times New Roman" w:cs="Times New Roman"/>
                      <w:sz w:val="24"/>
                      <w:szCs w:val="24"/>
                      <w:lang w:eastAsia="et-EE"/>
                    </w:rPr>
                  </w:pPr>
                  <w:r w:rsidRPr="009C0170">
                    <w:rPr>
                      <w:rFonts w:ascii="Times New Roman" w:eastAsia="Times New Roman" w:hAnsi="Times New Roman" w:cs="Times New Roman"/>
                      <w:sz w:val="24"/>
                      <w:szCs w:val="24"/>
                      <w:lang w:eastAsia="et-EE"/>
                    </w:rPr>
                    <w:t xml:space="preserve">Väljundnäitaja „Paranenud energiatarbimisklassiga kodumajapidamiste arv“ 2023. a sihttase muudetakse 40 000-lt  17 000-le ja 2018. a sihttase 28 000-lt  10 800-le. </w:t>
                  </w:r>
                </w:p>
                <w:p w14:paraId="2D291347" w14:textId="77777777" w:rsidR="008E09D0" w:rsidRDefault="008E09D0" w:rsidP="00914B62">
                  <w:pPr>
                    <w:pStyle w:val="ListParagraph"/>
                    <w:spacing w:after="0" w:line="240" w:lineRule="auto"/>
                    <w:ind w:left="502"/>
                    <w:jc w:val="both"/>
                    <w:rPr>
                      <w:rFonts w:ascii="Times New Roman" w:eastAsia="Times New Roman" w:hAnsi="Times New Roman" w:cs="Times New Roman"/>
                      <w:sz w:val="24"/>
                      <w:szCs w:val="24"/>
                      <w:lang w:eastAsia="et-EE"/>
                    </w:rPr>
                  </w:pPr>
                </w:p>
                <w:p w14:paraId="1BD55041" w14:textId="77777777" w:rsidR="008E09D0" w:rsidRDefault="008E09D0" w:rsidP="00914B62">
                  <w:pPr>
                    <w:pStyle w:val="ListParagraph"/>
                    <w:spacing w:after="0" w:line="240" w:lineRule="auto"/>
                    <w:ind w:left="862"/>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Väljundnäitaja „</w:t>
                  </w:r>
                  <w:r w:rsidRPr="002B7311">
                    <w:rPr>
                      <w:rFonts w:ascii="Times New Roman" w:eastAsia="Times New Roman" w:hAnsi="Times New Roman" w:cs="Times New Roman"/>
                      <w:sz w:val="24"/>
                      <w:szCs w:val="24"/>
                      <w:lang w:eastAsia="et-EE"/>
                    </w:rPr>
                    <w:t>Rekonstrueeritud hoonete pindal</w:t>
                  </w:r>
                  <w:r>
                    <w:rPr>
                      <w:rFonts w:ascii="Times New Roman" w:eastAsia="Times New Roman" w:hAnsi="Times New Roman" w:cs="Times New Roman"/>
                      <w:sz w:val="24"/>
                      <w:szCs w:val="24"/>
                      <w:lang w:eastAsia="et-EE"/>
                    </w:rPr>
                    <w:t xml:space="preserve">a“ 2023. a sihttase muudetakse 1 700 000-lt </w:t>
                  </w:r>
                  <w:r w:rsidRPr="002B7311">
                    <w:rPr>
                      <w:rFonts w:ascii="Times New Roman" w:eastAsia="Times New Roman" w:hAnsi="Times New Roman" w:cs="Times New Roman"/>
                      <w:sz w:val="24"/>
                      <w:szCs w:val="24"/>
                      <w:lang w:eastAsia="et-EE"/>
                    </w:rPr>
                    <w:t>1 200 000-le.</w:t>
                  </w:r>
                </w:p>
                <w:p w14:paraId="61748FB3" w14:textId="77777777" w:rsidR="008E09D0" w:rsidRPr="00DD6297" w:rsidRDefault="008E09D0" w:rsidP="00914B62">
                  <w:pPr>
                    <w:pStyle w:val="ListParagraph"/>
                    <w:spacing w:after="0" w:line="240" w:lineRule="auto"/>
                    <w:ind w:left="502"/>
                    <w:jc w:val="both"/>
                    <w:rPr>
                      <w:rFonts w:ascii="Times New Roman" w:eastAsia="Times New Roman" w:hAnsi="Times New Roman" w:cs="Times New Roman"/>
                      <w:sz w:val="24"/>
                      <w:szCs w:val="24"/>
                      <w:lang w:eastAsia="et-EE"/>
                    </w:rPr>
                  </w:pPr>
                </w:p>
                <w:p w14:paraId="4FB9A7CF" w14:textId="77777777" w:rsidR="008E09D0" w:rsidRDefault="008E09D0" w:rsidP="00914B62">
                  <w:pPr>
                    <w:pStyle w:val="ListParagraph"/>
                    <w:numPr>
                      <w:ilvl w:val="0"/>
                      <w:numId w:val="38"/>
                    </w:numPr>
                    <w:spacing w:after="0" w:line="240" w:lineRule="auto"/>
                    <w:jc w:val="both"/>
                    <w:rPr>
                      <w:rFonts w:ascii="Times New Roman" w:eastAsia="Times New Roman" w:hAnsi="Times New Roman" w:cs="Times New Roman"/>
                      <w:sz w:val="24"/>
                      <w:szCs w:val="24"/>
                      <w:lang w:eastAsia="et-EE"/>
                    </w:rPr>
                  </w:pPr>
                  <w:r w:rsidRPr="009C0170">
                    <w:rPr>
                      <w:rFonts w:ascii="Times New Roman" w:eastAsia="Times New Roman" w:hAnsi="Times New Roman" w:cs="Times New Roman"/>
                      <w:b/>
                      <w:sz w:val="24"/>
                      <w:szCs w:val="24"/>
                      <w:lang w:eastAsia="et-EE"/>
                    </w:rPr>
                    <w:t xml:space="preserve">Veekaitse: </w:t>
                  </w:r>
                  <w:r>
                    <w:rPr>
                      <w:rFonts w:ascii="Times New Roman" w:eastAsia="Times New Roman" w:hAnsi="Times New Roman" w:cs="Times New Roman"/>
                      <w:b/>
                      <w:sz w:val="24"/>
                      <w:szCs w:val="24"/>
                      <w:lang w:eastAsia="et-EE"/>
                    </w:rPr>
                    <w:t>v</w:t>
                  </w:r>
                  <w:r w:rsidRPr="009C0170">
                    <w:rPr>
                      <w:rFonts w:ascii="Times New Roman" w:eastAsia="Times New Roman" w:hAnsi="Times New Roman" w:cs="Times New Roman"/>
                      <w:sz w:val="24"/>
                      <w:szCs w:val="24"/>
                      <w:lang w:eastAsia="et-EE"/>
                    </w:rPr>
                    <w:t>äljundnäitaja „Taastatud maa kogupindala“ 2023. a sihttase muudetakse 18-lt 17-le ning 2018.a oma 3-lt 2-le</w:t>
                  </w:r>
                  <w:r>
                    <w:rPr>
                      <w:rFonts w:ascii="Times New Roman" w:eastAsia="Times New Roman" w:hAnsi="Times New Roman" w:cs="Times New Roman"/>
                      <w:sz w:val="24"/>
                      <w:szCs w:val="24"/>
                      <w:lang w:eastAsia="et-EE"/>
                    </w:rPr>
                    <w:t>.</w:t>
                  </w:r>
                </w:p>
                <w:p w14:paraId="20678B9D" w14:textId="77777777" w:rsidR="008E09D0" w:rsidRPr="009C0170" w:rsidRDefault="008E09D0" w:rsidP="00914B62">
                  <w:pPr>
                    <w:pStyle w:val="ListParagraph"/>
                    <w:spacing w:after="0" w:line="240" w:lineRule="auto"/>
                    <w:ind w:left="862"/>
                    <w:jc w:val="both"/>
                    <w:rPr>
                      <w:rFonts w:ascii="Times New Roman" w:eastAsia="Times New Roman" w:hAnsi="Times New Roman" w:cs="Times New Roman"/>
                      <w:sz w:val="24"/>
                      <w:szCs w:val="24"/>
                      <w:lang w:eastAsia="et-EE"/>
                    </w:rPr>
                  </w:pPr>
                </w:p>
                <w:p w14:paraId="3F63D097" w14:textId="73C955A2" w:rsidR="008E09D0" w:rsidRPr="009C0170" w:rsidRDefault="008E09D0" w:rsidP="00914B62">
                  <w:pPr>
                    <w:pStyle w:val="ListParagraph"/>
                    <w:numPr>
                      <w:ilvl w:val="0"/>
                      <w:numId w:val="38"/>
                    </w:numPr>
                    <w:spacing w:after="0" w:line="240" w:lineRule="auto"/>
                    <w:jc w:val="both"/>
                    <w:rPr>
                      <w:rFonts w:ascii="Times New Roman" w:eastAsia="Times New Roman" w:hAnsi="Times New Roman" w:cs="Times New Roman"/>
                      <w:sz w:val="24"/>
                      <w:szCs w:val="24"/>
                      <w:lang w:eastAsia="et-EE"/>
                    </w:rPr>
                  </w:pPr>
                  <w:r w:rsidRPr="009C0170">
                    <w:rPr>
                      <w:rFonts w:ascii="Times New Roman" w:eastAsia="Times New Roman" w:hAnsi="Times New Roman" w:cs="Times New Roman"/>
                      <w:b/>
                      <w:sz w:val="24"/>
                      <w:szCs w:val="24"/>
                      <w:lang w:eastAsia="et-EE"/>
                    </w:rPr>
                    <w:t xml:space="preserve">Roheline infrastruktuur ja hädaolukordadeks valmisoleku suurendamine: </w:t>
                  </w:r>
                  <w:r w:rsidR="008E32CD" w:rsidRPr="0084593B">
                    <w:rPr>
                      <w:rFonts w:ascii="Times New Roman" w:eastAsia="Times New Roman" w:hAnsi="Times New Roman" w:cs="Times New Roman"/>
                      <w:sz w:val="24"/>
                      <w:szCs w:val="24"/>
                      <w:lang w:eastAsia="et-EE"/>
                    </w:rPr>
                    <w:t xml:space="preserve">väljundnäitaja „Seisundi parandamiseks toetust saanud elupaikade pindala“ 2023. a </w:t>
                  </w:r>
                  <w:r w:rsidR="008E32CD" w:rsidRPr="007D2AE6">
                    <w:rPr>
                      <w:rFonts w:ascii="Times New Roman" w:eastAsia="Times New Roman" w:hAnsi="Times New Roman" w:cs="Times New Roman"/>
                      <w:sz w:val="24"/>
                      <w:szCs w:val="24"/>
                      <w:lang w:eastAsia="et-EE"/>
                    </w:rPr>
                    <w:t>sihttase muudetakse 9000 ha 13 500 ha-ks</w:t>
                  </w:r>
                  <w:r w:rsidR="008E32CD">
                    <w:rPr>
                      <w:rFonts w:ascii="Times New Roman" w:eastAsia="Times New Roman" w:hAnsi="Times New Roman" w:cs="Times New Roman"/>
                      <w:sz w:val="24"/>
                      <w:szCs w:val="24"/>
                      <w:lang w:eastAsia="et-EE"/>
                    </w:rPr>
                    <w:t>.</w:t>
                  </w:r>
                </w:p>
                <w:p w14:paraId="7346006D" w14:textId="77777777" w:rsidR="008E09D0" w:rsidRDefault="008E09D0" w:rsidP="00914B62">
                  <w:pPr>
                    <w:spacing w:after="0" w:line="240" w:lineRule="auto"/>
                    <w:jc w:val="both"/>
                    <w:rPr>
                      <w:rFonts w:ascii="Times New Roman" w:eastAsia="Times New Roman" w:hAnsi="Times New Roman" w:cs="Times New Roman"/>
                      <w:sz w:val="24"/>
                      <w:szCs w:val="24"/>
                      <w:lang w:eastAsia="et-EE"/>
                    </w:rPr>
                  </w:pPr>
                </w:p>
                <w:p w14:paraId="5F8B520D" w14:textId="370AEC04" w:rsidR="008E09D0" w:rsidRPr="009C0170" w:rsidRDefault="008E09D0" w:rsidP="00914B62">
                  <w:pPr>
                    <w:pStyle w:val="ListParagraph"/>
                    <w:numPr>
                      <w:ilvl w:val="0"/>
                      <w:numId w:val="38"/>
                    </w:numPr>
                    <w:spacing w:after="0" w:line="240" w:lineRule="auto"/>
                    <w:jc w:val="both"/>
                    <w:rPr>
                      <w:rFonts w:ascii="Times New Roman" w:eastAsia="Times New Roman" w:hAnsi="Times New Roman" w:cs="Times New Roman"/>
                      <w:sz w:val="24"/>
                      <w:szCs w:val="24"/>
                      <w:lang w:eastAsia="et-EE"/>
                    </w:rPr>
                  </w:pPr>
                  <w:r w:rsidRPr="009C0170">
                    <w:rPr>
                      <w:rFonts w:ascii="Times New Roman" w:eastAsia="Times New Roman" w:hAnsi="Times New Roman" w:cs="Times New Roman"/>
                      <w:b/>
                      <w:sz w:val="24"/>
                      <w:szCs w:val="24"/>
                      <w:lang w:eastAsia="et-EE"/>
                    </w:rPr>
                    <w:t xml:space="preserve">Jätkusuutlik linnapiirkondade areng: </w:t>
                  </w:r>
                  <w:r w:rsidRPr="009C0170">
                    <w:rPr>
                      <w:rFonts w:ascii="Times New Roman" w:eastAsia="Times New Roman" w:hAnsi="Times New Roman" w:cs="Times New Roman"/>
                      <w:sz w:val="24"/>
                      <w:szCs w:val="24"/>
                      <w:lang w:eastAsia="et-EE"/>
                    </w:rPr>
                    <w:t>väljundnäitaja „Kogu linnapiirkonna ühistranspordivõrgustikku arendavate ning liikuvust arendavate ja uuenduslike kergliikluse edendamise projektide arv“ 2023. a sihttase muudetakse 4-lt 3-le</w:t>
                  </w:r>
                  <w:r w:rsidR="00887673">
                    <w:rPr>
                      <w:rFonts w:ascii="Times New Roman" w:eastAsia="Times New Roman" w:hAnsi="Times New Roman" w:cs="Times New Roman"/>
                      <w:sz w:val="24"/>
                      <w:szCs w:val="24"/>
                      <w:lang w:eastAsia="et-EE"/>
                    </w:rPr>
                    <w:t>.</w:t>
                  </w:r>
                </w:p>
                <w:p w14:paraId="7ED7B1AF" w14:textId="77777777" w:rsidR="008E09D0" w:rsidRPr="00B53EF3" w:rsidRDefault="008E09D0" w:rsidP="00914B62">
                  <w:pPr>
                    <w:spacing w:after="0" w:line="240" w:lineRule="auto"/>
                    <w:jc w:val="both"/>
                    <w:rPr>
                      <w:rFonts w:ascii="Times New Roman" w:eastAsia="Times New Roman" w:hAnsi="Times New Roman" w:cs="Times New Roman"/>
                      <w:sz w:val="24"/>
                      <w:szCs w:val="24"/>
                      <w:lang w:eastAsia="et-EE"/>
                    </w:rPr>
                  </w:pPr>
                </w:p>
                <w:p w14:paraId="33C8752B" w14:textId="77777777" w:rsidR="008E09D0" w:rsidRDefault="008E09D0" w:rsidP="00914B62">
                  <w:pPr>
                    <w:pStyle w:val="ListParagraph"/>
                    <w:numPr>
                      <w:ilvl w:val="0"/>
                      <w:numId w:val="38"/>
                    </w:numPr>
                    <w:spacing w:after="0" w:line="240" w:lineRule="auto"/>
                    <w:jc w:val="both"/>
                    <w:rPr>
                      <w:rFonts w:ascii="Times New Roman" w:eastAsia="Times New Roman" w:hAnsi="Times New Roman" w:cs="Times New Roman"/>
                      <w:sz w:val="24"/>
                      <w:szCs w:val="24"/>
                      <w:lang w:eastAsia="et-EE"/>
                    </w:rPr>
                  </w:pPr>
                  <w:r w:rsidRPr="001E7913">
                    <w:rPr>
                      <w:rFonts w:ascii="Times New Roman" w:eastAsia="Times New Roman" w:hAnsi="Times New Roman" w:cs="Times New Roman"/>
                      <w:b/>
                      <w:sz w:val="24"/>
                      <w:szCs w:val="24"/>
                      <w:lang w:eastAsia="et-EE"/>
                    </w:rPr>
                    <w:t xml:space="preserve">Haldusvõimekus: </w:t>
                  </w:r>
                  <w:r w:rsidRPr="001E7913">
                    <w:rPr>
                      <w:rFonts w:ascii="Times New Roman" w:eastAsia="Times New Roman" w:hAnsi="Times New Roman" w:cs="Times New Roman"/>
                      <w:sz w:val="24"/>
                      <w:szCs w:val="24"/>
                      <w:lang w:eastAsia="et-EE"/>
                    </w:rPr>
                    <w:t xml:space="preserve">Vähendatakse väljundmõõdiku „Tehtud analüüside arv“ 2023. a sihttaset 65-lt 45-le.  </w:t>
                  </w:r>
                </w:p>
                <w:p w14:paraId="2C43D05C" w14:textId="77777777" w:rsidR="008E09D0" w:rsidRPr="001E7913" w:rsidRDefault="008E09D0" w:rsidP="00914B62">
                  <w:pPr>
                    <w:pStyle w:val="ListParagraph"/>
                    <w:rPr>
                      <w:rFonts w:ascii="Times New Roman" w:eastAsia="Times New Roman" w:hAnsi="Times New Roman" w:cs="Times New Roman"/>
                      <w:sz w:val="24"/>
                      <w:szCs w:val="24"/>
                      <w:lang w:eastAsia="et-EE"/>
                    </w:rPr>
                  </w:pPr>
                </w:p>
                <w:p w14:paraId="409D15D0" w14:textId="77777777" w:rsidR="008E09D0" w:rsidRDefault="008E09D0" w:rsidP="00914B62">
                  <w:pPr>
                    <w:pStyle w:val="ListParagraph"/>
                    <w:spacing w:after="0" w:line="240" w:lineRule="auto"/>
                    <w:ind w:left="862"/>
                    <w:jc w:val="both"/>
                    <w:rPr>
                      <w:rFonts w:ascii="Times New Roman" w:hAnsi="Times New Roman" w:cs="Times New Roman"/>
                      <w:sz w:val="24"/>
                      <w:szCs w:val="24"/>
                    </w:rPr>
                  </w:pPr>
                  <w:r w:rsidRPr="001E7913">
                    <w:rPr>
                      <w:rFonts w:ascii="Times New Roman" w:eastAsia="Times New Roman" w:hAnsi="Times New Roman" w:cs="Times New Roman"/>
                      <w:sz w:val="24"/>
                      <w:szCs w:val="24"/>
                      <w:lang w:eastAsia="et-EE"/>
                    </w:rPr>
                    <w:t>Muudetakse väljundmõõdiku „Toetatud keskvalitsuse organisatsioonide arv, kes said ESF toetust parandamaks oma juhtimissüsteeme“ nimetust, uus on „</w:t>
                  </w:r>
                  <w:r w:rsidRPr="001E7913">
                    <w:rPr>
                      <w:rFonts w:ascii="Times New Roman" w:hAnsi="Times New Roman" w:cs="Times New Roman"/>
                      <w:sz w:val="24"/>
                      <w:szCs w:val="24"/>
                    </w:rPr>
                    <w:t>Täielik</w:t>
                  </w:r>
                  <w:r>
                    <w:rPr>
                      <w:rFonts w:ascii="Times New Roman" w:hAnsi="Times New Roman" w:cs="Times New Roman"/>
                      <w:sz w:val="24"/>
                      <w:szCs w:val="24"/>
                    </w:rPr>
                    <w:t xml:space="preserve">ult rakendatud juhtimissüsteemi </w:t>
                  </w:r>
                  <w:r w:rsidRPr="001E7913">
                    <w:rPr>
                      <w:rFonts w:ascii="Times New Roman" w:hAnsi="Times New Roman" w:cs="Times New Roman"/>
                      <w:sz w:val="24"/>
                      <w:szCs w:val="24"/>
                    </w:rPr>
                    <w:t>või korrastatud protsessiga keskvalitsuse organisatsioonide arv, kes said ESF toetust“.</w:t>
                  </w:r>
                  <w:r>
                    <w:rPr>
                      <w:rFonts w:ascii="Times New Roman" w:hAnsi="Times New Roman" w:cs="Times New Roman"/>
                      <w:sz w:val="24"/>
                      <w:szCs w:val="24"/>
                    </w:rPr>
                    <w:t xml:space="preserve"> </w:t>
                  </w:r>
                </w:p>
                <w:p w14:paraId="655AB5D6" w14:textId="77777777" w:rsidR="008E09D0" w:rsidRDefault="008E09D0" w:rsidP="00914B62">
                  <w:pPr>
                    <w:pStyle w:val="ListParagraph"/>
                    <w:spacing w:after="0" w:line="240" w:lineRule="auto"/>
                    <w:ind w:left="862"/>
                    <w:jc w:val="both"/>
                    <w:rPr>
                      <w:rFonts w:ascii="Times New Roman" w:hAnsi="Times New Roman" w:cs="Times New Roman"/>
                      <w:sz w:val="24"/>
                      <w:szCs w:val="24"/>
                    </w:rPr>
                  </w:pPr>
                </w:p>
                <w:p w14:paraId="63FEB472" w14:textId="77777777" w:rsidR="008E09D0" w:rsidRDefault="008E09D0" w:rsidP="00914B62">
                  <w:pPr>
                    <w:pStyle w:val="ListParagraph"/>
                    <w:spacing w:after="0" w:line="240" w:lineRule="auto"/>
                    <w:ind w:left="862"/>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M</w:t>
                  </w:r>
                  <w:r w:rsidRPr="00F234E5">
                    <w:rPr>
                      <w:rFonts w:ascii="Times New Roman" w:eastAsia="Times New Roman" w:hAnsi="Times New Roman" w:cs="Times New Roman"/>
                      <w:sz w:val="24"/>
                      <w:szCs w:val="24"/>
                      <w:lang w:eastAsia="et-EE"/>
                    </w:rPr>
                    <w:t xml:space="preserve">uudetakse väljundmõõdiku „Keskvalitsuse ja MTÜ-de osalejate arv ESF toetatud koolitustel, eesmärgiga suurendada nende asjatundlikkust“ nimetust, uus </w:t>
                  </w:r>
                  <w:r>
                    <w:rPr>
                      <w:rFonts w:ascii="Times New Roman" w:eastAsia="Times New Roman" w:hAnsi="Times New Roman" w:cs="Times New Roman"/>
                      <w:sz w:val="24"/>
                      <w:szCs w:val="24"/>
                      <w:lang w:eastAsia="et-EE"/>
                    </w:rPr>
                    <w:t>nimetus</w:t>
                  </w:r>
                  <w:r w:rsidRPr="00F234E5">
                    <w:rPr>
                      <w:rFonts w:ascii="Times New Roman" w:eastAsia="Times New Roman" w:hAnsi="Times New Roman" w:cs="Times New Roman"/>
                      <w:sz w:val="24"/>
                      <w:szCs w:val="24"/>
                      <w:lang w:eastAsia="et-EE"/>
                    </w:rPr>
                    <w:t xml:space="preserve"> „Avaliku sektori, v.a kohalikud omavalitsused, ja MTÜ-de osalejate arv ESF toetatud koolitustel, eesmärgiga suurendada nende asjatundlikkust“.</w:t>
                  </w:r>
                  <w:r>
                    <w:rPr>
                      <w:rFonts w:ascii="Times New Roman" w:eastAsia="Times New Roman" w:hAnsi="Times New Roman" w:cs="Times New Roman"/>
                      <w:sz w:val="24"/>
                      <w:szCs w:val="24"/>
                      <w:lang w:eastAsia="et-EE"/>
                    </w:rPr>
                    <w:t xml:space="preserve"> </w:t>
                  </w:r>
                </w:p>
                <w:p w14:paraId="3D5D7439" w14:textId="77777777" w:rsidR="008E09D0" w:rsidRDefault="008E09D0" w:rsidP="00914B62">
                  <w:pPr>
                    <w:pStyle w:val="ListParagraph"/>
                    <w:spacing w:after="0" w:line="240" w:lineRule="auto"/>
                    <w:ind w:left="862"/>
                    <w:jc w:val="both"/>
                    <w:rPr>
                      <w:rFonts w:ascii="Times New Roman" w:eastAsia="Times New Roman" w:hAnsi="Times New Roman" w:cs="Times New Roman"/>
                      <w:sz w:val="24"/>
                      <w:szCs w:val="24"/>
                      <w:lang w:eastAsia="et-EE"/>
                    </w:rPr>
                  </w:pPr>
                </w:p>
                <w:p w14:paraId="45407D62" w14:textId="77777777" w:rsidR="008E09D0" w:rsidRPr="00325347" w:rsidRDefault="008E09D0" w:rsidP="00914B62">
                  <w:pPr>
                    <w:pStyle w:val="ListParagraph"/>
                    <w:spacing w:after="0" w:line="240" w:lineRule="auto"/>
                    <w:ind w:left="862"/>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M</w:t>
                  </w:r>
                  <w:r w:rsidRPr="00F234E5">
                    <w:rPr>
                      <w:rFonts w:ascii="Times New Roman" w:eastAsia="Times New Roman" w:hAnsi="Times New Roman" w:cs="Times New Roman"/>
                      <w:sz w:val="24"/>
                      <w:szCs w:val="24"/>
                      <w:lang w:eastAsia="et-EE"/>
                    </w:rPr>
                    <w:t xml:space="preserve">uudetakse väljundmõõdiku „Keskvalitsuse ja MTÜ-de osalejate arv ESF toetatud koolitustel, eesmärgiga suurendada nende asjatundlikkust“ nimetust, uus </w:t>
                  </w:r>
                  <w:r>
                    <w:rPr>
                      <w:rFonts w:ascii="Times New Roman" w:eastAsia="Times New Roman" w:hAnsi="Times New Roman" w:cs="Times New Roman"/>
                      <w:sz w:val="24"/>
                      <w:szCs w:val="24"/>
                      <w:lang w:eastAsia="et-EE"/>
                    </w:rPr>
                    <w:t>nimetus</w:t>
                  </w:r>
                  <w:r w:rsidRPr="00F234E5">
                    <w:rPr>
                      <w:rFonts w:ascii="Times New Roman" w:eastAsia="Times New Roman" w:hAnsi="Times New Roman" w:cs="Times New Roman"/>
                      <w:sz w:val="24"/>
                      <w:szCs w:val="24"/>
                      <w:lang w:eastAsia="et-EE"/>
                    </w:rPr>
                    <w:t xml:space="preserve"> „Avaliku sektori, v.a kohalikud omavalitsused, ja MTÜ-de osalejate arv ESF toetatud koolitustel, eesmärgiga suurendada nende asjatundlikkust“.</w:t>
                  </w:r>
                </w:p>
                <w:p w14:paraId="3E40AA1C" w14:textId="293B5A3F" w:rsidR="00883BEA" w:rsidRPr="001A6D0C" w:rsidRDefault="00883BEA" w:rsidP="00320DA8">
                  <w:pPr>
                    <w:pStyle w:val="Heading1"/>
                    <w:numPr>
                      <w:ilvl w:val="0"/>
                      <w:numId w:val="0"/>
                    </w:numPr>
                    <w:ind w:left="992" w:hanging="850"/>
                    <w:rPr>
                      <w:lang w:eastAsia="et-EE"/>
                    </w:rPr>
                  </w:pPr>
                  <w:bookmarkStart w:id="10" w:name="_Toc483783139"/>
                  <w:r>
                    <w:rPr>
                      <w:lang w:eastAsia="et-EE"/>
                    </w:rPr>
                    <w:t xml:space="preserve">8. </w:t>
                  </w:r>
                  <w:r w:rsidRPr="001A6D0C">
                    <w:rPr>
                      <w:lang w:eastAsia="et-EE"/>
                    </w:rPr>
                    <w:t>  ARUANNE RAHASTAMISVAHENDITE RAKENDAMISE KOHTA (määruse (EL) nr 1303/2013 artikkel 46)</w:t>
                  </w:r>
                  <w:bookmarkEnd w:id="10"/>
                </w:p>
                <w:p w14:paraId="0A8CB8D5" w14:textId="08E4D330" w:rsidR="00320DA8" w:rsidRPr="00320DA8" w:rsidRDefault="00883BEA" w:rsidP="00CB507B">
                  <w:pPr>
                    <w:spacing w:before="120" w:after="0" w:line="240" w:lineRule="auto"/>
                    <w:jc w:val="both"/>
                    <w:rPr>
                      <w:rFonts w:ascii="Times New Roman" w:eastAsia="Times New Roman" w:hAnsi="Times New Roman" w:cs="Times New Roman"/>
                      <w:sz w:val="24"/>
                      <w:szCs w:val="24"/>
                      <w:lang w:eastAsia="et-EE"/>
                    </w:rPr>
                  </w:pPr>
                  <w:r w:rsidRPr="001A6D0C">
                    <w:rPr>
                      <w:rFonts w:ascii="Times New Roman" w:eastAsia="Times New Roman" w:hAnsi="Times New Roman" w:cs="Times New Roman"/>
                      <w:color w:val="000000"/>
                      <w:sz w:val="24"/>
                      <w:szCs w:val="24"/>
                      <w:lang w:eastAsia="et-EE"/>
                    </w:rPr>
                    <w:t>Kui korraldusasutus otsustas kasutada rahastamisvahendeid, peab ta saatma komisjonile iga-aastase rakendusaruande lisana eriaruande rahastamisvahenditega hõlmatud tegevuse kohta.</w:t>
                  </w:r>
                  <w:hyperlink r:id="rId13" w:anchor="ntr29-L_2015038ET.01007201-E0029" w:history="1">
                    <w:r w:rsidRPr="001A6D0C">
                      <w:rPr>
                        <w:rFonts w:ascii="Times New Roman" w:eastAsia="Times New Roman" w:hAnsi="Times New Roman" w:cs="Times New Roman"/>
                        <w:color w:val="0000FF"/>
                        <w:sz w:val="24"/>
                        <w:szCs w:val="24"/>
                        <w:u w:val="single"/>
                        <w:lang w:eastAsia="et-EE"/>
                      </w:rPr>
                      <w:t> (</w:t>
                    </w:r>
                    <w:r w:rsidRPr="001A6D0C">
                      <w:rPr>
                        <w:rFonts w:ascii="Times New Roman" w:eastAsia="Times New Roman" w:hAnsi="Times New Roman" w:cs="Times New Roman"/>
                        <w:color w:val="0000FF"/>
                        <w:sz w:val="17"/>
                        <w:szCs w:val="17"/>
                        <w:u w:val="single"/>
                        <w:vertAlign w:val="superscript"/>
                        <w:lang w:eastAsia="et-EE"/>
                      </w:rPr>
                      <w:t>29</w:t>
                    </w:r>
                    <w:r w:rsidRPr="001A6D0C">
                      <w:rPr>
                        <w:rFonts w:ascii="Times New Roman" w:eastAsia="Times New Roman" w:hAnsi="Times New Roman" w:cs="Times New Roman"/>
                        <w:color w:val="0000FF"/>
                        <w:sz w:val="24"/>
                        <w:szCs w:val="24"/>
                        <w:u w:val="single"/>
                        <w:lang w:eastAsia="et-EE"/>
                      </w:rPr>
                      <w:t>)</w:t>
                    </w:r>
                  </w:hyperlink>
                  <w:r w:rsidRPr="001A6D0C">
                    <w:rPr>
                      <w:rFonts w:ascii="Times New Roman" w:eastAsia="Times New Roman" w:hAnsi="Times New Roman" w:cs="Times New Roman"/>
                      <w:color w:val="000000"/>
                      <w:sz w:val="24"/>
                      <w:szCs w:val="24"/>
                      <w:lang w:eastAsia="et-EE"/>
                    </w:rPr>
                    <w:t xml:space="preserve"> </w:t>
                  </w:r>
                  <w:r w:rsidRPr="00B84D3E">
                    <w:rPr>
                      <w:rFonts w:ascii="Times New Roman" w:eastAsia="Times New Roman" w:hAnsi="Times New Roman" w:cs="Times New Roman"/>
                      <w:sz w:val="24"/>
                      <w:szCs w:val="24"/>
                      <w:lang w:eastAsia="et-EE"/>
                    </w:rPr>
                    <w:t xml:space="preserve">KredEx, </w:t>
                  </w:r>
                  <w:r w:rsidRPr="00CA13FC">
                    <w:rPr>
                      <w:rFonts w:ascii="Times New Roman" w:eastAsia="Times New Roman" w:hAnsi="Times New Roman" w:cs="Times New Roman"/>
                      <w:sz w:val="24"/>
                      <w:szCs w:val="24"/>
                      <w:lang w:eastAsia="et-EE"/>
                    </w:rPr>
                    <w:t>VRO – EK vormil</w:t>
                  </w:r>
                  <w:r w:rsidR="00320DA8">
                    <w:rPr>
                      <w:rFonts w:ascii="Times New Roman" w:eastAsia="Times New Roman" w:hAnsi="Times New Roman" w:cs="Times New Roman"/>
                      <w:sz w:val="24"/>
                      <w:szCs w:val="24"/>
                      <w:lang w:eastAsia="et-EE"/>
                    </w:rPr>
                    <w:t>: a</w:t>
                  </w:r>
                  <w:r w:rsidR="00320DA8" w:rsidRPr="00320DA8">
                    <w:rPr>
                      <w:rFonts w:ascii="Times New Roman" w:eastAsia="Times New Roman" w:hAnsi="Times New Roman" w:cs="Times New Roman"/>
                      <w:bCs/>
                      <w:sz w:val="24"/>
                      <w:szCs w:val="24"/>
                      <w:lang w:eastAsia="et-EE"/>
                    </w:rPr>
                    <w:t xml:space="preserve">ruande </w:t>
                  </w:r>
                  <w:r w:rsidR="00CB507B">
                    <w:rPr>
                      <w:rFonts w:ascii="Times New Roman" w:eastAsia="Times New Roman" w:hAnsi="Times New Roman" w:cs="Times New Roman"/>
                      <w:bCs/>
                      <w:sz w:val="24"/>
                      <w:szCs w:val="24"/>
                      <w:lang w:eastAsia="et-EE"/>
                    </w:rPr>
                    <w:t>LISA</w:t>
                  </w:r>
                  <w:r w:rsidR="00320DA8" w:rsidRPr="00320DA8">
                    <w:rPr>
                      <w:rFonts w:ascii="Times New Roman" w:eastAsia="Times New Roman" w:hAnsi="Times New Roman" w:cs="Times New Roman"/>
                      <w:bCs/>
                      <w:sz w:val="24"/>
                      <w:szCs w:val="24"/>
                      <w:lang w:eastAsia="et-EE"/>
                    </w:rPr>
                    <w:t xml:space="preserve"> 2</w:t>
                  </w:r>
                </w:p>
              </w:tc>
            </w:tr>
            <w:tr w:rsidR="008E09D0" w:rsidRPr="001A6D0C" w14:paraId="376FFEFC" w14:textId="77777777" w:rsidTr="007C7620">
              <w:trPr>
                <w:gridAfter w:val="1"/>
                <w:tblCellSpacing w:w="0" w:type="dxa"/>
              </w:trPr>
              <w:tc>
                <w:tcPr>
                  <w:tcW w:w="0" w:type="auto"/>
                </w:tcPr>
                <w:p w14:paraId="0DC9C5A2" w14:textId="77777777" w:rsidR="008E09D0" w:rsidRPr="001A6D0C" w:rsidRDefault="008E09D0" w:rsidP="00421902">
                  <w:pPr>
                    <w:spacing w:before="120" w:after="0" w:line="276" w:lineRule="auto"/>
                    <w:jc w:val="both"/>
                    <w:rPr>
                      <w:rFonts w:ascii="Times New Roman" w:eastAsia="Times New Roman" w:hAnsi="Times New Roman" w:cs="Times New Roman"/>
                      <w:color w:val="000000"/>
                      <w:sz w:val="24"/>
                      <w:szCs w:val="24"/>
                      <w:lang w:eastAsia="et-EE"/>
                    </w:rPr>
                  </w:pPr>
                </w:p>
              </w:tc>
            </w:tr>
          </w:tbl>
          <w:p w14:paraId="35D6EEEF" w14:textId="77777777" w:rsidR="008E09D0" w:rsidRDefault="008E09D0" w:rsidP="00421902">
            <w:pPr>
              <w:pStyle w:val="ListParagraph"/>
              <w:spacing w:line="276" w:lineRule="auto"/>
              <w:ind w:left="862"/>
              <w:jc w:val="both"/>
              <w:rPr>
                <w:rFonts w:ascii="Times New Roman" w:eastAsia="Times New Roman" w:hAnsi="Times New Roman" w:cs="Times New Roman"/>
                <w:sz w:val="24"/>
                <w:szCs w:val="24"/>
                <w:lang w:eastAsia="et-EE"/>
              </w:rPr>
            </w:pPr>
          </w:p>
          <w:p w14:paraId="5722EFC0" w14:textId="77777777" w:rsidR="008E09D0" w:rsidRDefault="008E09D0" w:rsidP="00421902">
            <w:pPr>
              <w:pStyle w:val="ListParagraph"/>
              <w:spacing w:after="0" w:line="276" w:lineRule="auto"/>
              <w:ind w:left="862"/>
              <w:jc w:val="both"/>
              <w:rPr>
                <w:rFonts w:ascii="Times New Roman" w:eastAsia="Times New Roman" w:hAnsi="Times New Roman" w:cs="Times New Roman"/>
                <w:sz w:val="24"/>
                <w:szCs w:val="24"/>
                <w:lang w:eastAsia="et-EE"/>
              </w:rPr>
            </w:pPr>
          </w:p>
          <w:p w14:paraId="0CB0B5A3" w14:textId="77777777" w:rsidR="008E09D0" w:rsidRPr="00BA6992" w:rsidRDefault="008E09D0" w:rsidP="00A9458A">
            <w:pPr>
              <w:pStyle w:val="ListParagraph"/>
              <w:jc w:val="both"/>
              <w:rPr>
                <w:rFonts w:ascii="Times New Roman" w:eastAsia="Times New Roman" w:hAnsi="Times New Roman" w:cs="Times New Roman"/>
                <w:b/>
                <w:sz w:val="24"/>
                <w:szCs w:val="24"/>
                <w:lang w:eastAsia="et-EE"/>
              </w:rPr>
            </w:pPr>
          </w:p>
          <w:p w14:paraId="5CF35C32" w14:textId="3462628A" w:rsidR="008E09D0" w:rsidRPr="00DD3F40" w:rsidRDefault="008E09D0" w:rsidP="00DD3F40">
            <w:pPr>
              <w:spacing w:after="0" w:line="240" w:lineRule="auto"/>
              <w:jc w:val="both"/>
              <w:rPr>
                <w:rFonts w:ascii="Times New Roman" w:eastAsia="Times New Roman" w:hAnsi="Times New Roman" w:cs="Times New Roman"/>
                <w:sz w:val="24"/>
                <w:szCs w:val="24"/>
                <w:lang w:eastAsia="et-EE"/>
              </w:rPr>
            </w:pPr>
          </w:p>
        </w:tc>
      </w:tr>
      <w:tr w:rsidR="008E09D0" w:rsidRPr="001A6D0C" w14:paraId="6778EB89" w14:textId="77777777" w:rsidTr="008E09D0">
        <w:trPr>
          <w:gridAfter w:val="3"/>
          <w:wAfter w:w="4658" w:type="pct"/>
          <w:tblCellSpacing w:w="0" w:type="dxa"/>
        </w:trPr>
        <w:tc>
          <w:tcPr>
            <w:tcW w:w="0" w:type="auto"/>
          </w:tcPr>
          <w:p w14:paraId="433A6CB5" w14:textId="77777777" w:rsidR="008E09D0" w:rsidRPr="001A6D0C" w:rsidRDefault="008E09D0" w:rsidP="00A9458A">
            <w:pPr>
              <w:spacing w:before="120" w:after="0" w:line="240" w:lineRule="auto"/>
              <w:jc w:val="both"/>
              <w:rPr>
                <w:rFonts w:ascii="Times New Roman" w:eastAsia="Times New Roman" w:hAnsi="Times New Roman" w:cs="Times New Roman"/>
                <w:color w:val="000000"/>
                <w:sz w:val="24"/>
                <w:szCs w:val="24"/>
                <w:lang w:eastAsia="et-EE"/>
              </w:rPr>
            </w:pPr>
          </w:p>
        </w:tc>
        <w:tc>
          <w:tcPr>
            <w:tcW w:w="0" w:type="auto"/>
          </w:tcPr>
          <w:p w14:paraId="7D28697E" w14:textId="77777777" w:rsidR="008E09D0" w:rsidRDefault="008E09D0" w:rsidP="00A9458A">
            <w:pPr>
              <w:spacing w:before="120" w:after="0" w:line="240" w:lineRule="auto"/>
              <w:jc w:val="both"/>
              <w:rPr>
                <w:rFonts w:ascii="Times New Roman" w:eastAsia="Times New Roman" w:hAnsi="Times New Roman" w:cs="Times New Roman"/>
                <w:b/>
                <w:color w:val="000000"/>
                <w:sz w:val="24"/>
                <w:szCs w:val="24"/>
                <w:lang w:eastAsia="et-EE"/>
              </w:rPr>
            </w:pPr>
          </w:p>
        </w:tc>
        <w:tc>
          <w:tcPr>
            <w:tcW w:w="0" w:type="auto"/>
          </w:tcPr>
          <w:p w14:paraId="23898663" w14:textId="56119FB3" w:rsidR="008E09D0" w:rsidRDefault="008E09D0" w:rsidP="00A9458A">
            <w:pPr>
              <w:spacing w:before="120" w:after="0" w:line="240" w:lineRule="auto"/>
              <w:jc w:val="both"/>
              <w:rPr>
                <w:rFonts w:ascii="Times New Roman" w:eastAsia="Times New Roman" w:hAnsi="Times New Roman" w:cs="Times New Roman"/>
                <w:b/>
                <w:color w:val="000000"/>
                <w:sz w:val="24"/>
                <w:szCs w:val="24"/>
                <w:lang w:eastAsia="et-EE"/>
              </w:rPr>
            </w:pPr>
          </w:p>
        </w:tc>
      </w:tr>
      <w:tr w:rsidR="008E09D0" w:rsidRPr="001A6D0C" w14:paraId="2A7BC551" w14:textId="77777777" w:rsidTr="008E09D0">
        <w:trPr>
          <w:gridAfter w:val="3"/>
          <w:wAfter w:w="4658" w:type="pct"/>
          <w:trHeight w:val="182"/>
          <w:tblCellSpacing w:w="0" w:type="dxa"/>
        </w:trPr>
        <w:tc>
          <w:tcPr>
            <w:tcW w:w="0" w:type="auto"/>
          </w:tcPr>
          <w:p w14:paraId="4F615A15" w14:textId="283499FB" w:rsidR="008E09D0" w:rsidRPr="001A6D0C" w:rsidRDefault="008E09D0" w:rsidP="00A9458A">
            <w:pPr>
              <w:spacing w:before="120" w:after="0" w:line="240" w:lineRule="auto"/>
              <w:jc w:val="both"/>
              <w:rPr>
                <w:rFonts w:ascii="Times New Roman" w:eastAsia="Times New Roman" w:hAnsi="Times New Roman" w:cs="Times New Roman"/>
                <w:color w:val="000000"/>
                <w:sz w:val="24"/>
                <w:szCs w:val="24"/>
                <w:lang w:eastAsia="et-EE"/>
              </w:rPr>
            </w:pPr>
          </w:p>
        </w:tc>
        <w:tc>
          <w:tcPr>
            <w:tcW w:w="0" w:type="auto"/>
          </w:tcPr>
          <w:p w14:paraId="246C1F8D" w14:textId="77777777" w:rsidR="008E09D0" w:rsidRPr="00AD5163" w:rsidRDefault="008E09D0" w:rsidP="00A9458A">
            <w:pPr>
              <w:spacing w:before="120" w:after="0" w:line="240" w:lineRule="auto"/>
              <w:jc w:val="both"/>
              <w:rPr>
                <w:rFonts w:ascii="Times New Roman" w:eastAsia="Times New Roman" w:hAnsi="Times New Roman" w:cs="Times New Roman"/>
                <w:b/>
                <w:color w:val="000000"/>
                <w:sz w:val="24"/>
                <w:szCs w:val="24"/>
                <w:lang w:eastAsia="et-EE"/>
              </w:rPr>
            </w:pPr>
          </w:p>
        </w:tc>
        <w:tc>
          <w:tcPr>
            <w:tcW w:w="0" w:type="auto"/>
          </w:tcPr>
          <w:p w14:paraId="73D2966B" w14:textId="12641451" w:rsidR="008E09D0" w:rsidRPr="00AD5163" w:rsidRDefault="008E09D0" w:rsidP="00A9458A">
            <w:pPr>
              <w:spacing w:before="120" w:after="0" w:line="240" w:lineRule="auto"/>
              <w:jc w:val="both"/>
              <w:rPr>
                <w:rFonts w:ascii="Times New Roman" w:eastAsia="Times New Roman" w:hAnsi="Times New Roman" w:cs="Times New Roman"/>
                <w:b/>
                <w:color w:val="000000"/>
                <w:sz w:val="24"/>
                <w:szCs w:val="24"/>
                <w:lang w:eastAsia="et-EE"/>
              </w:rPr>
            </w:pPr>
          </w:p>
        </w:tc>
      </w:tr>
    </w:tbl>
    <w:p w14:paraId="145BB31A" w14:textId="29319047" w:rsidR="001A6D0C" w:rsidRPr="00B04308" w:rsidRDefault="00883BEA" w:rsidP="00A9458A">
      <w:pPr>
        <w:spacing w:before="240" w:after="120" w:line="240" w:lineRule="auto"/>
        <w:jc w:val="both"/>
        <w:rPr>
          <w:rFonts w:ascii="Times New Roman" w:eastAsia="Times New Roman" w:hAnsi="Times New Roman" w:cs="Times New Roman"/>
          <w:b/>
          <w:bCs/>
          <w:sz w:val="24"/>
          <w:szCs w:val="24"/>
          <w:lang w:eastAsia="et-EE"/>
        </w:rPr>
      </w:pPr>
      <w:r w:rsidRPr="00B04308">
        <w:rPr>
          <w:rFonts w:ascii="Times New Roman" w:eastAsia="Times New Roman" w:hAnsi="Times New Roman" w:cs="Times New Roman"/>
          <w:b/>
          <w:bCs/>
          <w:sz w:val="24"/>
          <w:szCs w:val="24"/>
          <w:lang w:eastAsia="et-EE"/>
        </w:rPr>
        <w:t>B</w:t>
      </w:r>
      <w:r w:rsidR="001A6D0C" w:rsidRPr="00B04308">
        <w:rPr>
          <w:rFonts w:ascii="Times New Roman" w:eastAsia="Times New Roman" w:hAnsi="Times New Roman" w:cs="Times New Roman"/>
          <w:b/>
          <w:bCs/>
          <w:sz w:val="24"/>
          <w:szCs w:val="24"/>
          <w:lang w:eastAsia="et-EE"/>
        </w:rPr>
        <w:t xml:space="preserve"> OSA</w:t>
      </w:r>
    </w:p>
    <w:p w14:paraId="1CF2A8B1" w14:textId="77777777" w:rsidR="001A6D0C" w:rsidRPr="00B04308" w:rsidRDefault="001A6D0C" w:rsidP="00A9458A">
      <w:pPr>
        <w:spacing w:before="240" w:after="120" w:line="240" w:lineRule="auto"/>
        <w:jc w:val="both"/>
        <w:rPr>
          <w:rFonts w:ascii="Times New Roman" w:eastAsia="Times New Roman" w:hAnsi="Times New Roman" w:cs="Times New Roman"/>
          <w:b/>
          <w:bCs/>
          <w:sz w:val="24"/>
          <w:szCs w:val="24"/>
          <w:lang w:eastAsia="et-EE"/>
        </w:rPr>
      </w:pPr>
      <w:r w:rsidRPr="00B04308">
        <w:rPr>
          <w:rFonts w:ascii="Times New Roman" w:eastAsia="Times New Roman" w:hAnsi="Times New Roman" w:cs="Times New Roman"/>
          <w:b/>
          <w:bCs/>
          <w:sz w:val="24"/>
          <w:szCs w:val="24"/>
          <w:lang w:eastAsia="et-EE"/>
        </w:rPr>
        <w:t xml:space="preserve">2017. JA 2019. AASTAL ESITATAVAD ARUANDED NING RAKENDAMISE LÕPPARUANNE </w:t>
      </w:r>
    </w:p>
    <w:p w14:paraId="243E4347" w14:textId="77777777" w:rsidR="001A6D0C" w:rsidRPr="00D9360C" w:rsidRDefault="001A6D0C" w:rsidP="00A9458A">
      <w:pPr>
        <w:spacing w:before="240" w:after="120" w:line="240" w:lineRule="auto"/>
        <w:jc w:val="both"/>
        <w:rPr>
          <w:rFonts w:ascii="Times New Roman" w:eastAsia="Times New Roman" w:hAnsi="Times New Roman" w:cs="Times New Roman"/>
          <w:bCs/>
          <w:color w:val="000000"/>
          <w:sz w:val="24"/>
          <w:szCs w:val="24"/>
          <w:lang w:eastAsia="et-EE"/>
        </w:rPr>
      </w:pPr>
      <w:r w:rsidRPr="00D9360C">
        <w:rPr>
          <w:rFonts w:ascii="Times New Roman" w:eastAsia="Times New Roman" w:hAnsi="Times New Roman" w:cs="Times New Roman"/>
          <w:bCs/>
          <w:color w:val="000000"/>
          <w:sz w:val="24"/>
          <w:szCs w:val="24"/>
          <w:lang w:eastAsia="et-EE"/>
        </w:rPr>
        <w:t xml:space="preserve">(määruse (EL) nr 1303/2013 artikli 50 lõige 4 ning artikli 111 lõiked 3 ja 4) </w:t>
      </w:r>
    </w:p>
    <w:p w14:paraId="03A7BE62" w14:textId="4B9152B0" w:rsidR="001A6D0C" w:rsidRDefault="001A6D0C" w:rsidP="00E20B7A">
      <w:pPr>
        <w:pStyle w:val="Heading1"/>
        <w:numPr>
          <w:ilvl w:val="0"/>
          <w:numId w:val="0"/>
        </w:numPr>
        <w:ind w:left="992" w:hanging="850"/>
        <w:rPr>
          <w:lang w:eastAsia="et-EE"/>
        </w:rPr>
      </w:pPr>
      <w:bookmarkStart w:id="11" w:name="_Toc483783140"/>
      <w:r w:rsidRPr="00E73462">
        <w:rPr>
          <w:lang w:eastAsia="et-EE"/>
        </w:rPr>
        <w:t>11.   RAKENDUSKAVA RAKENDAMISE HINDAMINE (määruse (EL) nr 1303/2013 artikli 50 lõige 4 ja artikli 111 lõige 4)</w:t>
      </w:r>
      <w:bookmarkEnd w:id="11"/>
    </w:p>
    <w:p w14:paraId="491FB704" w14:textId="77777777" w:rsidR="00D9360C" w:rsidRPr="00D9360C" w:rsidRDefault="00D9360C" w:rsidP="00D9360C">
      <w:pPr>
        <w:pStyle w:val="Text1"/>
        <w:rPr>
          <w:lang w:val="fr-BE" w:eastAsia="et-EE"/>
        </w:rPr>
      </w:pPr>
    </w:p>
    <w:p w14:paraId="553F62EF" w14:textId="63180481" w:rsidR="001A6D0C" w:rsidRPr="00E73462" w:rsidRDefault="001A6D0C" w:rsidP="00E20B7A">
      <w:pPr>
        <w:pStyle w:val="Heading2"/>
        <w:numPr>
          <w:ilvl w:val="0"/>
          <w:numId w:val="0"/>
        </w:numPr>
        <w:ind w:left="850" w:hanging="850"/>
        <w:rPr>
          <w:lang w:eastAsia="et-EE"/>
        </w:rPr>
      </w:pPr>
      <w:bookmarkStart w:id="12" w:name="_Toc483783141"/>
      <w:r w:rsidRPr="00E73462">
        <w:rPr>
          <w:lang w:eastAsia="et-EE"/>
        </w:rPr>
        <w:t>11.1   A osa teave ja rakenduskava eesmärkide saavutamine (määruse (EL) nr 1303/2013 artikli 50 lõige 4)</w:t>
      </w:r>
      <w:bookmarkEnd w:id="12"/>
      <w:r w:rsidRPr="00E73462">
        <w:rPr>
          <w:lang w:eastAsia="et-EE"/>
        </w:rPr>
        <w:t xml:space="preserve"> </w:t>
      </w:r>
    </w:p>
    <w:p w14:paraId="7BC3408A" w14:textId="77777777" w:rsidR="001A6D0C" w:rsidRPr="00D9360C" w:rsidRDefault="001A6D0C" w:rsidP="00A9458A">
      <w:pPr>
        <w:spacing w:before="120" w:after="0" w:line="240" w:lineRule="auto"/>
        <w:jc w:val="both"/>
        <w:rPr>
          <w:rFonts w:ascii="Times New Roman" w:eastAsia="Times New Roman" w:hAnsi="Times New Roman" w:cs="Times New Roman"/>
          <w:color w:val="000000" w:themeColor="text1"/>
          <w:sz w:val="24"/>
          <w:szCs w:val="24"/>
          <w:lang w:eastAsia="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360C">
        <w:rPr>
          <w:rFonts w:ascii="Times New Roman" w:eastAsia="Times New Roman" w:hAnsi="Times New Roman" w:cs="Times New Roman"/>
          <w:color w:val="000000" w:themeColor="text1"/>
          <w:sz w:val="24"/>
          <w:szCs w:val="24"/>
          <w:lang w:eastAsia="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IGA PRIORITEETSE SUUNA PUHUL — eespool esitatud teabe ja rakenduskava eesmärkide saavutamise suunas tehtud edasiminekute hindamine, sealhulgas Euroopa struktuuri- ja investeerimisfondide panus tulemusnäitajate väärtuse muutmisse, kui hindamistest on selle kohta tõendid saadaval.</w:t>
      </w:r>
    </w:p>
    <w:p w14:paraId="0C8FE68C" w14:textId="744AB838" w:rsidR="001A6D0C" w:rsidRDefault="001A6D0C" w:rsidP="00A9458A">
      <w:pPr>
        <w:spacing w:after="0" w:line="240" w:lineRule="auto"/>
        <w:jc w:val="both"/>
        <w:rPr>
          <w:rFonts w:ascii="Times New Roman" w:eastAsia="Times New Roman" w:hAnsi="Times New Roman" w:cs="Times New Roman"/>
          <w:color w:val="FF0000"/>
          <w:sz w:val="24"/>
          <w:szCs w:val="24"/>
          <w:lang w:eastAsia="et-EE"/>
        </w:rPr>
      </w:pPr>
      <w:r w:rsidRPr="001A6D0C">
        <w:rPr>
          <w:rFonts w:ascii="Times New Roman" w:eastAsia="Times New Roman" w:hAnsi="Times New Roman" w:cs="Times New Roman"/>
          <w:i/>
          <w:iCs/>
          <w:color w:val="000000"/>
          <w:sz w:val="24"/>
          <w:szCs w:val="24"/>
          <w:lang w:eastAsia="et-EE"/>
        </w:rPr>
        <w:t>&lt;type='S' maxlength=10500 input='M'&gt;</w:t>
      </w:r>
      <w:r w:rsidRPr="001A6D0C">
        <w:rPr>
          <w:rFonts w:ascii="Times New Roman" w:eastAsia="Times New Roman" w:hAnsi="Times New Roman" w:cs="Times New Roman"/>
          <w:color w:val="000000"/>
          <w:sz w:val="24"/>
          <w:szCs w:val="24"/>
          <w:lang w:eastAsia="et-EE"/>
        </w:rPr>
        <w:t xml:space="preserve"> </w:t>
      </w:r>
      <w:r w:rsidR="00FE7156" w:rsidRPr="00754892">
        <w:rPr>
          <w:rFonts w:ascii="Times New Roman" w:eastAsia="Times New Roman" w:hAnsi="Times New Roman" w:cs="Times New Roman"/>
          <w:i/>
          <w:sz w:val="24"/>
          <w:szCs w:val="24"/>
          <w:lang w:eastAsia="et-EE"/>
        </w:rPr>
        <w:t>kõik RA-d oma prioriteetsete suundade kohta</w:t>
      </w:r>
    </w:p>
    <w:p w14:paraId="11F3FBF6" w14:textId="77777777" w:rsidR="008603C9" w:rsidRDefault="008603C9" w:rsidP="003B7385">
      <w:pPr>
        <w:spacing w:after="0" w:line="240" w:lineRule="auto"/>
        <w:jc w:val="both"/>
        <w:rPr>
          <w:rFonts w:ascii="Times New Roman" w:eastAsia="Times New Roman" w:hAnsi="Times New Roman" w:cs="Times New Roman"/>
          <w:color w:val="FF0000"/>
          <w:sz w:val="24"/>
          <w:szCs w:val="24"/>
          <w:lang w:eastAsia="et-EE"/>
        </w:rPr>
      </w:pPr>
    </w:p>
    <w:p w14:paraId="006E0BA6" w14:textId="63F27CA0" w:rsidR="00DA29B3" w:rsidRPr="00D8282D" w:rsidRDefault="00DA29B3" w:rsidP="00DA29B3">
      <w:pPr>
        <w:pStyle w:val="ListParagraph"/>
        <w:numPr>
          <w:ilvl w:val="0"/>
          <w:numId w:val="17"/>
        </w:numPr>
        <w:spacing w:after="0" w:line="240" w:lineRule="auto"/>
        <w:jc w:val="both"/>
        <w:rPr>
          <w:rFonts w:ascii="Times New Roman" w:eastAsia="Times New Roman" w:hAnsi="Times New Roman" w:cs="Times New Roman"/>
          <w:sz w:val="24"/>
          <w:szCs w:val="24"/>
          <w:lang w:eastAsia="et-EE"/>
        </w:rPr>
      </w:pPr>
      <w:r w:rsidRPr="00D8282D">
        <w:rPr>
          <w:rFonts w:ascii="Times New Roman" w:eastAsia="Times New Roman" w:hAnsi="Times New Roman" w:cs="Times New Roman"/>
          <w:sz w:val="24"/>
          <w:szCs w:val="24"/>
          <w:lang w:eastAsia="et-EE"/>
        </w:rPr>
        <w:t>Suuna</w:t>
      </w:r>
      <w:r w:rsidRPr="00D8282D">
        <w:rPr>
          <w:rFonts w:ascii="Times New Roman" w:eastAsia="Times New Roman" w:hAnsi="Times New Roman" w:cs="Times New Roman"/>
          <w:b/>
          <w:sz w:val="24"/>
          <w:szCs w:val="24"/>
          <w:lang w:eastAsia="et-EE"/>
        </w:rPr>
        <w:t xml:space="preserve"> ühiskonna vajadustele vastav haridus ja hea ettevalmistus osalemaks tööturul </w:t>
      </w:r>
      <w:r w:rsidRPr="00D8282D">
        <w:rPr>
          <w:rFonts w:ascii="Times New Roman" w:eastAsia="Times New Roman" w:hAnsi="Times New Roman" w:cs="Times New Roman"/>
          <w:sz w:val="24"/>
          <w:szCs w:val="24"/>
          <w:lang w:eastAsia="et-EE"/>
        </w:rPr>
        <w:t xml:space="preserve">edenemine on plaanipärane. </w:t>
      </w:r>
      <w:r w:rsidRPr="00D8282D">
        <w:rPr>
          <w:rFonts w:ascii="Times New Roman" w:eastAsia="Times New Roman" w:hAnsi="Times New Roman" w:cs="Times New Roman"/>
          <w:b/>
          <w:sz w:val="24"/>
          <w:szCs w:val="24"/>
          <w:lang w:eastAsia="et-EE"/>
        </w:rPr>
        <w:t xml:space="preserve">Varajase koolisüsteemist lahkumise vähendamiseks </w:t>
      </w:r>
      <w:r w:rsidRPr="00D8282D">
        <w:rPr>
          <w:rFonts w:ascii="Times New Roman" w:eastAsia="Times New Roman" w:hAnsi="Times New Roman" w:cs="Times New Roman"/>
          <w:sz w:val="24"/>
          <w:szCs w:val="24"/>
          <w:lang w:eastAsia="et-EE"/>
        </w:rPr>
        <w:t xml:space="preserve">toetatud õppe- ja karjäärinõustamise tegevus on aidanud kaasa põhikooli 3.kooliastmes väljalangevuse ning gümnaasiumis ja kutseõppeasutustes õppetöö katkestajate määra vähenemisele. Püsinud on madala haridustasemega mitteõppivate 18–24-aastaste osakaal. Osakaal väikekoolidest, kes kasutavad piirkondlike Rajaleidja keskuste pakutavaid teenuseid on ületanud sihttaseme. </w:t>
      </w:r>
      <w:r w:rsidRPr="00D8282D">
        <w:rPr>
          <w:rFonts w:ascii="Times New Roman" w:eastAsia="Times New Roman" w:hAnsi="Times New Roman" w:cs="Times New Roman"/>
          <w:b/>
          <w:sz w:val="24"/>
          <w:szCs w:val="24"/>
          <w:lang w:eastAsia="et-EE"/>
        </w:rPr>
        <w:t>Õpetajate, õppejõudude, koolijuhtide ja noorsootöötajate õpetamispädevuse</w:t>
      </w:r>
      <w:r w:rsidRPr="00D8282D">
        <w:rPr>
          <w:rFonts w:ascii="Times New Roman" w:eastAsia="Times New Roman" w:hAnsi="Times New Roman" w:cs="Times New Roman"/>
          <w:sz w:val="24"/>
          <w:szCs w:val="24"/>
          <w:lang w:eastAsia="et-EE"/>
        </w:rPr>
        <w:t xml:space="preserve"> parandamise kõige tulemuslikumad tegevused on olnud töö õpetajate võrgustikega, kompetentsimudeli uuendamine, uuringute läbiviimine, ülikoolide ja koolide koostööprojektid ning koolide ühise õppimise projektid. Koolide meeskondade toetamiseks loodud meeskonnakoolituste meede ja alustavate koolijuhtide arenguprogramm on olulise mõjuga hariduselule ja osalejate lõpetanute määr on kõrge (96%). </w:t>
      </w:r>
      <w:r w:rsidRPr="00D8282D">
        <w:rPr>
          <w:rFonts w:ascii="Times New Roman" w:eastAsia="Times New Roman" w:hAnsi="Times New Roman" w:cs="Times New Roman"/>
          <w:b/>
          <w:sz w:val="24"/>
          <w:szCs w:val="24"/>
          <w:lang w:eastAsia="et-EE"/>
        </w:rPr>
        <w:t>Uuendusliku</w:t>
      </w:r>
      <w:r w:rsidRPr="00D8282D">
        <w:rPr>
          <w:rFonts w:ascii="Times New Roman" w:eastAsia="Times New Roman" w:hAnsi="Times New Roman" w:cs="Times New Roman"/>
          <w:sz w:val="24"/>
          <w:szCs w:val="24"/>
          <w:lang w:eastAsia="et-EE"/>
        </w:rPr>
        <w:t xml:space="preserve"> </w:t>
      </w:r>
      <w:r w:rsidRPr="00D8282D">
        <w:rPr>
          <w:rFonts w:ascii="Times New Roman" w:eastAsia="Times New Roman" w:hAnsi="Times New Roman" w:cs="Times New Roman"/>
          <w:b/>
          <w:sz w:val="24"/>
          <w:szCs w:val="24"/>
          <w:lang w:eastAsia="et-EE"/>
        </w:rPr>
        <w:t xml:space="preserve">õppevara </w:t>
      </w:r>
      <w:r w:rsidRPr="00D8282D">
        <w:rPr>
          <w:rFonts w:ascii="Times New Roman" w:eastAsia="Times New Roman" w:hAnsi="Times New Roman" w:cs="Times New Roman"/>
          <w:sz w:val="24"/>
          <w:szCs w:val="24"/>
          <w:lang w:eastAsia="et-EE"/>
        </w:rPr>
        <w:t xml:space="preserve">väljatöötamine on algusjärgus, mõõdetavaid tulemusi ei ole. Koolide IKT taristu tegevused on planeerimise järgus. </w:t>
      </w:r>
      <w:r w:rsidRPr="00D8282D">
        <w:rPr>
          <w:rFonts w:ascii="Times New Roman" w:eastAsia="Times New Roman" w:hAnsi="Times New Roman" w:cs="Times New Roman"/>
          <w:b/>
          <w:sz w:val="24"/>
          <w:szCs w:val="24"/>
          <w:lang w:eastAsia="et-EE"/>
        </w:rPr>
        <w:t xml:space="preserve">Koolivõrgu demograafiliste muutustega vastavusse viimise </w:t>
      </w:r>
      <w:r w:rsidRPr="00D8282D">
        <w:rPr>
          <w:rFonts w:ascii="Times New Roman" w:eastAsia="Times New Roman" w:hAnsi="Times New Roman" w:cs="Times New Roman"/>
          <w:sz w:val="24"/>
          <w:szCs w:val="24"/>
          <w:lang w:eastAsia="et-EE"/>
        </w:rPr>
        <w:t>tegevused on läinud plaanikohaselt</w:t>
      </w:r>
      <w:r w:rsidRPr="00D8282D">
        <w:rPr>
          <w:rFonts w:ascii="Times New Roman" w:eastAsia="Times New Roman" w:hAnsi="Times New Roman" w:cs="Times New Roman"/>
          <w:iCs/>
          <w:sz w:val="24"/>
          <w:szCs w:val="24"/>
          <w:lang w:eastAsia="et-EE"/>
        </w:rPr>
        <w:t>. Gümnaasiumiastmega koolide arv väheneb ja ül</w:t>
      </w:r>
      <w:r w:rsidRPr="00D8282D">
        <w:rPr>
          <w:rFonts w:ascii="Times New Roman" w:eastAsia="Times New Roman" w:hAnsi="Times New Roman" w:cs="Times New Roman"/>
          <w:sz w:val="24"/>
          <w:szCs w:val="24"/>
          <w:lang w:eastAsia="et-EE"/>
        </w:rPr>
        <w:t>dharidusvõrgu korrastamisel toetust saanud objektidel on keskmiselt 9,3 m</w:t>
      </w:r>
      <w:r w:rsidRPr="00D8282D">
        <w:rPr>
          <w:rFonts w:ascii="Times New Roman" w:eastAsia="Times New Roman" w:hAnsi="Times New Roman" w:cs="Times New Roman"/>
          <w:sz w:val="24"/>
          <w:szCs w:val="24"/>
          <w:vertAlign w:val="superscript"/>
          <w:lang w:eastAsia="et-EE"/>
        </w:rPr>
        <w:t>2</w:t>
      </w:r>
      <w:r w:rsidRPr="00D8282D">
        <w:rPr>
          <w:rFonts w:ascii="Times New Roman" w:eastAsia="Times New Roman" w:hAnsi="Times New Roman" w:cs="Times New Roman"/>
          <w:sz w:val="24"/>
          <w:szCs w:val="24"/>
          <w:lang w:eastAsia="et-EE"/>
        </w:rPr>
        <w:t xml:space="preserve"> pinda õpilase kohta</w:t>
      </w:r>
      <w:r w:rsidRPr="00D8282D">
        <w:rPr>
          <w:rFonts w:ascii="Times New Roman" w:eastAsia="Times New Roman" w:hAnsi="Times New Roman" w:cs="Times New Roman"/>
          <w:iCs/>
          <w:sz w:val="24"/>
          <w:szCs w:val="24"/>
          <w:lang w:eastAsia="et-EE"/>
        </w:rPr>
        <w:t xml:space="preserve">. Riigigümnaasiumide loomine ning põhikoolide ja gümnaasiumide lahutamine ei ole veel mõjutanud põhikoolilõpetajate haridusvalikuid kutseõppe kasuks. </w:t>
      </w:r>
      <w:r w:rsidRPr="00D8282D">
        <w:rPr>
          <w:rFonts w:ascii="Times New Roman" w:eastAsia="Times New Roman" w:hAnsi="Times New Roman" w:cs="Times New Roman"/>
          <w:b/>
          <w:sz w:val="24"/>
          <w:szCs w:val="24"/>
          <w:lang w:eastAsia="et-EE"/>
        </w:rPr>
        <w:t xml:space="preserve">Õppe vastavusse viimisel tööturu vajadustega </w:t>
      </w:r>
      <w:r w:rsidRPr="00D8282D">
        <w:rPr>
          <w:rFonts w:ascii="Times New Roman" w:eastAsia="Times New Roman" w:hAnsi="Times New Roman" w:cs="Times New Roman"/>
          <w:sz w:val="24"/>
          <w:szCs w:val="24"/>
          <w:lang w:eastAsia="et-EE"/>
        </w:rPr>
        <w:t>eesmärgil</w:t>
      </w:r>
      <w:r w:rsidRPr="00D8282D">
        <w:rPr>
          <w:rFonts w:ascii="Times New Roman" w:eastAsia="Times New Roman" w:hAnsi="Times New Roman" w:cs="Times New Roman"/>
          <w:b/>
          <w:sz w:val="24"/>
          <w:szCs w:val="24"/>
          <w:lang w:eastAsia="et-EE"/>
        </w:rPr>
        <w:t xml:space="preserve"> </w:t>
      </w:r>
      <w:r w:rsidRPr="00D8282D">
        <w:rPr>
          <w:rFonts w:ascii="Times New Roman" w:eastAsia="Times New Roman" w:hAnsi="Times New Roman" w:cs="Times New Roman"/>
          <w:sz w:val="24"/>
          <w:szCs w:val="24"/>
          <w:lang w:eastAsia="et-EE"/>
        </w:rPr>
        <w:t xml:space="preserve">toimib hästi oskuste koordinatsioonisüsteem OSKA, mis annab infot tööturul vajaminevate võtmeametite ja -oskuste kohta. Õpipoisiõppes osalejatest lõpetanute määr on veel madal, kuna enamus alustanutest alles </w:t>
      </w:r>
      <w:r w:rsidR="001E768A">
        <w:rPr>
          <w:rFonts w:ascii="Times New Roman" w:eastAsia="Times New Roman" w:hAnsi="Times New Roman" w:cs="Times New Roman"/>
          <w:sz w:val="24"/>
          <w:szCs w:val="24"/>
          <w:lang w:eastAsia="et-EE"/>
        </w:rPr>
        <w:t>õpib</w:t>
      </w:r>
      <w:r w:rsidRPr="00D8282D">
        <w:rPr>
          <w:rFonts w:ascii="Times New Roman" w:eastAsia="Times New Roman" w:hAnsi="Times New Roman" w:cs="Times New Roman"/>
          <w:sz w:val="24"/>
          <w:szCs w:val="24"/>
          <w:lang w:eastAsia="et-EE"/>
        </w:rPr>
        <w:t xml:space="preserve">. Täiskasvanute koolituskursustel osalenutest lõpetas kvalifikatsiooniga tervelt 94%. </w:t>
      </w:r>
      <w:r w:rsidRPr="00D8282D">
        <w:rPr>
          <w:rFonts w:ascii="Times New Roman" w:eastAsia="Times New Roman" w:hAnsi="Times New Roman" w:cs="Times New Roman"/>
          <w:b/>
          <w:sz w:val="24"/>
          <w:szCs w:val="24"/>
          <w:lang w:eastAsia="et-EE"/>
        </w:rPr>
        <w:t>Kutse- ja erialase kvalifikatsiooniga täiskasvanute osakaalu suurendamise</w:t>
      </w:r>
      <w:r w:rsidRPr="00D8282D">
        <w:rPr>
          <w:rFonts w:ascii="Times New Roman" w:eastAsia="Times New Roman" w:hAnsi="Times New Roman" w:cs="Times New Roman"/>
          <w:sz w:val="24"/>
          <w:szCs w:val="24"/>
          <w:lang w:eastAsia="et-EE"/>
        </w:rPr>
        <w:t xml:space="preserve"> tegevuste toel on täiskasvanute elukestvas õppes osalemise määr 2015. a 12,2%lt tõusnud 2016. a 15,7%ni (esialgsed andmed). Aeglaselt, kuid stabiilselt on al 2010. aastast vähenenud eri- ja kutsealase hariduseta täiskasvanute osakaal elanikkonnast (2016. a esialgsetel andmetel 28,5%). Tööealisele elanikkonnale on tagatud karjäärinõustamise kättesaadavus.</w:t>
      </w:r>
    </w:p>
    <w:p w14:paraId="5995F2FA" w14:textId="77777777" w:rsidR="00E777B0" w:rsidRDefault="00E777B0" w:rsidP="003B7385">
      <w:pPr>
        <w:pStyle w:val="ListParagraph"/>
        <w:spacing w:after="0" w:line="240" w:lineRule="auto"/>
        <w:jc w:val="both"/>
        <w:rPr>
          <w:rFonts w:ascii="Times New Roman" w:eastAsia="Times New Roman" w:hAnsi="Times New Roman" w:cs="Times New Roman"/>
          <w:sz w:val="24"/>
          <w:szCs w:val="24"/>
          <w:lang w:eastAsia="et-EE"/>
        </w:rPr>
      </w:pPr>
    </w:p>
    <w:p w14:paraId="3508972C" w14:textId="38D17E5D" w:rsidR="00787473" w:rsidRDefault="00E777B0" w:rsidP="00E94539">
      <w:pPr>
        <w:pStyle w:val="ListParagraph"/>
        <w:numPr>
          <w:ilvl w:val="0"/>
          <w:numId w:val="17"/>
        </w:numPr>
        <w:spacing w:after="0" w:line="240" w:lineRule="auto"/>
        <w:jc w:val="both"/>
        <w:rPr>
          <w:rFonts w:ascii="Times New Roman" w:eastAsia="Times New Roman" w:hAnsi="Times New Roman" w:cs="Times New Roman"/>
          <w:sz w:val="24"/>
          <w:szCs w:val="24"/>
          <w:lang w:eastAsia="et-EE"/>
        </w:rPr>
      </w:pPr>
      <w:r w:rsidRPr="00425769">
        <w:rPr>
          <w:rFonts w:ascii="Times New Roman" w:eastAsia="Times New Roman" w:hAnsi="Times New Roman" w:cs="Times New Roman"/>
          <w:b/>
          <w:sz w:val="24"/>
          <w:szCs w:val="24"/>
          <w:lang w:eastAsia="et-EE"/>
        </w:rPr>
        <w:t>So</w:t>
      </w:r>
      <w:r w:rsidR="000E1DD7">
        <w:rPr>
          <w:rFonts w:ascii="Times New Roman" w:eastAsia="Times New Roman" w:hAnsi="Times New Roman" w:cs="Times New Roman"/>
          <w:b/>
          <w:sz w:val="24"/>
          <w:szCs w:val="24"/>
          <w:lang w:eastAsia="et-EE"/>
        </w:rPr>
        <w:t xml:space="preserve">tsiaalse kaasatuse suurendamise </w:t>
      </w:r>
      <w:r w:rsidR="00425769" w:rsidRPr="00425769">
        <w:rPr>
          <w:rFonts w:ascii="Times New Roman" w:eastAsia="Times New Roman" w:hAnsi="Times New Roman" w:cs="Times New Roman"/>
          <w:sz w:val="24"/>
          <w:szCs w:val="24"/>
          <w:lang w:eastAsia="et-EE"/>
        </w:rPr>
        <w:t xml:space="preserve">meetmed on avatud ja tegevused käivitunud. </w:t>
      </w:r>
      <w:r w:rsidR="00425769" w:rsidRPr="00F90529">
        <w:rPr>
          <w:rFonts w:ascii="Times New Roman" w:eastAsia="Times New Roman" w:hAnsi="Times New Roman" w:cs="Times New Roman"/>
          <w:b/>
          <w:sz w:val="24"/>
          <w:szCs w:val="24"/>
          <w:lang w:eastAsia="et-EE"/>
        </w:rPr>
        <w:t>Sügava- ja raske puudega lastele suunatud tugiteenused</w:t>
      </w:r>
      <w:r w:rsidR="00425769" w:rsidRPr="00425769">
        <w:rPr>
          <w:rFonts w:ascii="Times New Roman" w:eastAsia="Times New Roman" w:hAnsi="Times New Roman" w:cs="Times New Roman"/>
          <w:sz w:val="24"/>
          <w:szCs w:val="24"/>
          <w:lang w:eastAsia="et-EE"/>
        </w:rPr>
        <w:t xml:space="preserve"> on kättesaadavad. </w:t>
      </w:r>
      <w:r w:rsidR="006C51A5">
        <w:rPr>
          <w:rFonts w:ascii="Times New Roman" w:eastAsia="Times New Roman" w:hAnsi="Times New Roman" w:cs="Times New Roman"/>
          <w:sz w:val="24"/>
          <w:szCs w:val="24"/>
          <w:lang w:eastAsia="et-EE"/>
        </w:rPr>
        <w:t xml:space="preserve">Loodud hoiukohad </w:t>
      </w:r>
      <w:r w:rsidR="00425769" w:rsidRPr="00425769">
        <w:rPr>
          <w:rFonts w:ascii="Times New Roman" w:eastAsia="Times New Roman" w:hAnsi="Times New Roman" w:cs="Times New Roman"/>
          <w:sz w:val="24"/>
          <w:szCs w:val="24"/>
          <w:lang w:eastAsia="et-EE"/>
        </w:rPr>
        <w:t xml:space="preserve">on kaasa aidanud lapsehoiukohtade puuduse leevendamisele. Toetatud on </w:t>
      </w:r>
      <w:r w:rsidR="00E253BF">
        <w:rPr>
          <w:rFonts w:ascii="Times New Roman" w:eastAsia="Times New Roman" w:hAnsi="Times New Roman" w:cs="Times New Roman"/>
          <w:sz w:val="24"/>
          <w:szCs w:val="24"/>
          <w:lang w:eastAsia="et-EE"/>
        </w:rPr>
        <w:t>KOV-e</w:t>
      </w:r>
      <w:r w:rsidR="00425769" w:rsidRPr="00425769">
        <w:rPr>
          <w:rFonts w:ascii="Times New Roman" w:eastAsia="Times New Roman" w:hAnsi="Times New Roman" w:cs="Times New Roman"/>
          <w:sz w:val="24"/>
          <w:szCs w:val="24"/>
          <w:lang w:eastAsia="et-EE"/>
        </w:rPr>
        <w:t xml:space="preserve"> sots</w:t>
      </w:r>
      <w:r w:rsidR="00863D6E">
        <w:rPr>
          <w:rFonts w:ascii="Times New Roman" w:eastAsia="Times New Roman" w:hAnsi="Times New Roman" w:cs="Times New Roman"/>
          <w:sz w:val="24"/>
          <w:szCs w:val="24"/>
          <w:lang w:eastAsia="et-EE"/>
        </w:rPr>
        <w:t xml:space="preserve">isaalteenuste (tugiisikuteenus, </w:t>
      </w:r>
      <w:r w:rsidR="00425769" w:rsidRPr="00425769">
        <w:rPr>
          <w:rFonts w:ascii="Times New Roman" w:eastAsia="Times New Roman" w:hAnsi="Times New Roman" w:cs="Times New Roman"/>
          <w:sz w:val="24"/>
          <w:szCs w:val="24"/>
          <w:lang w:eastAsia="et-EE"/>
        </w:rPr>
        <w:t>isiklik abistaja</w:t>
      </w:r>
      <w:r w:rsidR="00383CFA">
        <w:rPr>
          <w:rFonts w:ascii="Times New Roman" w:eastAsia="Times New Roman" w:hAnsi="Times New Roman" w:cs="Times New Roman"/>
          <w:sz w:val="24"/>
          <w:szCs w:val="24"/>
          <w:lang w:eastAsia="et-EE"/>
        </w:rPr>
        <w:t xml:space="preserve">) </w:t>
      </w:r>
      <w:r w:rsidR="00425769" w:rsidRPr="00425769">
        <w:rPr>
          <w:rFonts w:ascii="Times New Roman" w:eastAsia="Times New Roman" w:hAnsi="Times New Roman" w:cs="Times New Roman"/>
          <w:sz w:val="24"/>
          <w:szCs w:val="24"/>
          <w:lang w:eastAsia="et-EE"/>
        </w:rPr>
        <w:t>arendamisel ja pakkumisel</w:t>
      </w:r>
      <w:r w:rsidR="00383CFA">
        <w:rPr>
          <w:rFonts w:ascii="Times New Roman" w:eastAsia="Times New Roman" w:hAnsi="Times New Roman" w:cs="Times New Roman"/>
          <w:sz w:val="24"/>
          <w:szCs w:val="24"/>
          <w:lang w:eastAsia="et-EE"/>
        </w:rPr>
        <w:t xml:space="preserve"> ning</w:t>
      </w:r>
      <w:r w:rsidR="00425769" w:rsidRPr="00425769">
        <w:rPr>
          <w:rFonts w:ascii="Times New Roman" w:eastAsia="Times New Roman" w:hAnsi="Times New Roman" w:cs="Times New Roman"/>
          <w:sz w:val="24"/>
          <w:szCs w:val="24"/>
          <w:lang w:eastAsia="et-EE"/>
        </w:rPr>
        <w:t xml:space="preserve"> viiakse läbi koolitusi sotsiaalvaldkonna töötajatele, et tõsta nende pädevust</w:t>
      </w:r>
      <w:r w:rsidR="009E2739">
        <w:rPr>
          <w:rFonts w:ascii="Times New Roman" w:eastAsia="Times New Roman" w:hAnsi="Times New Roman" w:cs="Times New Roman"/>
          <w:sz w:val="24"/>
          <w:szCs w:val="24"/>
          <w:lang w:eastAsia="et-EE"/>
        </w:rPr>
        <w:t>.</w:t>
      </w:r>
      <w:r w:rsidR="00425769" w:rsidRPr="00425769">
        <w:rPr>
          <w:rFonts w:ascii="Times New Roman" w:eastAsia="Times New Roman" w:hAnsi="Times New Roman" w:cs="Times New Roman"/>
          <w:sz w:val="24"/>
          <w:szCs w:val="24"/>
          <w:lang w:eastAsia="et-EE"/>
        </w:rPr>
        <w:t xml:space="preserve"> </w:t>
      </w:r>
      <w:r w:rsidR="00236877">
        <w:rPr>
          <w:rFonts w:ascii="Times New Roman" w:eastAsia="Times New Roman" w:hAnsi="Times New Roman" w:cs="Times New Roman"/>
          <w:sz w:val="24"/>
          <w:szCs w:val="24"/>
          <w:lang w:eastAsia="et-EE"/>
        </w:rPr>
        <w:t>K</w:t>
      </w:r>
      <w:r w:rsidR="00425769" w:rsidRPr="00425769">
        <w:rPr>
          <w:rFonts w:ascii="Times New Roman" w:eastAsia="Times New Roman" w:hAnsi="Times New Roman" w:cs="Times New Roman"/>
          <w:sz w:val="24"/>
          <w:szCs w:val="24"/>
          <w:lang w:eastAsia="et-EE"/>
        </w:rPr>
        <w:t>äivitu</w:t>
      </w:r>
      <w:r w:rsidR="00F06437">
        <w:rPr>
          <w:rFonts w:ascii="Times New Roman" w:eastAsia="Times New Roman" w:hAnsi="Times New Roman" w:cs="Times New Roman"/>
          <w:sz w:val="24"/>
          <w:szCs w:val="24"/>
          <w:lang w:eastAsia="et-EE"/>
        </w:rPr>
        <w:t>s</w:t>
      </w:r>
      <w:r w:rsidR="00425769" w:rsidRPr="00425769">
        <w:rPr>
          <w:rFonts w:ascii="Times New Roman" w:eastAsia="Times New Roman" w:hAnsi="Times New Roman" w:cs="Times New Roman"/>
          <w:sz w:val="24"/>
          <w:szCs w:val="24"/>
          <w:lang w:eastAsia="et-EE"/>
        </w:rPr>
        <w:t xml:space="preserve"> </w:t>
      </w:r>
      <w:r w:rsidR="00425769" w:rsidRPr="00F06437">
        <w:rPr>
          <w:rFonts w:ascii="Times New Roman" w:eastAsia="Times New Roman" w:hAnsi="Times New Roman" w:cs="Times New Roman"/>
          <w:b/>
          <w:sz w:val="24"/>
          <w:szCs w:val="24"/>
          <w:lang w:eastAsia="et-EE"/>
        </w:rPr>
        <w:t>alkoholi lühisekkumise teenuse- ja</w:t>
      </w:r>
      <w:r w:rsidR="00425769" w:rsidRPr="00F06437">
        <w:rPr>
          <w:rFonts w:ascii="Times New Roman" w:eastAsia="Times New Roman" w:hAnsi="Times New Roman" w:cs="Times New Roman"/>
          <w:sz w:val="24"/>
          <w:szCs w:val="24"/>
          <w:lang w:eastAsia="et-EE"/>
        </w:rPr>
        <w:t xml:space="preserve"> </w:t>
      </w:r>
      <w:r w:rsidR="00425769" w:rsidRPr="00F06437">
        <w:rPr>
          <w:rFonts w:ascii="Times New Roman" w:eastAsia="Times New Roman" w:hAnsi="Times New Roman" w:cs="Times New Roman"/>
          <w:b/>
          <w:sz w:val="24"/>
          <w:szCs w:val="24"/>
          <w:lang w:eastAsia="et-EE"/>
        </w:rPr>
        <w:t>raviteenuse</w:t>
      </w:r>
      <w:r w:rsidR="00425769" w:rsidRPr="00425769">
        <w:rPr>
          <w:rFonts w:ascii="Times New Roman" w:eastAsia="Times New Roman" w:hAnsi="Times New Roman" w:cs="Times New Roman"/>
          <w:sz w:val="24"/>
          <w:szCs w:val="24"/>
          <w:lang w:eastAsia="et-EE"/>
        </w:rPr>
        <w:t xml:space="preserve"> pakkumine </w:t>
      </w:r>
      <w:r w:rsidR="006B0971">
        <w:rPr>
          <w:rFonts w:ascii="Times New Roman" w:eastAsia="Times New Roman" w:hAnsi="Times New Roman" w:cs="Times New Roman"/>
          <w:sz w:val="24"/>
          <w:szCs w:val="24"/>
          <w:lang w:eastAsia="et-EE"/>
        </w:rPr>
        <w:t xml:space="preserve">(üle Eesti) </w:t>
      </w:r>
      <w:r w:rsidR="00425769" w:rsidRPr="00425769">
        <w:rPr>
          <w:rFonts w:ascii="Times New Roman" w:eastAsia="Times New Roman" w:hAnsi="Times New Roman" w:cs="Times New Roman"/>
          <w:sz w:val="24"/>
          <w:szCs w:val="24"/>
          <w:lang w:eastAsia="et-EE"/>
        </w:rPr>
        <w:t xml:space="preserve">ning läbi viiakse teavitustegevusi, mis on suunatud alkoholi tarvitamise vähendamisele. Kinnitatud on erihoolekande </w:t>
      </w:r>
      <w:r w:rsidR="007112E4">
        <w:rPr>
          <w:rFonts w:ascii="Times New Roman" w:eastAsia="Times New Roman" w:hAnsi="Times New Roman" w:cs="Times New Roman"/>
          <w:sz w:val="24"/>
          <w:szCs w:val="24"/>
          <w:lang w:eastAsia="et-EE"/>
        </w:rPr>
        <w:t>IK</w:t>
      </w:r>
      <w:r w:rsidR="00425769" w:rsidRPr="00425769">
        <w:rPr>
          <w:rFonts w:ascii="Times New Roman" w:eastAsia="Times New Roman" w:hAnsi="Times New Roman" w:cs="Times New Roman"/>
          <w:sz w:val="24"/>
          <w:szCs w:val="24"/>
          <w:lang w:eastAsia="et-EE"/>
        </w:rPr>
        <w:t>, millega reorganiseeritakse nii olemasoleva</w:t>
      </w:r>
      <w:r w:rsidR="00236877">
        <w:rPr>
          <w:rFonts w:ascii="Times New Roman" w:eastAsia="Times New Roman" w:hAnsi="Times New Roman" w:cs="Times New Roman"/>
          <w:sz w:val="24"/>
          <w:szCs w:val="24"/>
          <w:lang w:eastAsia="et-EE"/>
        </w:rPr>
        <w:t>id asutusi</w:t>
      </w:r>
      <w:r w:rsidR="00425769" w:rsidRPr="00425769">
        <w:rPr>
          <w:rFonts w:ascii="Times New Roman" w:eastAsia="Times New Roman" w:hAnsi="Times New Roman" w:cs="Times New Roman"/>
          <w:sz w:val="24"/>
          <w:szCs w:val="24"/>
          <w:lang w:eastAsia="et-EE"/>
        </w:rPr>
        <w:t xml:space="preserve"> kui</w:t>
      </w:r>
      <w:r w:rsidR="00577389">
        <w:rPr>
          <w:rFonts w:ascii="Times New Roman" w:eastAsia="Times New Roman" w:hAnsi="Times New Roman" w:cs="Times New Roman"/>
          <w:sz w:val="24"/>
          <w:szCs w:val="24"/>
          <w:lang w:eastAsia="et-EE"/>
        </w:rPr>
        <w:t xml:space="preserve"> luuakse juurde </w:t>
      </w:r>
      <w:r w:rsidR="00425769" w:rsidRPr="00425769">
        <w:rPr>
          <w:rFonts w:ascii="Times New Roman" w:eastAsia="Times New Roman" w:hAnsi="Times New Roman" w:cs="Times New Roman"/>
          <w:sz w:val="24"/>
          <w:szCs w:val="24"/>
          <w:lang w:eastAsia="et-EE"/>
        </w:rPr>
        <w:t>uusi kogukonnapõhiseid teenuskohti. Käivitunud on puuetega inimeste eluruumide kohandamise pilootprojekt, mille alusel töötatakse välja KOV</w:t>
      </w:r>
      <w:r w:rsidR="00DC1B3F">
        <w:rPr>
          <w:rFonts w:ascii="Times New Roman" w:eastAsia="Times New Roman" w:hAnsi="Times New Roman" w:cs="Times New Roman"/>
          <w:sz w:val="24"/>
          <w:szCs w:val="24"/>
          <w:lang w:eastAsia="et-EE"/>
        </w:rPr>
        <w:t>-</w:t>
      </w:r>
      <w:r w:rsidR="00425769" w:rsidRPr="00425769">
        <w:rPr>
          <w:rFonts w:ascii="Times New Roman" w:eastAsia="Times New Roman" w:hAnsi="Times New Roman" w:cs="Times New Roman"/>
          <w:sz w:val="24"/>
          <w:szCs w:val="24"/>
          <w:lang w:eastAsia="et-EE"/>
        </w:rPr>
        <w:t>dele suunatud taotlusvoorudeks ühikuhinnad. Kinnitat</w:t>
      </w:r>
      <w:r w:rsidR="00863D6E">
        <w:rPr>
          <w:rFonts w:ascii="Times New Roman" w:eastAsia="Times New Roman" w:hAnsi="Times New Roman" w:cs="Times New Roman"/>
          <w:sz w:val="24"/>
          <w:szCs w:val="24"/>
          <w:lang w:eastAsia="et-EE"/>
        </w:rPr>
        <w:t xml:space="preserve">i </w:t>
      </w:r>
      <w:r w:rsidR="00425769" w:rsidRPr="00425769">
        <w:rPr>
          <w:rFonts w:ascii="Times New Roman" w:eastAsia="Times New Roman" w:hAnsi="Times New Roman" w:cs="Times New Roman"/>
          <w:sz w:val="24"/>
          <w:szCs w:val="24"/>
          <w:lang w:eastAsia="et-EE"/>
        </w:rPr>
        <w:t xml:space="preserve">tervisekeskuste </w:t>
      </w:r>
      <w:r w:rsidR="007112E4">
        <w:rPr>
          <w:rFonts w:ascii="Times New Roman" w:eastAsia="Times New Roman" w:hAnsi="Times New Roman" w:cs="Times New Roman"/>
          <w:sz w:val="24"/>
          <w:szCs w:val="24"/>
          <w:lang w:eastAsia="et-EE"/>
        </w:rPr>
        <w:t>IK</w:t>
      </w:r>
      <w:r w:rsidR="00425769" w:rsidRPr="00425769">
        <w:rPr>
          <w:rFonts w:ascii="Times New Roman" w:eastAsia="Times New Roman" w:hAnsi="Times New Roman" w:cs="Times New Roman"/>
          <w:sz w:val="24"/>
          <w:szCs w:val="24"/>
          <w:lang w:eastAsia="et-EE"/>
        </w:rPr>
        <w:t xml:space="preserve">, mille alusel </w:t>
      </w:r>
      <w:r w:rsidR="006B0971">
        <w:rPr>
          <w:rFonts w:ascii="Times New Roman" w:eastAsia="Times New Roman" w:hAnsi="Times New Roman" w:cs="Times New Roman"/>
          <w:sz w:val="24"/>
          <w:szCs w:val="24"/>
          <w:lang w:eastAsia="et-EE"/>
        </w:rPr>
        <w:t xml:space="preserve">lisandub </w:t>
      </w:r>
      <w:r w:rsidR="00425769" w:rsidRPr="00425769">
        <w:rPr>
          <w:rFonts w:ascii="Times New Roman" w:eastAsia="Times New Roman" w:hAnsi="Times New Roman" w:cs="Times New Roman"/>
          <w:sz w:val="24"/>
          <w:szCs w:val="24"/>
          <w:lang w:eastAsia="et-EE"/>
        </w:rPr>
        <w:t>59 projekti</w:t>
      </w:r>
      <w:r w:rsidR="006B0971">
        <w:rPr>
          <w:rFonts w:ascii="Times New Roman" w:eastAsia="Times New Roman" w:hAnsi="Times New Roman" w:cs="Times New Roman"/>
          <w:sz w:val="24"/>
          <w:szCs w:val="24"/>
          <w:lang w:eastAsia="et-EE"/>
        </w:rPr>
        <w:t>.</w:t>
      </w:r>
      <w:r w:rsidR="005B6AAD">
        <w:rPr>
          <w:rFonts w:ascii="Times New Roman" w:eastAsia="Times New Roman" w:hAnsi="Times New Roman" w:cs="Times New Roman"/>
          <w:sz w:val="24"/>
          <w:szCs w:val="24"/>
          <w:lang w:eastAsia="et-EE"/>
        </w:rPr>
        <w:t xml:space="preserve"> </w:t>
      </w:r>
    </w:p>
    <w:p w14:paraId="118527A0" w14:textId="3EEAFDB5" w:rsidR="00425769" w:rsidRDefault="00425769" w:rsidP="00787473">
      <w:pPr>
        <w:pStyle w:val="ListParagraph"/>
        <w:spacing w:after="0" w:line="240" w:lineRule="auto"/>
        <w:ind w:left="927"/>
        <w:jc w:val="both"/>
        <w:rPr>
          <w:rFonts w:ascii="Times New Roman" w:eastAsia="Times New Roman" w:hAnsi="Times New Roman" w:cs="Times New Roman"/>
          <w:sz w:val="24"/>
          <w:szCs w:val="24"/>
          <w:lang w:eastAsia="et-EE"/>
        </w:rPr>
      </w:pPr>
      <w:r w:rsidRPr="00425769">
        <w:rPr>
          <w:rFonts w:ascii="Times New Roman" w:eastAsia="Times New Roman" w:hAnsi="Times New Roman" w:cs="Times New Roman"/>
          <w:sz w:val="24"/>
          <w:szCs w:val="24"/>
          <w:lang w:eastAsia="et-EE"/>
        </w:rPr>
        <w:t xml:space="preserve">Kuna toimumas </w:t>
      </w:r>
      <w:r w:rsidR="005B6AAD">
        <w:rPr>
          <w:rFonts w:ascii="Times New Roman" w:eastAsia="Times New Roman" w:hAnsi="Times New Roman" w:cs="Times New Roman"/>
          <w:sz w:val="24"/>
          <w:szCs w:val="24"/>
          <w:lang w:eastAsia="et-EE"/>
        </w:rPr>
        <w:t xml:space="preserve">on </w:t>
      </w:r>
      <w:r w:rsidRPr="00425769">
        <w:rPr>
          <w:rFonts w:ascii="Times New Roman" w:eastAsia="Times New Roman" w:hAnsi="Times New Roman" w:cs="Times New Roman"/>
          <w:sz w:val="24"/>
          <w:szCs w:val="24"/>
          <w:lang w:eastAsia="et-EE"/>
        </w:rPr>
        <w:t>haldusreform, siis sellest lähtuvalt lükkuvad mitmed KOV</w:t>
      </w:r>
      <w:r w:rsidR="007112E4">
        <w:rPr>
          <w:rFonts w:ascii="Times New Roman" w:eastAsia="Times New Roman" w:hAnsi="Times New Roman" w:cs="Times New Roman"/>
          <w:sz w:val="24"/>
          <w:szCs w:val="24"/>
          <w:lang w:eastAsia="et-EE"/>
        </w:rPr>
        <w:t>-</w:t>
      </w:r>
      <w:r w:rsidRPr="00425769">
        <w:rPr>
          <w:rFonts w:ascii="Times New Roman" w:eastAsia="Times New Roman" w:hAnsi="Times New Roman" w:cs="Times New Roman"/>
          <w:sz w:val="24"/>
          <w:szCs w:val="24"/>
          <w:lang w:eastAsia="et-EE"/>
        </w:rPr>
        <w:t xml:space="preserve">dele suunatud avatud voorud edasi, et anda võimalus teenuste arendamiseks liituvates </w:t>
      </w:r>
      <w:r w:rsidR="00D65C1C">
        <w:rPr>
          <w:rFonts w:ascii="Times New Roman" w:eastAsia="Times New Roman" w:hAnsi="Times New Roman" w:cs="Times New Roman"/>
          <w:sz w:val="24"/>
          <w:szCs w:val="24"/>
          <w:lang w:eastAsia="et-EE"/>
        </w:rPr>
        <w:t>KOV-des</w:t>
      </w:r>
      <w:r w:rsidRPr="00425769">
        <w:rPr>
          <w:rFonts w:ascii="Times New Roman" w:eastAsia="Times New Roman" w:hAnsi="Times New Roman" w:cs="Times New Roman"/>
          <w:sz w:val="24"/>
          <w:szCs w:val="24"/>
          <w:lang w:eastAsia="et-EE"/>
        </w:rPr>
        <w:t>.</w:t>
      </w:r>
    </w:p>
    <w:p w14:paraId="15FFC571" w14:textId="77777777" w:rsidR="00DC1B3F" w:rsidRPr="00425769" w:rsidRDefault="00DC1B3F" w:rsidP="00787473">
      <w:pPr>
        <w:pStyle w:val="ListParagraph"/>
        <w:spacing w:after="0" w:line="240" w:lineRule="auto"/>
        <w:ind w:left="927"/>
        <w:jc w:val="both"/>
        <w:rPr>
          <w:rFonts w:ascii="Times New Roman" w:eastAsia="Times New Roman" w:hAnsi="Times New Roman" w:cs="Times New Roman"/>
          <w:sz w:val="24"/>
          <w:szCs w:val="24"/>
          <w:lang w:eastAsia="et-EE"/>
        </w:rPr>
      </w:pPr>
    </w:p>
    <w:p w14:paraId="11162B56" w14:textId="1BE5EF5F" w:rsidR="0005668C" w:rsidRDefault="00832CEF" w:rsidP="00F90529">
      <w:pPr>
        <w:pStyle w:val="ListParagraph"/>
        <w:ind w:left="927"/>
        <w:jc w:val="both"/>
        <w:rPr>
          <w:rFonts w:ascii="Times New Roman" w:eastAsia="Times New Roman" w:hAnsi="Times New Roman" w:cs="Times New Roman"/>
          <w:sz w:val="24"/>
          <w:szCs w:val="24"/>
          <w:lang w:eastAsia="et-EE"/>
        </w:rPr>
      </w:pPr>
      <w:r>
        <w:rPr>
          <w:rFonts w:ascii="Times New Roman" w:eastAsia="Times New Roman" w:hAnsi="Times New Roman" w:cs="Times New Roman"/>
          <w:b/>
          <w:sz w:val="24"/>
          <w:szCs w:val="24"/>
          <w:lang w:eastAsia="et-EE"/>
        </w:rPr>
        <w:t>K</w:t>
      </w:r>
      <w:r w:rsidR="00E777B0" w:rsidRPr="00F90529">
        <w:rPr>
          <w:rFonts w:ascii="Times New Roman" w:eastAsia="Times New Roman" w:hAnsi="Times New Roman" w:cs="Times New Roman"/>
          <w:b/>
          <w:sz w:val="24"/>
          <w:szCs w:val="24"/>
          <w:lang w:eastAsia="et-EE"/>
        </w:rPr>
        <w:t>ohanemis- ja lõimumisteenustes</w:t>
      </w:r>
      <w:r w:rsidR="00E777B0" w:rsidRPr="00425769">
        <w:rPr>
          <w:rFonts w:ascii="Times New Roman" w:eastAsia="Times New Roman" w:hAnsi="Times New Roman" w:cs="Times New Roman"/>
          <w:sz w:val="24"/>
          <w:szCs w:val="24"/>
          <w:lang w:eastAsia="et-EE"/>
        </w:rPr>
        <w:t xml:space="preserve"> osalenutest ca </w:t>
      </w:r>
      <w:r w:rsidR="005D78CD">
        <w:rPr>
          <w:rFonts w:ascii="Times New Roman" w:eastAsia="Times New Roman" w:hAnsi="Times New Roman" w:cs="Times New Roman"/>
          <w:sz w:val="24"/>
          <w:szCs w:val="24"/>
          <w:lang w:eastAsia="et-EE"/>
        </w:rPr>
        <w:t xml:space="preserve">on </w:t>
      </w:r>
      <w:r w:rsidR="00E777B0" w:rsidRPr="00425769">
        <w:rPr>
          <w:rFonts w:ascii="Times New Roman" w:eastAsia="Times New Roman" w:hAnsi="Times New Roman" w:cs="Times New Roman"/>
          <w:sz w:val="24"/>
          <w:szCs w:val="24"/>
          <w:lang w:eastAsia="et-EE"/>
        </w:rPr>
        <w:t xml:space="preserve">92% hinnanud, et nende eesti keele </w:t>
      </w:r>
      <w:r w:rsidR="00E777B0" w:rsidRPr="00D65C1C">
        <w:rPr>
          <w:rFonts w:ascii="Times New Roman" w:eastAsia="Times New Roman" w:hAnsi="Times New Roman" w:cs="Times New Roman"/>
          <w:sz w:val="24"/>
          <w:szCs w:val="24"/>
          <w:lang w:eastAsia="et-EE"/>
        </w:rPr>
        <w:t xml:space="preserve">oskus, praktiline informeeritus ja </w:t>
      </w:r>
      <w:r w:rsidR="0002498F" w:rsidRPr="00D65C1C">
        <w:rPr>
          <w:rFonts w:ascii="Times New Roman" w:eastAsia="Times New Roman" w:hAnsi="Times New Roman" w:cs="Times New Roman"/>
          <w:sz w:val="24"/>
          <w:szCs w:val="24"/>
          <w:lang w:eastAsia="et-EE"/>
        </w:rPr>
        <w:t>t</w:t>
      </w:r>
      <w:r w:rsidR="00E777B0" w:rsidRPr="00D65C1C">
        <w:rPr>
          <w:rFonts w:ascii="Times New Roman" w:eastAsia="Times New Roman" w:hAnsi="Times New Roman" w:cs="Times New Roman"/>
          <w:sz w:val="24"/>
          <w:szCs w:val="24"/>
          <w:lang w:eastAsia="et-EE"/>
        </w:rPr>
        <w:t xml:space="preserve">eadmised Eesti riigi, ühiskonna </w:t>
      </w:r>
      <w:r w:rsidR="0002498F" w:rsidRPr="00D65C1C">
        <w:rPr>
          <w:rFonts w:ascii="Times New Roman" w:eastAsia="Times New Roman" w:hAnsi="Times New Roman" w:cs="Times New Roman"/>
          <w:sz w:val="24"/>
          <w:szCs w:val="24"/>
          <w:lang w:eastAsia="et-EE"/>
        </w:rPr>
        <w:t>ja kultuuri kohta on paranenud ning s</w:t>
      </w:r>
      <w:r w:rsidR="0005668C" w:rsidRPr="00D65C1C">
        <w:rPr>
          <w:rFonts w:ascii="Times New Roman" w:eastAsia="Times New Roman" w:hAnsi="Times New Roman" w:cs="Times New Roman"/>
          <w:sz w:val="24"/>
          <w:szCs w:val="24"/>
          <w:lang w:eastAsia="et-EE"/>
        </w:rPr>
        <w:t>ihtrühma huvi tegevustes osalemise vastu on</w:t>
      </w:r>
      <w:r w:rsidR="0002498F" w:rsidRPr="00D65C1C">
        <w:rPr>
          <w:rFonts w:ascii="Times New Roman" w:eastAsia="Times New Roman" w:hAnsi="Times New Roman" w:cs="Times New Roman"/>
          <w:sz w:val="24"/>
          <w:szCs w:val="24"/>
          <w:lang w:eastAsia="et-EE"/>
        </w:rPr>
        <w:t xml:space="preserve"> kõrge</w:t>
      </w:r>
      <w:r w:rsidR="0005668C" w:rsidRPr="00D65C1C">
        <w:rPr>
          <w:rFonts w:ascii="Times New Roman" w:eastAsia="Times New Roman" w:hAnsi="Times New Roman" w:cs="Times New Roman"/>
          <w:sz w:val="24"/>
          <w:szCs w:val="24"/>
          <w:lang w:eastAsia="et-EE"/>
        </w:rPr>
        <w:t>. Suure huvi tõttu eesti keele õppe vastu on vahendid tõstetud perioodi teisest poolest esimesse</w:t>
      </w:r>
      <w:r w:rsidR="005E4EC3" w:rsidRPr="00D65C1C">
        <w:rPr>
          <w:rFonts w:ascii="Times New Roman" w:eastAsia="Times New Roman" w:hAnsi="Times New Roman" w:cs="Times New Roman"/>
          <w:sz w:val="24"/>
          <w:szCs w:val="24"/>
          <w:lang w:eastAsia="et-EE"/>
        </w:rPr>
        <w:t>.</w:t>
      </w:r>
    </w:p>
    <w:p w14:paraId="57E99145" w14:textId="77777777" w:rsidR="00B44974" w:rsidRPr="00D65C1C" w:rsidRDefault="00B44974" w:rsidP="00F90529">
      <w:pPr>
        <w:pStyle w:val="ListParagraph"/>
        <w:ind w:left="927"/>
        <w:jc w:val="both"/>
        <w:rPr>
          <w:rFonts w:ascii="Times New Roman" w:eastAsia="Times New Roman" w:hAnsi="Times New Roman" w:cs="Times New Roman"/>
          <w:sz w:val="24"/>
          <w:szCs w:val="24"/>
          <w:lang w:eastAsia="et-EE"/>
        </w:rPr>
      </w:pPr>
    </w:p>
    <w:p w14:paraId="748117D4" w14:textId="77777777" w:rsidR="00FA274D" w:rsidRPr="002946A0" w:rsidRDefault="00FA274D" w:rsidP="00FA274D">
      <w:pPr>
        <w:pStyle w:val="ListParagraph"/>
        <w:ind w:left="927"/>
        <w:jc w:val="both"/>
        <w:rPr>
          <w:rFonts w:ascii="Times New Roman" w:eastAsia="Times New Roman" w:hAnsi="Times New Roman" w:cs="Times New Roman"/>
          <w:sz w:val="24"/>
          <w:szCs w:val="24"/>
          <w:lang w:eastAsia="et-EE"/>
        </w:rPr>
      </w:pPr>
      <w:r w:rsidRPr="00D65C1C">
        <w:rPr>
          <w:rFonts w:ascii="Times New Roman" w:eastAsia="Times New Roman" w:hAnsi="Times New Roman" w:cs="Times New Roman"/>
          <w:b/>
          <w:sz w:val="24"/>
          <w:szCs w:val="24"/>
          <w:lang w:eastAsia="et-EE"/>
        </w:rPr>
        <w:t>Noorte (sh tõrjutusriskis) kaasamiseks</w:t>
      </w:r>
      <w:r w:rsidRPr="00D65C1C">
        <w:rPr>
          <w:rFonts w:ascii="Times New Roman" w:eastAsia="Times New Roman" w:hAnsi="Times New Roman" w:cs="Times New Roman"/>
          <w:sz w:val="24"/>
          <w:szCs w:val="24"/>
          <w:lang w:eastAsia="et-EE"/>
        </w:rPr>
        <w:t xml:space="preserve"> on käivitunud ennetusprogrammid, mis aitavad kaasa sellele, et ebavõrdsete olude mõju noorte eluoskuste ja isiksuse arengule ning tööhõivele väheneks. Tegevused edenevad üldjoontes vastavalt planeeritule.</w:t>
      </w:r>
      <w:r w:rsidRPr="002946A0">
        <w:rPr>
          <w:rFonts w:ascii="Times New Roman" w:eastAsia="Times New Roman" w:hAnsi="Times New Roman" w:cs="Times New Roman"/>
          <w:sz w:val="24"/>
          <w:szCs w:val="24"/>
          <w:lang w:eastAsia="et-EE"/>
        </w:rPr>
        <w:t xml:space="preserve"> </w:t>
      </w:r>
    </w:p>
    <w:p w14:paraId="24A17D2B" w14:textId="77777777" w:rsidR="00E777B0" w:rsidRPr="002946A0" w:rsidRDefault="00E777B0" w:rsidP="003B7385">
      <w:pPr>
        <w:pStyle w:val="ListParagraph"/>
        <w:jc w:val="both"/>
        <w:rPr>
          <w:rFonts w:ascii="Times New Roman" w:eastAsia="Times New Roman" w:hAnsi="Times New Roman" w:cs="Times New Roman"/>
          <w:sz w:val="24"/>
          <w:szCs w:val="24"/>
          <w:lang w:eastAsia="et-EE"/>
        </w:rPr>
      </w:pPr>
    </w:p>
    <w:p w14:paraId="541EB175" w14:textId="18D51965" w:rsidR="00832CEF" w:rsidRPr="00584131" w:rsidRDefault="00E777B0" w:rsidP="00E94539">
      <w:pPr>
        <w:pStyle w:val="ListParagraph"/>
        <w:numPr>
          <w:ilvl w:val="0"/>
          <w:numId w:val="17"/>
        </w:numPr>
        <w:spacing w:after="0" w:line="240" w:lineRule="auto"/>
        <w:jc w:val="both"/>
        <w:rPr>
          <w:rFonts w:ascii="Times New Roman" w:eastAsia="Times New Roman" w:hAnsi="Times New Roman" w:cs="Times New Roman"/>
          <w:sz w:val="24"/>
          <w:szCs w:val="24"/>
          <w:lang w:eastAsia="et-EE"/>
        </w:rPr>
      </w:pPr>
      <w:r w:rsidRPr="00584131">
        <w:rPr>
          <w:rFonts w:ascii="Times New Roman" w:eastAsia="Times New Roman" w:hAnsi="Times New Roman" w:cs="Times New Roman"/>
          <w:b/>
          <w:sz w:val="24"/>
          <w:szCs w:val="24"/>
          <w:lang w:eastAsia="et-EE"/>
        </w:rPr>
        <w:t>Tööturule juurdepääsu parandamine ja tööturult väljalangemise</w:t>
      </w:r>
      <w:r w:rsidR="00AB6FA1" w:rsidRPr="00584131">
        <w:rPr>
          <w:rFonts w:ascii="Times New Roman" w:eastAsia="Times New Roman" w:hAnsi="Times New Roman" w:cs="Times New Roman"/>
          <w:b/>
          <w:sz w:val="24"/>
          <w:szCs w:val="24"/>
          <w:lang w:eastAsia="et-EE"/>
        </w:rPr>
        <w:t xml:space="preserve"> ennetamise </w:t>
      </w:r>
      <w:r w:rsidR="00AB6FA1" w:rsidRPr="00584131">
        <w:rPr>
          <w:rFonts w:ascii="Times New Roman" w:eastAsia="Times New Roman" w:hAnsi="Times New Roman" w:cs="Times New Roman"/>
          <w:sz w:val="24"/>
          <w:szCs w:val="24"/>
          <w:lang w:eastAsia="et-EE"/>
        </w:rPr>
        <w:t>suunal</w:t>
      </w:r>
      <w:r w:rsidR="00584131" w:rsidRPr="00584131">
        <w:rPr>
          <w:rFonts w:ascii="Times New Roman" w:eastAsia="Times New Roman" w:hAnsi="Times New Roman" w:cs="Times New Roman"/>
          <w:sz w:val="24"/>
          <w:szCs w:val="24"/>
          <w:lang w:eastAsia="et-EE"/>
        </w:rPr>
        <w:t xml:space="preserve"> on </w:t>
      </w:r>
      <w:r w:rsidR="00832CEF" w:rsidRPr="00584131">
        <w:rPr>
          <w:rFonts w:ascii="Times New Roman" w:eastAsia="Times New Roman" w:hAnsi="Times New Roman" w:cs="Times New Roman"/>
          <w:sz w:val="24"/>
          <w:szCs w:val="24"/>
          <w:lang w:eastAsia="et-EE"/>
        </w:rPr>
        <w:t>käivitunud töövõimereform ning sihtrühm</w:t>
      </w:r>
      <w:r w:rsidR="00F631AF">
        <w:rPr>
          <w:rFonts w:ascii="Times New Roman" w:eastAsia="Times New Roman" w:hAnsi="Times New Roman" w:cs="Times New Roman"/>
          <w:sz w:val="24"/>
          <w:szCs w:val="24"/>
          <w:lang w:eastAsia="et-EE"/>
        </w:rPr>
        <w:t xml:space="preserve"> </w:t>
      </w:r>
      <w:r w:rsidR="00832CEF" w:rsidRPr="00584131">
        <w:rPr>
          <w:rFonts w:ascii="Times New Roman" w:eastAsia="Times New Roman" w:hAnsi="Times New Roman" w:cs="Times New Roman"/>
          <w:sz w:val="24"/>
          <w:szCs w:val="24"/>
          <w:lang w:eastAsia="et-EE"/>
        </w:rPr>
        <w:t xml:space="preserve">on järk-järgult teenustele sisenenud. </w:t>
      </w:r>
      <w:r w:rsidR="00584131">
        <w:rPr>
          <w:rFonts w:ascii="Times New Roman" w:eastAsia="Times New Roman" w:hAnsi="Times New Roman" w:cs="Times New Roman"/>
          <w:sz w:val="24"/>
          <w:szCs w:val="24"/>
          <w:lang w:eastAsia="et-EE"/>
        </w:rPr>
        <w:t>O</w:t>
      </w:r>
      <w:r w:rsidR="00F631AF">
        <w:rPr>
          <w:rFonts w:ascii="Times New Roman" w:eastAsia="Times New Roman" w:hAnsi="Times New Roman" w:cs="Times New Roman"/>
          <w:sz w:val="24"/>
          <w:szCs w:val="24"/>
          <w:lang w:eastAsia="et-EE"/>
        </w:rPr>
        <w:t xml:space="preserve">sutatakse </w:t>
      </w:r>
      <w:r w:rsidR="00832CEF" w:rsidRPr="00584131">
        <w:rPr>
          <w:rFonts w:ascii="Times New Roman" w:eastAsia="Times New Roman" w:hAnsi="Times New Roman" w:cs="Times New Roman"/>
          <w:sz w:val="24"/>
          <w:szCs w:val="24"/>
          <w:lang w:eastAsia="et-EE"/>
        </w:rPr>
        <w:t>aktiivseid tööturumeetmeid, rehabilitatsiooniteenuseid</w:t>
      </w:r>
      <w:r w:rsidR="00B064CA">
        <w:rPr>
          <w:rFonts w:ascii="Times New Roman" w:eastAsia="Times New Roman" w:hAnsi="Times New Roman" w:cs="Times New Roman"/>
          <w:sz w:val="24"/>
          <w:szCs w:val="24"/>
          <w:lang w:eastAsia="et-EE"/>
        </w:rPr>
        <w:t xml:space="preserve">, </w:t>
      </w:r>
      <w:r w:rsidR="00B064CA" w:rsidRPr="00584131">
        <w:rPr>
          <w:rFonts w:ascii="Times New Roman" w:eastAsia="Times New Roman" w:hAnsi="Times New Roman" w:cs="Times New Roman"/>
          <w:sz w:val="24"/>
          <w:szCs w:val="24"/>
          <w:lang w:eastAsia="et-EE"/>
        </w:rPr>
        <w:t>abivahend</w:t>
      </w:r>
      <w:r w:rsidR="00B064CA">
        <w:rPr>
          <w:rFonts w:ascii="Times New Roman" w:eastAsia="Times New Roman" w:hAnsi="Times New Roman" w:cs="Times New Roman"/>
          <w:sz w:val="24"/>
          <w:szCs w:val="24"/>
          <w:lang w:eastAsia="et-EE"/>
        </w:rPr>
        <w:t>ite</w:t>
      </w:r>
      <w:r w:rsidR="00832CEF" w:rsidRPr="00584131">
        <w:rPr>
          <w:rFonts w:ascii="Times New Roman" w:eastAsia="Times New Roman" w:hAnsi="Times New Roman" w:cs="Times New Roman"/>
          <w:sz w:val="24"/>
          <w:szCs w:val="24"/>
          <w:lang w:eastAsia="et-EE"/>
        </w:rPr>
        <w:t xml:space="preserve"> </w:t>
      </w:r>
      <w:r w:rsidR="00F631AF">
        <w:rPr>
          <w:rFonts w:ascii="Times New Roman" w:eastAsia="Times New Roman" w:hAnsi="Times New Roman" w:cs="Times New Roman"/>
          <w:sz w:val="24"/>
          <w:szCs w:val="24"/>
          <w:lang w:eastAsia="et-EE"/>
        </w:rPr>
        <w:t>ja</w:t>
      </w:r>
      <w:r w:rsidR="00832CEF" w:rsidRPr="00584131">
        <w:rPr>
          <w:rFonts w:ascii="Times New Roman" w:eastAsia="Times New Roman" w:hAnsi="Times New Roman" w:cs="Times New Roman"/>
          <w:sz w:val="24"/>
          <w:szCs w:val="24"/>
          <w:lang w:eastAsia="et-EE"/>
        </w:rPr>
        <w:t xml:space="preserve"> kaitstud töötamise teenust. Läbi on viidud teavitustegevusi, et suurendada teadlikkust uuest töövõime süsteemist ning informeerida sihtgruppi nende õigustest ja kohustustest. </w:t>
      </w:r>
      <w:r w:rsidR="00E669FC">
        <w:rPr>
          <w:rFonts w:ascii="Times New Roman" w:eastAsia="Times New Roman" w:hAnsi="Times New Roman" w:cs="Times New Roman"/>
          <w:sz w:val="24"/>
          <w:szCs w:val="24"/>
          <w:lang w:eastAsia="et-EE"/>
        </w:rPr>
        <w:t>Pakutakse</w:t>
      </w:r>
      <w:r w:rsidR="00832CEF" w:rsidRPr="00584131">
        <w:rPr>
          <w:rFonts w:ascii="Times New Roman" w:eastAsia="Times New Roman" w:hAnsi="Times New Roman" w:cs="Times New Roman"/>
          <w:sz w:val="24"/>
          <w:szCs w:val="24"/>
          <w:lang w:eastAsia="et-EE"/>
        </w:rPr>
        <w:t xml:space="preserve"> nõustamist ja teavitustegevusi, mis on suunatud töökeskkonnale ja tööohutusele, et ennetada töövõimekao tekkimist. Kõige enam on aktiivsetest tööturuteenustest </w:t>
      </w:r>
      <w:r w:rsidR="008C3520">
        <w:rPr>
          <w:rFonts w:ascii="Times New Roman" w:eastAsia="Times New Roman" w:hAnsi="Times New Roman" w:cs="Times New Roman"/>
          <w:sz w:val="24"/>
          <w:szCs w:val="24"/>
          <w:lang w:eastAsia="et-EE"/>
        </w:rPr>
        <w:t>osaletud</w:t>
      </w:r>
      <w:r w:rsidR="00832CEF" w:rsidRPr="00584131">
        <w:rPr>
          <w:rFonts w:ascii="Times New Roman" w:eastAsia="Times New Roman" w:hAnsi="Times New Roman" w:cs="Times New Roman"/>
          <w:sz w:val="24"/>
          <w:szCs w:val="24"/>
          <w:lang w:eastAsia="et-EE"/>
        </w:rPr>
        <w:t xml:space="preserve"> tööturukoolitusel, tööpraktikal, tööalase rehabilitatsiooniteen</w:t>
      </w:r>
      <w:r w:rsidR="007D4E1C">
        <w:rPr>
          <w:rFonts w:ascii="Times New Roman" w:eastAsia="Times New Roman" w:hAnsi="Times New Roman" w:cs="Times New Roman"/>
          <w:sz w:val="24"/>
          <w:szCs w:val="24"/>
          <w:lang w:eastAsia="et-EE"/>
        </w:rPr>
        <w:t>usel ja</w:t>
      </w:r>
      <w:r w:rsidR="00832CEF" w:rsidRPr="00584131">
        <w:rPr>
          <w:rFonts w:ascii="Times New Roman" w:eastAsia="Times New Roman" w:hAnsi="Times New Roman" w:cs="Times New Roman"/>
          <w:sz w:val="24"/>
          <w:szCs w:val="24"/>
          <w:lang w:eastAsia="et-EE"/>
        </w:rPr>
        <w:t xml:space="preserve"> palgatoetusel. </w:t>
      </w:r>
      <w:r w:rsidR="00B064CA">
        <w:rPr>
          <w:rFonts w:ascii="Times New Roman" w:eastAsia="Times New Roman" w:hAnsi="Times New Roman" w:cs="Times New Roman"/>
          <w:sz w:val="24"/>
          <w:szCs w:val="24"/>
          <w:lang w:eastAsia="et-EE"/>
        </w:rPr>
        <w:t>V</w:t>
      </w:r>
      <w:r w:rsidR="00832CEF" w:rsidRPr="00584131">
        <w:rPr>
          <w:rFonts w:ascii="Times New Roman" w:eastAsia="Times New Roman" w:hAnsi="Times New Roman" w:cs="Times New Roman"/>
          <w:sz w:val="24"/>
          <w:szCs w:val="24"/>
          <w:lang w:eastAsia="et-EE"/>
        </w:rPr>
        <w:t xml:space="preserve">eel </w:t>
      </w:r>
      <w:r w:rsidR="00B064CA">
        <w:rPr>
          <w:rFonts w:ascii="Times New Roman" w:eastAsia="Times New Roman" w:hAnsi="Times New Roman" w:cs="Times New Roman"/>
          <w:sz w:val="24"/>
          <w:szCs w:val="24"/>
          <w:lang w:eastAsia="et-EE"/>
        </w:rPr>
        <w:t xml:space="preserve">ei ole </w:t>
      </w:r>
      <w:r w:rsidR="00832CEF" w:rsidRPr="00584131">
        <w:rPr>
          <w:rFonts w:ascii="Times New Roman" w:eastAsia="Times New Roman" w:hAnsi="Times New Roman" w:cs="Times New Roman"/>
          <w:sz w:val="24"/>
          <w:szCs w:val="24"/>
          <w:lang w:eastAsia="et-EE"/>
        </w:rPr>
        <w:t xml:space="preserve">võimalik anda hinnangut reformi käivitumisele, </w:t>
      </w:r>
      <w:r w:rsidR="00C362EF">
        <w:rPr>
          <w:rFonts w:ascii="Times New Roman" w:eastAsia="Times New Roman" w:hAnsi="Times New Roman" w:cs="Times New Roman"/>
          <w:sz w:val="24"/>
          <w:szCs w:val="24"/>
          <w:lang w:eastAsia="et-EE"/>
        </w:rPr>
        <w:t>kuna</w:t>
      </w:r>
      <w:r w:rsidR="00832CEF" w:rsidRPr="00584131">
        <w:rPr>
          <w:rFonts w:ascii="Times New Roman" w:eastAsia="Times New Roman" w:hAnsi="Times New Roman" w:cs="Times New Roman"/>
          <w:sz w:val="24"/>
          <w:szCs w:val="24"/>
          <w:lang w:eastAsia="et-EE"/>
        </w:rPr>
        <w:t xml:space="preserve"> valdav osa sihtrühma</w:t>
      </w:r>
      <w:r w:rsidR="008C3520">
        <w:rPr>
          <w:rFonts w:ascii="Times New Roman" w:eastAsia="Times New Roman" w:hAnsi="Times New Roman" w:cs="Times New Roman"/>
          <w:sz w:val="24"/>
          <w:szCs w:val="24"/>
          <w:lang w:eastAsia="et-EE"/>
        </w:rPr>
        <w:t>st</w:t>
      </w:r>
      <w:r w:rsidR="00832CEF" w:rsidRPr="00584131">
        <w:rPr>
          <w:rFonts w:ascii="Times New Roman" w:eastAsia="Times New Roman" w:hAnsi="Times New Roman" w:cs="Times New Roman"/>
          <w:sz w:val="24"/>
          <w:szCs w:val="24"/>
          <w:lang w:eastAsia="et-EE"/>
        </w:rPr>
        <w:t xml:space="preserve"> hakkab süsteemi sisenema 2017. </w:t>
      </w:r>
    </w:p>
    <w:p w14:paraId="1F3CC224" w14:textId="77777777" w:rsidR="008C3520" w:rsidRDefault="008C3520" w:rsidP="005A1A4A">
      <w:pPr>
        <w:pStyle w:val="ListParagraph"/>
        <w:ind w:left="927"/>
        <w:jc w:val="both"/>
        <w:rPr>
          <w:rFonts w:ascii="Times New Roman" w:eastAsia="Times New Roman" w:hAnsi="Times New Roman" w:cs="Times New Roman"/>
          <w:b/>
          <w:sz w:val="24"/>
          <w:szCs w:val="24"/>
          <w:lang w:eastAsia="et-EE"/>
        </w:rPr>
      </w:pPr>
    </w:p>
    <w:p w14:paraId="34D91AE3" w14:textId="358DFC90" w:rsidR="00832CEF" w:rsidRPr="00832CEF" w:rsidRDefault="008C3520" w:rsidP="005A1A4A">
      <w:pPr>
        <w:pStyle w:val="ListParagraph"/>
        <w:ind w:left="927"/>
        <w:jc w:val="both"/>
        <w:rPr>
          <w:rFonts w:ascii="Times New Roman" w:eastAsia="Times New Roman" w:hAnsi="Times New Roman" w:cs="Times New Roman"/>
          <w:sz w:val="24"/>
          <w:szCs w:val="24"/>
          <w:lang w:eastAsia="et-EE"/>
        </w:rPr>
      </w:pPr>
      <w:r>
        <w:rPr>
          <w:rFonts w:ascii="Times New Roman" w:eastAsia="Times New Roman" w:hAnsi="Times New Roman" w:cs="Times New Roman"/>
          <w:b/>
          <w:sz w:val="24"/>
          <w:szCs w:val="24"/>
          <w:lang w:eastAsia="et-EE"/>
        </w:rPr>
        <w:t>V</w:t>
      </w:r>
      <w:r w:rsidR="00832CEF" w:rsidRPr="005A1A4A">
        <w:rPr>
          <w:rFonts w:ascii="Times New Roman" w:eastAsia="Times New Roman" w:hAnsi="Times New Roman" w:cs="Times New Roman"/>
          <w:b/>
          <w:sz w:val="24"/>
          <w:szCs w:val="24"/>
          <w:lang w:eastAsia="et-EE"/>
        </w:rPr>
        <w:t xml:space="preserve">äiksema konkurentsivõimega sihtrühmade tööhõive </w:t>
      </w:r>
      <w:r w:rsidR="005A1A4A">
        <w:rPr>
          <w:rFonts w:ascii="Times New Roman" w:eastAsia="Times New Roman" w:hAnsi="Times New Roman" w:cs="Times New Roman"/>
          <w:b/>
          <w:sz w:val="24"/>
          <w:szCs w:val="24"/>
          <w:lang w:eastAsia="et-EE"/>
        </w:rPr>
        <w:t xml:space="preserve">suurendamisel </w:t>
      </w:r>
      <w:r w:rsidR="005A1A4A">
        <w:rPr>
          <w:rFonts w:ascii="Times New Roman" w:eastAsia="Times New Roman" w:hAnsi="Times New Roman" w:cs="Times New Roman"/>
          <w:sz w:val="24"/>
          <w:szCs w:val="24"/>
          <w:lang w:eastAsia="et-EE"/>
        </w:rPr>
        <w:t xml:space="preserve">on </w:t>
      </w:r>
      <w:r w:rsidR="003D0FE9">
        <w:rPr>
          <w:rFonts w:ascii="Times New Roman" w:eastAsia="Times New Roman" w:hAnsi="Times New Roman" w:cs="Times New Roman"/>
          <w:sz w:val="24"/>
          <w:szCs w:val="24"/>
          <w:lang w:eastAsia="et-EE"/>
        </w:rPr>
        <w:t>„</w:t>
      </w:r>
      <w:r w:rsidR="00832CEF" w:rsidRPr="00832CEF">
        <w:rPr>
          <w:rFonts w:ascii="Times New Roman" w:eastAsia="Times New Roman" w:hAnsi="Times New Roman" w:cs="Times New Roman"/>
          <w:sz w:val="24"/>
          <w:szCs w:val="24"/>
          <w:lang w:eastAsia="et-EE"/>
        </w:rPr>
        <w:t>Minu esimese töökoha</w:t>
      </w:r>
      <w:r w:rsidR="003D0FE9">
        <w:rPr>
          <w:rFonts w:ascii="Times New Roman" w:eastAsia="Times New Roman" w:hAnsi="Times New Roman" w:cs="Times New Roman"/>
          <w:sz w:val="24"/>
          <w:szCs w:val="24"/>
          <w:lang w:eastAsia="et-EE"/>
        </w:rPr>
        <w:t>“</w:t>
      </w:r>
      <w:r w:rsidR="00832CEF" w:rsidRPr="00832CEF">
        <w:rPr>
          <w:rFonts w:ascii="Times New Roman" w:eastAsia="Times New Roman" w:hAnsi="Times New Roman" w:cs="Times New Roman"/>
          <w:sz w:val="24"/>
          <w:szCs w:val="24"/>
          <w:lang w:eastAsia="et-EE"/>
        </w:rPr>
        <w:t xml:space="preserve"> teenuse raames seisuga 31.12.2016 rakendunud palgatoetusega tööle kokku 570 noort. Läbi on viidud teenuse hindamine</w:t>
      </w:r>
      <w:r w:rsidR="00C362EF">
        <w:rPr>
          <w:rFonts w:ascii="Times New Roman" w:eastAsia="Times New Roman" w:hAnsi="Times New Roman" w:cs="Times New Roman"/>
          <w:sz w:val="24"/>
          <w:szCs w:val="24"/>
          <w:lang w:eastAsia="et-EE"/>
        </w:rPr>
        <w:t xml:space="preserve"> ning</w:t>
      </w:r>
      <w:r w:rsidR="00832CEF" w:rsidRPr="00832CEF">
        <w:rPr>
          <w:rFonts w:ascii="Times New Roman" w:eastAsia="Times New Roman" w:hAnsi="Times New Roman" w:cs="Times New Roman"/>
          <w:sz w:val="24"/>
          <w:szCs w:val="24"/>
          <w:lang w:eastAsia="et-EE"/>
        </w:rPr>
        <w:t xml:space="preserve"> </w:t>
      </w:r>
      <w:r w:rsidR="00C362EF">
        <w:rPr>
          <w:rFonts w:ascii="Times New Roman" w:eastAsia="Times New Roman" w:hAnsi="Times New Roman" w:cs="Times New Roman"/>
          <w:sz w:val="24"/>
          <w:szCs w:val="24"/>
          <w:lang w:eastAsia="et-EE"/>
        </w:rPr>
        <w:t>lähtuvalt selles</w:t>
      </w:r>
      <w:r w:rsidR="00832CEF" w:rsidRPr="00832CEF">
        <w:rPr>
          <w:rFonts w:ascii="Times New Roman" w:eastAsia="Times New Roman" w:hAnsi="Times New Roman" w:cs="Times New Roman"/>
          <w:sz w:val="24"/>
          <w:szCs w:val="24"/>
          <w:lang w:eastAsia="et-EE"/>
        </w:rPr>
        <w:t>t on välja töötatud ettepanekud teenuse osutamise tingimuste muutmiseks. Piloteeritakse mobiilsustoetuse teenust, mis võimaldab inimesel vastu võtta töökoha elukohast kaugemal. Viiakse ellu tegevusi, mis on suunatud madala kvalifikatsiooniga inimeste ja tööturu riskirühmade hõivevalmiduse tõstmiseks:</w:t>
      </w:r>
    </w:p>
    <w:p w14:paraId="07E94239" w14:textId="2332B830" w:rsidR="00832CEF" w:rsidRPr="00832CEF" w:rsidRDefault="00832CEF" w:rsidP="003C299A">
      <w:pPr>
        <w:pStyle w:val="ListParagraph"/>
        <w:numPr>
          <w:ilvl w:val="0"/>
          <w:numId w:val="40"/>
        </w:numPr>
        <w:jc w:val="both"/>
        <w:rPr>
          <w:rFonts w:ascii="Times New Roman" w:eastAsia="Times New Roman" w:hAnsi="Times New Roman" w:cs="Times New Roman"/>
          <w:sz w:val="24"/>
          <w:szCs w:val="24"/>
          <w:lang w:eastAsia="et-EE"/>
        </w:rPr>
      </w:pPr>
      <w:r w:rsidRPr="00832CEF">
        <w:rPr>
          <w:rFonts w:ascii="Times New Roman" w:eastAsia="Times New Roman" w:hAnsi="Times New Roman" w:cs="Times New Roman"/>
          <w:sz w:val="24"/>
          <w:szCs w:val="24"/>
          <w:lang w:eastAsia="et-EE"/>
        </w:rPr>
        <w:t>esimese ja teise taseme haridusega 16–29-aastaste noorte konkurentsivõime tõstmiseks ja tööle aitamiseks;</w:t>
      </w:r>
    </w:p>
    <w:p w14:paraId="407CFCD9" w14:textId="4A6A3BF6" w:rsidR="00E777B0" w:rsidRDefault="00832CEF" w:rsidP="003C299A">
      <w:pPr>
        <w:pStyle w:val="ListParagraph"/>
        <w:numPr>
          <w:ilvl w:val="0"/>
          <w:numId w:val="40"/>
        </w:numPr>
        <w:jc w:val="both"/>
        <w:rPr>
          <w:rFonts w:ascii="Times New Roman" w:eastAsia="Times New Roman" w:hAnsi="Times New Roman" w:cs="Times New Roman"/>
          <w:sz w:val="24"/>
          <w:szCs w:val="24"/>
          <w:lang w:eastAsia="et-EE"/>
        </w:rPr>
      </w:pPr>
      <w:r w:rsidRPr="00832CEF">
        <w:rPr>
          <w:rFonts w:ascii="Times New Roman" w:eastAsia="Times New Roman" w:hAnsi="Times New Roman" w:cs="Times New Roman"/>
          <w:sz w:val="24"/>
          <w:szCs w:val="24"/>
          <w:lang w:eastAsia="et-EE"/>
        </w:rPr>
        <w:t>pikka aega (vähemalt 12 kuud) tööturult eemal olnud inimeste konkurentsivõime tõstmiseks ning tööle aitamiseks.</w:t>
      </w:r>
    </w:p>
    <w:p w14:paraId="17C01702" w14:textId="77777777" w:rsidR="00832CEF" w:rsidRPr="00BA6992" w:rsidRDefault="00832CEF" w:rsidP="00832CEF">
      <w:pPr>
        <w:pStyle w:val="ListParagraph"/>
        <w:jc w:val="both"/>
        <w:rPr>
          <w:rFonts w:ascii="Times New Roman" w:eastAsia="Times New Roman" w:hAnsi="Times New Roman" w:cs="Times New Roman"/>
          <w:b/>
          <w:sz w:val="24"/>
          <w:szCs w:val="24"/>
          <w:lang w:eastAsia="et-EE"/>
        </w:rPr>
      </w:pPr>
    </w:p>
    <w:p w14:paraId="15FCF6BD" w14:textId="531EB7DA" w:rsidR="00E777B0" w:rsidRPr="0070097D" w:rsidRDefault="00E777B0" w:rsidP="003B7385">
      <w:pPr>
        <w:pStyle w:val="ListParagraph"/>
        <w:numPr>
          <w:ilvl w:val="0"/>
          <w:numId w:val="17"/>
        </w:numPr>
        <w:spacing w:after="0" w:line="240" w:lineRule="auto"/>
        <w:jc w:val="both"/>
        <w:rPr>
          <w:rFonts w:ascii="Times New Roman" w:eastAsia="Times New Roman" w:hAnsi="Times New Roman" w:cs="Times New Roman"/>
          <w:sz w:val="24"/>
          <w:szCs w:val="24"/>
          <w:lang w:eastAsia="et-EE"/>
        </w:rPr>
      </w:pPr>
      <w:r w:rsidRPr="0070097D">
        <w:rPr>
          <w:rFonts w:ascii="Times New Roman" w:eastAsia="Times New Roman" w:hAnsi="Times New Roman" w:cs="Times New Roman"/>
          <w:sz w:val="24"/>
          <w:szCs w:val="24"/>
          <w:lang w:eastAsia="et-EE"/>
        </w:rPr>
        <w:t>Võttes kokku</w:t>
      </w:r>
      <w:r w:rsidRPr="0070097D">
        <w:rPr>
          <w:rFonts w:ascii="Times New Roman" w:eastAsia="Times New Roman" w:hAnsi="Times New Roman" w:cs="Times New Roman"/>
          <w:b/>
          <w:sz w:val="24"/>
          <w:szCs w:val="24"/>
          <w:lang w:eastAsia="et-EE"/>
        </w:rPr>
        <w:t xml:space="preserve"> </w:t>
      </w:r>
      <w:r w:rsidRPr="0070097D">
        <w:rPr>
          <w:rFonts w:ascii="Times New Roman" w:eastAsia="Times New Roman" w:hAnsi="Times New Roman" w:cs="Times New Roman"/>
          <w:sz w:val="24"/>
          <w:szCs w:val="24"/>
          <w:lang w:eastAsia="et-EE"/>
        </w:rPr>
        <w:t>suuna</w:t>
      </w:r>
      <w:r w:rsidRPr="0070097D">
        <w:rPr>
          <w:rFonts w:ascii="Times New Roman" w:eastAsia="Times New Roman" w:hAnsi="Times New Roman" w:cs="Times New Roman"/>
          <w:b/>
          <w:sz w:val="24"/>
          <w:szCs w:val="24"/>
          <w:lang w:eastAsia="et-EE"/>
        </w:rPr>
        <w:t xml:space="preserve"> kasvuvõimeline ettevõtlus ja seda toetav teadus- ja arendustegevus </w:t>
      </w:r>
      <w:r w:rsidRPr="0070097D">
        <w:rPr>
          <w:rFonts w:ascii="Times New Roman" w:eastAsia="Times New Roman" w:hAnsi="Times New Roman" w:cs="Times New Roman"/>
          <w:sz w:val="24"/>
          <w:szCs w:val="24"/>
          <w:lang w:eastAsia="et-EE"/>
        </w:rPr>
        <w:t>arengud,</w:t>
      </w:r>
      <w:r w:rsidRPr="0070097D">
        <w:rPr>
          <w:rFonts w:ascii="Times New Roman" w:eastAsia="Times New Roman" w:hAnsi="Times New Roman" w:cs="Times New Roman"/>
          <w:b/>
          <w:sz w:val="24"/>
          <w:szCs w:val="24"/>
          <w:lang w:eastAsia="et-EE"/>
        </w:rPr>
        <w:t xml:space="preserve"> </w:t>
      </w:r>
      <w:r w:rsidRPr="0070097D">
        <w:rPr>
          <w:rFonts w:ascii="Times New Roman" w:eastAsia="Times New Roman" w:hAnsi="Times New Roman" w:cs="Times New Roman"/>
          <w:sz w:val="24"/>
          <w:szCs w:val="24"/>
          <w:lang w:eastAsia="et-EE"/>
        </w:rPr>
        <w:t xml:space="preserve">siis kõik meetme tegevused on rakendamisel, kuid mõõdetavat mõju on oodata mõne aasta pärast. </w:t>
      </w:r>
      <w:r w:rsidRPr="0070097D">
        <w:rPr>
          <w:rFonts w:ascii="Times New Roman" w:eastAsia="Times New Roman" w:hAnsi="Times New Roman" w:cs="Times New Roman"/>
          <w:b/>
          <w:sz w:val="24"/>
          <w:szCs w:val="24"/>
          <w:lang w:eastAsia="et-EE"/>
        </w:rPr>
        <w:t xml:space="preserve">Teadmistemahukama majandusstruktuuri eesmärgi </w:t>
      </w:r>
      <w:r w:rsidRPr="0070097D">
        <w:rPr>
          <w:rFonts w:ascii="Times New Roman" w:eastAsia="Times New Roman" w:hAnsi="Times New Roman" w:cs="Times New Roman"/>
          <w:sz w:val="24"/>
          <w:szCs w:val="24"/>
          <w:lang w:eastAsia="et-EE"/>
        </w:rPr>
        <w:t xml:space="preserve">täimisel võib esile tuua, et kõrgharidusega lõpetajate tööhõive on hea ning LTT erialade lõpetajate osakaalu ja IKT erialade lõpetajate arvu kasv on jõuline. Eesmärgi </w:t>
      </w:r>
      <w:r w:rsidRPr="0070097D">
        <w:rPr>
          <w:rFonts w:ascii="Times New Roman" w:eastAsia="Times New Roman" w:hAnsi="Times New Roman" w:cs="Times New Roman"/>
          <w:b/>
          <w:sz w:val="24"/>
          <w:szCs w:val="24"/>
          <w:lang w:eastAsia="et-EE"/>
        </w:rPr>
        <w:t>innovaatilised lahendused suurendavad ettevõtete ressursitootlikust</w:t>
      </w:r>
      <w:r w:rsidRPr="0070097D">
        <w:rPr>
          <w:rFonts w:ascii="Times New Roman" w:eastAsia="Times New Roman" w:hAnsi="Times New Roman" w:cs="Times New Roman"/>
          <w:sz w:val="24"/>
          <w:szCs w:val="24"/>
          <w:lang w:eastAsia="et-EE"/>
        </w:rPr>
        <w:t xml:space="preserve"> kontekstis </w:t>
      </w:r>
      <w:r w:rsidR="002B5A07">
        <w:rPr>
          <w:rFonts w:ascii="Times New Roman" w:eastAsia="Times New Roman" w:hAnsi="Times New Roman" w:cs="Times New Roman"/>
          <w:sz w:val="24"/>
          <w:szCs w:val="24"/>
          <w:lang w:eastAsia="et-EE"/>
        </w:rPr>
        <w:t xml:space="preserve">võib </w:t>
      </w:r>
      <w:r w:rsidRPr="0070097D">
        <w:rPr>
          <w:rFonts w:ascii="Times New Roman" w:eastAsia="Times New Roman" w:hAnsi="Times New Roman" w:cs="Times New Roman"/>
          <w:sz w:val="24"/>
          <w:szCs w:val="24"/>
          <w:lang w:eastAsia="et-EE"/>
        </w:rPr>
        <w:t>esile tõsta innovaatiliste riigihangete meedet, mille pilootvoor osutus edukaks; samuti ettevõtte arenguprogrammi, mis adresseeri</w:t>
      </w:r>
      <w:r>
        <w:rPr>
          <w:rFonts w:ascii="Times New Roman" w:eastAsia="Times New Roman" w:hAnsi="Times New Roman" w:cs="Times New Roman"/>
          <w:sz w:val="24"/>
          <w:szCs w:val="24"/>
          <w:lang w:eastAsia="et-EE"/>
        </w:rPr>
        <w:t xml:space="preserve">b </w:t>
      </w:r>
      <w:r w:rsidRPr="0070097D">
        <w:rPr>
          <w:rFonts w:ascii="Times New Roman" w:eastAsia="Times New Roman" w:hAnsi="Times New Roman" w:cs="Times New Roman"/>
          <w:sz w:val="24"/>
          <w:szCs w:val="24"/>
          <w:lang w:eastAsia="et-EE"/>
        </w:rPr>
        <w:t xml:space="preserve">konkreetsete ettevõtete tegelikke arengut takistavaid probleeme. Eesmärgi </w:t>
      </w:r>
      <w:r w:rsidRPr="0070097D">
        <w:rPr>
          <w:rFonts w:ascii="Times New Roman" w:eastAsia="Times New Roman" w:hAnsi="Times New Roman" w:cs="Times New Roman"/>
          <w:b/>
          <w:sz w:val="24"/>
          <w:szCs w:val="24"/>
          <w:lang w:eastAsia="et-EE"/>
        </w:rPr>
        <w:t xml:space="preserve">ettevõtted pakuvad uuenduslikke kõrge lisandväärtusega tooteid ja teenuseid </w:t>
      </w:r>
      <w:r w:rsidRPr="0070097D">
        <w:rPr>
          <w:rFonts w:ascii="Times New Roman" w:eastAsia="Times New Roman" w:hAnsi="Times New Roman" w:cs="Times New Roman"/>
          <w:sz w:val="24"/>
          <w:szCs w:val="24"/>
          <w:lang w:eastAsia="et-EE"/>
        </w:rPr>
        <w:t>alt klastri meetme elluviimine kulgeb üldjoontes plaanitult. Täna on TAK</w:t>
      </w:r>
      <w:r w:rsidR="000B7D15">
        <w:rPr>
          <w:rFonts w:ascii="Times New Roman" w:eastAsia="Times New Roman" w:hAnsi="Times New Roman" w:cs="Times New Roman"/>
          <w:sz w:val="24"/>
          <w:szCs w:val="24"/>
          <w:lang w:eastAsia="et-EE"/>
        </w:rPr>
        <w:t>-</w:t>
      </w:r>
      <w:r w:rsidRPr="0070097D">
        <w:rPr>
          <w:rFonts w:ascii="Times New Roman" w:eastAsia="Times New Roman" w:hAnsi="Times New Roman" w:cs="Times New Roman"/>
          <w:sz w:val="24"/>
          <w:szCs w:val="24"/>
          <w:lang w:eastAsia="et-EE"/>
        </w:rPr>
        <w:t xml:space="preserve">ide peamiseks väljakutseks organisatsiooni ümberkujundamine rahvusvahelisteks arenduskeskusteks ja programmist väljumine. </w:t>
      </w:r>
    </w:p>
    <w:p w14:paraId="24926556" w14:textId="77777777" w:rsidR="00E777B0" w:rsidRPr="00D04179" w:rsidRDefault="00E777B0" w:rsidP="00A9458A">
      <w:pPr>
        <w:pStyle w:val="ListParagraph"/>
        <w:jc w:val="both"/>
        <w:rPr>
          <w:rFonts w:ascii="Times New Roman" w:eastAsia="Times New Roman" w:hAnsi="Times New Roman" w:cs="Times New Roman"/>
          <w:sz w:val="24"/>
          <w:szCs w:val="24"/>
          <w:lang w:eastAsia="et-EE"/>
        </w:rPr>
      </w:pPr>
    </w:p>
    <w:p w14:paraId="1F466252" w14:textId="4D422CA3" w:rsidR="00E777B0" w:rsidRPr="0005668C" w:rsidRDefault="00E777B0" w:rsidP="0032392E">
      <w:pPr>
        <w:pStyle w:val="ListParagraph"/>
        <w:numPr>
          <w:ilvl w:val="0"/>
          <w:numId w:val="17"/>
        </w:numPr>
        <w:spacing w:after="0" w:line="240" w:lineRule="auto"/>
        <w:jc w:val="both"/>
        <w:rPr>
          <w:rFonts w:ascii="Times New Roman" w:eastAsia="Times New Roman" w:hAnsi="Times New Roman" w:cs="Times New Roman"/>
          <w:sz w:val="24"/>
          <w:szCs w:val="24"/>
          <w:lang w:eastAsia="et-EE"/>
        </w:rPr>
      </w:pPr>
      <w:r w:rsidRPr="0005668C">
        <w:rPr>
          <w:rFonts w:ascii="Times New Roman" w:eastAsia="Times New Roman" w:hAnsi="Times New Roman" w:cs="Times New Roman"/>
          <w:sz w:val="24"/>
          <w:szCs w:val="24"/>
          <w:lang w:eastAsia="et-EE"/>
        </w:rPr>
        <w:t>Suuna</w:t>
      </w:r>
      <w:r w:rsidRPr="0005668C">
        <w:rPr>
          <w:rFonts w:ascii="Times New Roman" w:eastAsia="Times New Roman" w:hAnsi="Times New Roman" w:cs="Times New Roman"/>
          <w:b/>
          <w:sz w:val="24"/>
          <w:szCs w:val="24"/>
          <w:lang w:eastAsia="et-EE"/>
        </w:rPr>
        <w:t xml:space="preserve"> VKE arendamine ja piirkondade konkurentsivõime tugevdamine </w:t>
      </w:r>
      <w:r w:rsidRPr="0005668C">
        <w:rPr>
          <w:rFonts w:ascii="Times New Roman" w:eastAsia="Times New Roman" w:hAnsi="Times New Roman" w:cs="Times New Roman"/>
          <w:sz w:val="24"/>
          <w:szCs w:val="24"/>
          <w:lang w:eastAsia="et-EE"/>
        </w:rPr>
        <w:t xml:space="preserve">arengu kohta on hinnanguid vara anda, kuna rakendamine on algusfaasis. </w:t>
      </w:r>
      <w:r w:rsidRPr="0083544D">
        <w:rPr>
          <w:rFonts w:ascii="Times New Roman" w:eastAsia="Times New Roman" w:hAnsi="Times New Roman" w:cs="Times New Roman"/>
          <w:sz w:val="24"/>
          <w:szCs w:val="24"/>
          <w:lang w:eastAsia="et-EE"/>
        </w:rPr>
        <w:t>Eesmärgi</w:t>
      </w:r>
      <w:r w:rsidRPr="0005668C">
        <w:rPr>
          <w:rFonts w:ascii="Times New Roman" w:eastAsia="Times New Roman" w:hAnsi="Times New Roman" w:cs="Times New Roman"/>
          <w:b/>
          <w:sz w:val="24"/>
          <w:szCs w:val="24"/>
          <w:lang w:eastAsia="et-EE"/>
        </w:rPr>
        <w:t xml:space="preserve"> „VKEd on orienteeritud kasvule ja ekspordile“ </w:t>
      </w:r>
      <w:r w:rsidRPr="0005668C">
        <w:rPr>
          <w:rFonts w:ascii="Times New Roman" w:eastAsia="Times New Roman" w:hAnsi="Times New Roman" w:cs="Times New Roman"/>
          <w:sz w:val="24"/>
          <w:szCs w:val="24"/>
          <w:lang w:eastAsia="et-EE"/>
        </w:rPr>
        <w:t xml:space="preserve">tegevus kapitali- ja krediidikindlustuse kättesaadavuse parandamine on alguses ning starditoetusega saavutatavaid tulemusi saab vaadata alles 3 a pärast, kui toetatud ettevõtted on oma tegevuskava täitmise lõpetanud. </w:t>
      </w:r>
      <w:r w:rsidR="00867D9B" w:rsidRPr="0005668C">
        <w:rPr>
          <w:rFonts w:ascii="Times New Roman" w:eastAsia="Times New Roman" w:hAnsi="Times New Roman" w:cs="Times New Roman"/>
          <w:sz w:val="24"/>
          <w:szCs w:val="24"/>
          <w:lang w:eastAsia="et-EE"/>
        </w:rPr>
        <w:t xml:space="preserve">Loomemajandusmeetme kõik tegevused panustavad otseselt või kaudselt koos sama suuna tegevustega eksportivate </w:t>
      </w:r>
      <w:r w:rsidR="00867D9B" w:rsidRPr="00FD49AB">
        <w:rPr>
          <w:rFonts w:ascii="Times New Roman" w:eastAsia="Times New Roman" w:hAnsi="Times New Roman" w:cs="Times New Roman"/>
          <w:b/>
          <w:sz w:val="24"/>
          <w:szCs w:val="24"/>
          <w:lang w:eastAsia="et-EE"/>
        </w:rPr>
        <w:t>ettevõtete arvu</w:t>
      </w:r>
      <w:r w:rsidR="00867D9B" w:rsidRPr="0005668C">
        <w:rPr>
          <w:rFonts w:ascii="Times New Roman" w:eastAsia="Times New Roman" w:hAnsi="Times New Roman" w:cs="Times New Roman"/>
          <w:sz w:val="24"/>
          <w:szCs w:val="24"/>
          <w:lang w:eastAsia="et-EE"/>
        </w:rPr>
        <w:t xml:space="preserve"> ja </w:t>
      </w:r>
      <w:r w:rsidR="00867D9B" w:rsidRPr="00FD49AB">
        <w:rPr>
          <w:rFonts w:ascii="Times New Roman" w:eastAsia="Times New Roman" w:hAnsi="Times New Roman" w:cs="Times New Roman"/>
          <w:b/>
          <w:sz w:val="24"/>
          <w:szCs w:val="24"/>
          <w:lang w:eastAsia="et-EE"/>
        </w:rPr>
        <w:t>VKE</w:t>
      </w:r>
      <w:r w:rsidR="000B7D15" w:rsidRPr="00FD49AB">
        <w:rPr>
          <w:rFonts w:ascii="Times New Roman" w:eastAsia="Times New Roman" w:hAnsi="Times New Roman" w:cs="Times New Roman"/>
          <w:b/>
          <w:sz w:val="24"/>
          <w:szCs w:val="24"/>
          <w:lang w:eastAsia="et-EE"/>
        </w:rPr>
        <w:t>-</w:t>
      </w:r>
      <w:r w:rsidR="00867D9B" w:rsidRPr="00FD49AB">
        <w:rPr>
          <w:rFonts w:ascii="Times New Roman" w:eastAsia="Times New Roman" w:hAnsi="Times New Roman" w:cs="Times New Roman"/>
          <w:b/>
          <w:sz w:val="24"/>
          <w:szCs w:val="24"/>
          <w:lang w:eastAsia="et-EE"/>
        </w:rPr>
        <w:t>de loodud</w:t>
      </w:r>
      <w:r w:rsidR="00867D9B" w:rsidRPr="0005668C">
        <w:rPr>
          <w:rFonts w:ascii="Times New Roman" w:eastAsia="Times New Roman" w:hAnsi="Times New Roman" w:cs="Times New Roman"/>
          <w:sz w:val="24"/>
          <w:szCs w:val="24"/>
          <w:lang w:eastAsia="et-EE"/>
        </w:rPr>
        <w:t xml:space="preserve"> </w:t>
      </w:r>
      <w:r w:rsidR="00867D9B" w:rsidRPr="00FD49AB">
        <w:rPr>
          <w:rFonts w:ascii="Times New Roman" w:eastAsia="Times New Roman" w:hAnsi="Times New Roman" w:cs="Times New Roman"/>
          <w:b/>
          <w:sz w:val="24"/>
          <w:szCs w:val="24"/>
          <w:lang w:eastAsia="et-EE"/>
        </w:rPr>
        <w:t>lisandväärtuse kasvu</w:t>
      </w:r>
      <w:r w:rsidR="00867D9B" w:rsidRPr="0005668C">
        <w:rPr>
          <w:rFonts w:ascii="Times New Roman" w:eastAsia="Times New Roman" w:hAnsi="Times New Roman" w:cs="Times New Roman"/>
          <w:sz w:val="24"/>
          <w:szCs w:val="24"/>
          <w:lang w:eastAsia="et-EE"/>
        </w:rPr>
        <w:t xml:space="preserve"> (</w:t>
      </w:r>
      <w:r w:rsidR="00BD0195">
        <w:rPr>
          <w:rFonts w:ascii="Times New Roman" w:eastAsia="Times New Roman" w:hAnsi="Times New Roman" w:cs="Times New Roman"/>
          <w:sz w:val="24"/>
          <w:szCs w:val="24"/>
          <w:lang w:eastAsia="et-EE"/>
        </w:rPr>
        <w:t>OP</w:t>
      </w:r>
      <w:r w:rsidR="00867D9B" w:rsidRPr="0005668C">
        <w:rPr>
          <w:rFonts w:ascii="Times New Roman" w:eastAsia="Times New Roman" w:hAnsi="Times New Roman" w:cs="Times New Roman"/>
          <w:sz w:val="24"/>
          <w:szCs w:val="24"/>
          <w:lang w:eastAsia="et-EE"/>
        </w:rPr>
        <w:t xml:space="preserve"> tulemusnäitajad).</w:t>
      </w:r>
      <w:r w:rsidR="0005668C" w:rsidRPr="0005668C">
        <w:rPr>
          <w:rFonts w:ascii="Times New Roman" w:eastAsia="Times New Roman" w:hAnsi="Times New Roman" w:cs="Times New Roman"/>
          <w:sz w:val="24"/>
          <w:szCs w:val="24"/>
          <w:lang w:eastAsia="et-EE"/>
        </w:rPr>
        <w:t xml:space="preserve"> </w:t>
      </w:r>
      <w:r w:rsidRPr="0005668C">
        <w:rPr>
          <w:rFonts w:ascii="Times New Roman" w:eastAsia="Times New Roman" w:hAnsi="Times New Roman" w:cs="Times New Roman"/>
          <w:sz w:val="24"/>
          <w:szCs w:val="24"/>
          <w:lang w:eastAsia="et-EE"/>
        </w:rPr>
        <w:t>Eesmärgi</w:t>
      </w:r>
      <w:r w:rsidRPr="0005668C">
        <w:rPr>
          <w:rFonts w:ascii="Times New Roman" w:eastAsia="Times New Roman" w:hAnsi="Times New Roman" w:cs="Times New Roman"/>
          <w:b/>
          <w:sz w:val="24"/>
          <w:szCs w:val="24"/>
          <w:lang w:eastAsia="et-EE"/>
        </w:rPr>
        <w:t xml:space="preserve"> majandusaktiivsus väljaspool Tallinna ja Tartu linnapiirkondi on kasvanud </w:t>
      </w:r>
      <w:r w:rsidRPr="0005668C">
        <w:rPr>
          <w:rFonts w:ascii="Times New Roman" w:eastAsia="Times New Roman" w:hAnsi="Times New Roman" w:cs="Times New Roman"/>
          <w:sz w:val="24"/>
          <w:szCs w:val="24"/>
          <w:lang w:eastAsia="et-EE"/>
        </w:rPr>
        <w:t>elluviimisel on</w:t>
      </w:r>
      <w:r w:rsidRPr="0005668C">
        <w:rPr>
          <w:rFonts w:ascii="Times New Roman" w:eastAsia="Times New Roman" w:hAnsi="Times New Roman" w:cs="Times New Roman"/>
          <w:b/>
          <w:sz w:val="24"/>
          <w:szCs w:val="24"/>
          <w:lang w:eastAsia="et-EE"/>
        </w:rPr>
        <w:t xml:space="preserve"> </w:t>
      </w:r>
      <w:r w:rsidRPr="0005668C">
        <w:rPr>
          <w:rFonts w:ascii="Times New Roman" w:eastAsia="Times New Roman" w:hAnsi="Times New Roman" w:cs="Times New Roman"/>
          <w:sz w:val="24"/>
          <w:szCs w:val="24"/>
          <w:lang w:eastAsia="et-EE"/>
        </w:rPr>
        <w:t xml:space="preserve">projektid algusjärgus. </w:t>
      </w:r>
      <w:r w:rsidR="00FD49AB">
        <w:rPr>
          <w:rFonts w:ascii="Times New Roman" w:eastAsia="Times New Roman" w:hAnsi="Times New Roman" w:cs="Times New Roman"/>
          <w:sz w:val="24"/>
          <w:szCs w:val="24"/>
          <w:lang w:eastAsia="et-EE"/>
        </w:rPr>
        <w:t>M</w:t>
      </w:r>
      <w:r w:rsidRPr="0005668C">
        <w:rPr>
          <w:rFonts w:ascii="Times New Roman" w:eastAsia="Times New Roman" w:hAnsi="Times New Roman" w:cs="Times New Roman"/>
          <w:sz w:val="24"/>
          <w:szCs w:val="24"/>
          <w:lang w:eastAsia="et-EE"/>
        </w:rPr>
        <w:t xml:space="preserve">õjude hindamised on kavandatud </w:t>
      </w:r>
      <w:r w:rsidR="00FD49AB">
        <w:rPr>
          <w:rFonts w:ascii="Times New Roman" w:eastAsia="Times New Roman" w:hAnsi="Times New Roman" w:cs="Times New Roman"/>
          <w:sz w:val="24"/>
          <w:szCs w:val="24"/>
          <w:lang w:eastAsia="et-EE"/>
        </w:rPr>
        <w:t xml:space="preserve">aastatesse </w:t>
      </w:r>
      <w:r w:rsidRPr="0005668C">
        <w:rPr>
          <w:rFonts w:ascii="Times New Roman" w:eastAsia="Times New Roman" w:hAnsi="Times New Roman" w:cs="Times New Roman"/>
          <w:sz w:val="24"/>
          <w:szCs w:val="24"/>
          <w:lang w:eastAsia="et-EE"/>
        </w:rPr>
        <w:t xml:space="preserve">2018. ja 2019. </w:t>
      </w:r>
    </w:p>
    <w:p w14:paraId="6A36A19A" w14:textId="77777777" w:rsidR="00E777B0" w:rsidRPr="00D04179" w:rsidRDefault="00E777B0" w:rsidP="00A9458A">
      <w:pPr>
        <w:pStyle w:val="ListParagraph"/>
        <w:jc w:val="both"/>
        <w:rPr>
          <w:rFonts w:ascii="Times New Roman" w:eastAsia="Times New Roman" w:hAnsi="Times New Roman" w:cs="Times New Roman"/>
          <w:sz w:val="24"/>
          <w:szCs w:val="24"/>
          <w:lang w:eastAsia="et-EE"/>
        </w:rPr>
      </w:pPr>
    </w:p>
    <w:p w14:paraId="41A8F048" w14:textId="6DE9C0E0" w:rsidR="002B7311" w:rsidRPr="002B7311" w:rsidRDefault="002B7311" w:rsidP="00903386">
      <w:pPr>
        <w:pStyle w:val="ListParagraph"/>
        <w:numPr>
          <w:ilvl w:val="0"/>
          <w:numId w:val="17"/>
        </w:numPr>
        <w:jc w:val="both"/>
        <w:rPr>
          <w:rFonts w:ascii="Times New Roman" w:eastAsia="Times New Roman" w:hAnsi="Times New Roman" w:cs="Times New Roman"/>
          <w:sz w:val="24"/>
          <w:szCs w:val="24"/>
          <w:lang w:eastAsia="et-EE"/>
        </w:rPr>
      </w:pPr>
      <w:r w:rsidRPr="002B7311">
        <w:rPr>
          <w:rFonts w:ascii="Times New Roman" w:eastAsia="Times New Roman" w:hAnsi="Times New Roman" w:cs="Times New Roman"/>
          <w:sz w:val="24"/>
          <w:szCs w:val="24"/>
          <w:lang w:eastAsia="et-EE"/>
        </w:rPr>
        <w:t xml:space="preserve">Suuna </w:t>
      </w:r>
      <w:r w:rsidRPr="0094388F">
        <w:rPr>
          <w:rFonts w:ascii="Times New Roman" w:eastAsia="Times New Roman" w:hAnsi="Times New Roman" w:cs="Times New Roman"/>
          <w:b/>
          <w:sz w:val="24"/>
          <w:szCs w:val="24"/>
          <w:lang w:eastAsia="et-EE"/>
        </w:rPr>
        <w:t xml:space="preserve">energiatõhusus </w:t>
      </w:r>
      <w:r w:rsidRPr="002B7311">
        <w:rPr>
          <w:rFonts w:ascii="Times New Roman" w:eastAsia="Times New Roman" w:hAnsi="Times New Roman" w:cs="Times New Roman"/>
          <w:sz w:val="24"/>
          <w:szCs w:val="24"/>
          <w:lang w:eastAsia="et-EE"/>
        </w:rPr>
        <w:t>koosseisus k</w:t>
      </w:r>
      <w:r w:rsidR="00CC39DC">
        <w:rPr>
          <w:rFonts w:ascii="Times New Roman" w:eastAsia="Times New Roman" w:hAnsi="Times New Roman" w:cs="Times New Roman"/>
          <w:sz w:val="24"/>
          <w:szCs w:val="24"/>
          <w:lang w:eastAsia="et-EE"/>
        </w:rPr>
        <w:t xml:space="preserve">avandatud meetmed on käivitatud. </w:t>
      </w:r>
      <w:r w:rsidRPr="002B7311">
        <w:rPr>
          <w:rFonts w:ascii="Times New Roman" w:eastAsia="Times New Roman" w:hAnsi="Times New Roman" w:cs="Times New Roman"/>
          <w:sz w:val="24"/>
          <w:szCs w:val="24"/>
          <w:lang w:eastAsia="et-EE"/>
        </w:rPr>
        <w:t xml:space="preserve">Eesmärgi energiasäästlik eluasemesektor ja tänavavalgustus </w:t>
      </w:r>
      <w:r w:rsidR="005B61F5">
        <w:rPr>
          <w:rFonts w:ascii="Times New Roman" w:eastAsia="Times New Roman" w:hAnsi="Times New Roman" w:cs="Times New Roman"/>
          <w:sz w:val="24"/>
          <w:szCs w:val="24"/>
          <w:lang w:eastAsia="et-EE"/>
        </w:rPr>
        <w:t>täitmisel</w:t>
      </w:r>
      <w:r w:rsidRPr="002B7311">
        <w:rPr>
          <w:rFonts w:ascii="Times New Roman" w:eastAsia="Times New Roman" w:hAnsi="Times New Roman" w:cs="Times New Roman"/>
          <w:sz w:val="24"/>
          <w:szCs w:val="24"/>
          <w:lang w:eastAsia="et-EE"/>
        </w:rPr>
        <w:t xml:space="preserve"> on väga head tulemused: </w:t>
      </w:r>
      <w:r w:rsidR="00524DC1" w:rsidRPr="00524DC1">
        <w:rPr>
          <w:rFonts w:ascii="Times New Roman" w:eastAsia="Times New Roman" w:hAnsi="Times New Roman" w:cs="Times New Roman"/>
          <w:b/>
          <w:sz w:val="24"/>
          <w:szCs w:val="24"/>
          <w:lang w:eastAsia="et-EE"/>
        </w:rPr>
        <w:t xml:space="preserve">arvutuslik soojusenergia sääst </w:t>
      </w:r>
      <w:r w:rsidRPr="00524DC1">
        <w:rPr>
          <w:rFonts w:ascii="Times New Roman" w:eastAsia="Times New Roman" w:hAnsi="Times New Roman" w:cs="Times New Roman"/>
          <w:b/>
          <w:sz w:val="24"/>
          <w:szCs w:val="24"/>
          <w:lang w:eastAsia="et-EE"/>
        </w:rPr>
        <w:t>on</w:t>
      </w:r>
      <w:r w:rsidRPr="002B7311">
        <w:rPr>
          <w:rFonts w:ascii="Times New Roman" w:eastAsia="Times New Roman" w:hAnsi="Times New Roman" w:cs="Times New Roman"/>
          <w:sz w:val="24"/>
          <w:szCs w:val="24"/>
          <w:lang w:eastAsia="et-EE"/>
        </w:rPr>
        <w:t xml:space="preserve"> 57%, mis ületab esialgu planeeritud 45% oluliselt. Korterite arvu ja pindala näitajate osas prognoositud tulemusi praeguse eelarvega ei saavutata, kuna muutunud on majanduslik olukord ja karmistatud nõudeid rekonstrueerimisele. Meetme „Efektiivne soojusenergia tootmine ja ülekanne“ toetuse taotlemine esimestest avatud taotlusvoorudest oli aktiivne, kuid väheedukas. Meetme „Alternatiivsete kütuste kasutuselevõtu suurendamine transpordis“ </w:t>
      </w:r>
      <w:r w:rsidR="00063D10">
        <w:rPr>
          <w:rFonts w:ascii="Times New Roman" w:eastAsia="Times New Roman" w:hAnsi="Times New Roman" w:cs="Times New Roman"/>
          <w:sz w:val="24"/>
          <w:szCs w:val="24"/>
          <w:lang w:eastAsia="et-EE"/>
        </w:rPr>
        <w:t>I</w:t>
      </w:r>
      <w:r w:rsidRPr="002B7311">
        <w:rPr>
          <w:rFonts w:ascii="Times New Roman" w:eastAsia="Times New Roman" w:hAnsi="Times New Roman" w:cs="Times New Roman"/>
          <w:sz w:val="24"/>
          <w:szCs w:val="24"/>
          <w:lang w:eastAsia="et-EE"/>
        </w:rPr>
        <w:t xml:space="preserve"> voorus </w:t>
      </w:r>
      <w:r w:rsidR="00872E65">
        <w:rPr>
          <w:rFonts w:ascii="Times New Roman" w:eastAsia="Times New Roman" w:hAnsi="Times New Roman" w:cs="Times New Roman"/>
          <w:sz w:val="24"/>
          <w:szCs w:val="24"/>
          <w:lang w:eastAsia="et-EE"/>
        </w:rPr>
        <w:t xml:space="preserve">3 </w:t>
      </w:r>
      <w:r w:rsidRPr="002B7311">
        <w:rPr>
          <w:rFonts w:ascii="Times New Roman" w:eastAsia="Times New Roman" w:hAnsi="Times New Roman" w:cs="Times New Roman"/>
          <w:sz w:val="24"/>
          <w:szCs w:val="24"/>
          <w:lang w:eastAsia="et-EE"/>
        </w:rPr>
        <w:t xml:space="preserve">toetatud projekti mõju 2016. a veel ei avaldunud. </w:t>
      </w:r>
    </w:p>
    <w:p w14:paraId="2A0F9A2D" w14:textId="77777777" w:rsidR="00E777B0" w:rsidRPr="001D0AD1" w:rsidRDefault="00E777B0" w:rsidP="00A9458A">
      <w:pPr>
        <w:pStyle w:val="ListParagraph"/>
        <w:jc w:val="both"/>
        <w:rPr>
          <w:rFonts w:ascii="Times New Roman" w:eastAsia="Times New Roman" w:hAnsi="Times New Roman" w:cs="Times New Roman"/>
          <w:sz w:val="24"/>
          <w:szCs w:val="24"/>
          <w:lang w:eastAsia="et-EE"/>
        </w:rPr>
      </w:pPr>
    </w:p>
    <w:p w14:paraId="339A8BE9" w14:textId="02FB468E" w:rsidR="00E777B0" w:rsidRPr="002B7311" w:rsidRDefault="00E777B0" w:rsidP="002B7311">
      <w:pPr>
        <w:pStyle w:val="ListParagraph"/>
        <w:numPr>
          <w:ilvl w:val="0"/>
          <w:numId w:val="17"/>
        </w:numPr>
        <w:spacing w:after="0" w:line="240" w:lineRule="auto"/>
        <w:jc w:val="both"/>
        <w:rPr>
          <w:rFonts w:ascii="Times New Roman" w:eastAsia="Times New Roman" w:hAnsi="Times New Roman" w:cs="Times New Roman"/>
          <w:b/>
          <w:sz w:val="24"/>
          <w:szCs w:val="24"/>
          <w:lang w:eastAsia="et-EE"/>
        </w:rPr>
      </w:pPr>
      <w:r w:rsidRPr="002B7311">
        <w:rPr>
          <w:rFonts w:ascii="Times New Roman" w:eastAsia="Times New Roman" w:hAnsi="Times New Roman" w:cs="Times New Roman"/>
          <w:b/>
          <w:sz w:val="24"/>
          <w:szCs w:val="24"/>
          <w:lang w:eastAsia="et-EE"/>
        </w:rPr>
        <w:t xml:space="preserve">Veekaitse </w:t>
      </w:r>
      <w:r w:rsidRPr="002B7311">
        <w:rPr>
          <w:rFonts w:ascii="Times New Roman" w:eastAsia="Times New Roman" w:hAnsi="Times New Roman" w:cs="Times New Roman"/>
          <w:sz w:val="24"/>
          <w:szCs w:val="24"/>
          <w:lang w:eastAsia="et-EE"/>
        </w:rPr>
        <w:t xml:space="preserve">suuna edenemine toimub jõudsalt. Eesmärgi </w:t>
      </w:r>
      <w:r w:rsidRPr="002B7311">
        <w:rPr>
          <w:rFonts w:ascii="Times New Roman" w:eastAsia="Times New Roman" w:hAnsi="Times New Roman" w:cs="Times New Roman"/>
          <w:b/>
          <w:sz w:val="24"/>
          <w:szCs w:val="24"/>
          <w:lang w:eastAsia="et-EE"/>
        </w:rPr>
        <w:t>nõuetekohane veemajandustaristu</w:t>
      </w:r>
      <w:r w:rsidRPr="002B7311">
        <w:rPr>
          <w:rFonts w:ascii="Times New Roman" w:eastAsia="Times New Roman" w:hAnsi="Times New Roman" w:cs="Times New Roman"/>
          <w:sz w:val="24"/>
          <w:szCs w:val="24"/>
          <w:lang w:eastAsia="et-EE"/>
        </w:rPr>
        <w:t xml:space="preserve"> </w:t>
      </w:r>
      <w:r w:rsidR="00B37FAC">
        <w:rPr>
          <w:rFonts w:ascii="Times New Roman" w:eastAsia="Times New Roman" w:hAnsi="Times New Roman" w:cs="Times New Roman"/>
          <w:sz w:val="24"/>
          <w:szCs w:val="24"/>
          <w:lang w:eastAsia="et-EE"/>
        </w:rPr>
        <w:t xml:space="preserve">saavutamiseks </w:t>
      </w:r>
      <w:r w:rsidRPr="002B7311">
        <w:rPr>
          <w:rFonts w:ascii="Times New Roman" w:eastAsia="Times New Roman" w:hAnsi="Times New Roman" w:cs="Times New Roman"/>
          <w:sz w:val="24"/>
          <w:szCs w:val="24"/>
          <w:lang w:eastAsia="et-EE"/>
        </w:rPr>
        <w:t>on tehtu</w:t>
      </w:r>
      <w:r w:rsidR="00766852">
        <w:rPr>
          <w:rFonts w:ascii="Times New Roman" w:eastAsia="Times New Roman" w:hAnsi="Times New Roman" w:cs="Times New Roman"/>
          <w:sz w:val="24"/>
          <w:szCs w:val="24"/>
          <w:lang w:eastAsia="et-EE"/>
        </w:rPr>
        <w:t>d 7 taotluse rahuldamise otsust</w:t>
      </w:r>
      <w:r w:rsidRPr="002B7311">
        <w:rPr>
          <w:rFonts w:ascii="Times New Roman" w:eastAsia="Times New Roman" w:hAnsi="Times New Roman" w:cs="Times New Roman"/>
          <w:sz w:val="24"/>
          <w:szCs w:val="24"/>
          <w:lang w:eastAsia="et-EE"/>
        </w:rPr>
        <w:t xml:space="preserve">. </w:t>
      </w:r>
      <w:r w:rsidR="00E6505F">
        <w:rPr>
          <w:rFonts w:ascii="Times New Roman" w:eastAsia="Times New Roman" w:hAnsi="Times New Roman" w:cs="Times New Roman"/>
          <w:sz w:val="24"/>
          <w:szCs w:val="24"/>
          <w:lang w:eastAsia="et-EE"/>
        </w:rPr>
        <w:t>P</w:t>
      </w:r>
      <w:r w:rsidRPr="002B7311">
        <w:rPr>
          <w:rFonts w:ascii="Times New Roman" w:eastAsia="Times New Roman" w:hAnsi="Times New Roman" w:cs="Times New Roman"/>
          <w:sz w:val="24"/>
          <w:szCs w:val="24"/>
          <w:lang w:eastAsia="et-EE"/>
        </w:rPr>
        <w:t xml:space="preserve">rogressi kiirendamiseks </w:t>
      </w:r>
      <w:r w:rsidR="00E6505F">
        <w:rPr>
          <w:rFonts w:ascii="Times New Roman" w:eastAsia="Times New Roman" w:hAnsi="Times New Roman" w:cs="Times New Roman"/>
          <w:sz w:val="24"/>
          <w:szCs w:val="24"/>
          <w:lang w:eastAsia="et-EE"/>
        </w:rPr>
        <w:t xml:space="preserve">on </w:t>
      </w:r>
      <w:r w:rsidRPr="002B7311">
        <w:rPr>
          <w:rFonts w:ascii="Times New Roman" w:eastAsia="Times New Roman" w:hAnsi="Times New Roman" w:cs="Times New Roman"/>
          <w:sz w:val="24"/>
          <w:szCs w:val="24"/>
          <w:lang w:eastAsia="et-EE"/>
        </w:rPr>
        <w:t>tehtud määruse muudatus, millega rahastada voorulise taotlemise korral esmajärjekorras asulareovee puhastamise direktiivis nõuetele mittevastavaid reoveekogumisalasid</w:t>
      </w:r>
      <w:r w:rsidRPr="002B7311">
        <w:rPr>
          <w:rFonts w:ascii="Times New Roman" w:eastAsia="Times New Roman" w:hAnsi="Times New Roman" w:cs="Times New Roman"/>
          <w:b/>
          <w:sz w:val="24"/>
          <w:szCs w:val="24"/>
          <w:lang w:eastAsia="et-EE"/>
        </w:rPr>
        <w:t>.</w:t>
      </w:r>
      <w:r w:rsidR="003F5580">
        <w:rPr>
          <w:rFonts w:ascii="Times New Roman" w:eastAsia="Times New Roman" w:hAnsi="Times New Roman" w:cs="Times New Roman"/>
          <w:b/>
          <w:sz w:val="24"/>
          <w:szCs w:val="24"/>
          <w:lang w:eastAsia="et-EE"/>
        </w:rPr>
        <w:t xml:space="preserve"> </w:t>
      </w:r>
    </w:p>
    <w:p w14:paraId="4AF64222" w14:textId="090D0686" w:rsidR="00E777B0" w:rsidRPr="00DB4300" w:rsidRDefault="00E777B0" w:rsidP="00766852">
      <w:pPr>
        <w:pStyle w:val="ListParagraph"/>
        <w:spacing w:after="0" w:line="240" w:lineRule="auto"/>
        <w:ind w:left="927"/>
        <w:jc w:val="both"/>
        <w:rPr>
          <w:rFonts w:ascii="Times New Roman" w:eastAsia="Times New Roman" w:hAnsi="Times New Roman" w:cs="Times New Roman"/>
          <w:sz w:val="24"/>
          <w:szCs w:val="24"/>
          <w:lang w:eastAsia="et-EE"/>
        </w:rPr>
      </w:pPr>
      <w:r w:rsidRPr="00433143">
        <w:rPr>
          <w:rFonts w:ascii="Times New Roman" w:eastAsia="Times New Roman" w:hAnsi="Times New Roman" w:cs="Times New Roman"/>
          <w:b/>
          <w:sz w:val="24"/>
          <w:szCs w:val="24"/>
          <w:lang w:eastAsia="et-EE"/>
        </w:rPr>
        <w:t>Korrastatud saastunud alad</w:t>
      </w:r>
      <w:r w:rsidR="00333D33">
        <w:rPr>
          <w:rFonts w:ascii="Times New Roman" w:eastAsia="Times New Roman" w:hAnsi="Times New Roman" w:cs="Times New Roman"/>
          <w:b/>
          <w:sz w:val="24"/>
          <w:szCs w:val="24"/>
          <w:lang w:eastAsia="et-EE"/>
        </w:rPr>
        <w:t>e</w:t>
      </w:r>
      <w:r w:rsidRPr="00DB4300">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eesmärgi elluviimiseks</w:t>
      </w:r>
      <w:r w:rsidRPr="00DB4300">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toimusid k</w:t>
      </w:r>
      <w:r w:rsidRPr="00DB4300">
        <w:rPr>
          <w:rFonts w:ascii="Times New Roman" w:eastAsia="Times New Roman" w:hAnsi="Times New Roman" w:cs="Times New Roman"/>
          <w:sz w:val="24"/>
          <w:szCs w:val="24"/>
          <w:lang w:eastAsia="et-EE"/>
        </w:rPr>
        <w:t xml:space="preserve">uivendatud, ammendatud ja hüljatud turbaalade korrastamise eesmärgil ettevalmistavad välitööd, st I prioriteedi objektide ülevaatamine ja lähteülesannete koostamine RMK spetsialistide poolt. </w:t>
      </w:r>
    </w:p>
    <w:p w14:paraId="0592A335" w14:textId="77777777" w:rsidR="00E777B0" w:rsidRDefault="00E777B0" w:rsidP="00A9458A">
      <w:pPr>
        <w:pStyle w:val="ListParagraph"/>
        <w:spacing w:after="0" w:line="240" w:lineRule="auto"/>
        <w:jc w:val="both"/>
        <w:rPr>
          <w:rFonts w:ascii="Times New Roman" w:eastAsia="Times New Roman" w:hAnsi="Times New Roman" w:cs="Times New Roman"/>
          <w:b/>
          <w:sz w:val="24"/>
          <w:szCs w:val="24"/>
          <w:lang w:eastAsia="et-EE"/>
        </w:rPr>
      </w:pPr>
    </w:p>
    <w:p w14:paraId="658BC95F" w14:textId="7F193BDE" w:rsidR="00E777B0" w:rsidRPr="00FA6CCD" w:rsidRDefault="00E777B0" w:rsidP="00A9458A">
      <w:pPr>
        <w:pStyle w:val="ListParagraph"/>
        <w:numPr>
          <w:ilvl w:val="0"/>
          <w:numId w:val="17"/>
        </w:numPr>
        <w:spacing w:after="0" w:line="240" w:lineRule="auto"/>
        <w:jc w:val="both"/>
        <w:rPr>
          <w:rFonts w:ascii="Times New Roman" w:eastAsia="Times New Roman" w:hAnsi="Times New Roman" w:cs="Times New Roman"/>
          <w:sz w:val="24"/>
          <w:szCs w:val="24"/>
          <w:lang w:eastAsia="et-EE"/>
        </w:rPr>
      </w:pPr>
      <w:r w:rsidRPr="00FA6CCD">
        <w:rPr>
          <w:rFonts w:ascii="Times New Roman" w:eastAsia="Times New Roman" w:hAnsi="Times New Roman" w:cs="Times New Roman"/>
          <w:sz w:val="24"/>
          <w:szCs w:val="24"/>
          <w:lang w:eastAsia="et-EE"/>
        </w:rPr>
        <w:t>Suuna</w:t>
      </w:r>
      <w:r w:rsidRPr="00FA6CCD">
        <w:rPr>
          <w:rFonts w:ascii="Times New Roman" w:eastAsia="Times New Roman" w:hAnsi="Times New Roman" w:cs="Times New Roman"/>
          <w:b/>
          <w:sz w:val="24"/>
          <w:szCs w:val="24"/>
          <w:lang w:eastAsia="et-EE"/>
        </w:rPr>
        <w:t xml:space="preserve"> roheline infrastruktuur ja hädaolukordadeks valmisolek</w:t>
      </w:r>
      <w:r w:rsidR="00353A7A">
        <w:rPr>
          <w:rFonts w:ascii="Times New Roman" w:eastAsia="Times New Roman" w:hAnsi="Times New Roman" w:cs="Times New Roman"/>
          <w:b/>
          <w:sz w:val="24"/>
          <w:szCs w:val="24"/>
          <w:lang w:eastAsia="et-EE"/>
        </w:rPr>
        <w:t xml:space="preserve">u suurendamine </w:t>
      </w:r>
      <w:r w:rsidRPr="00FA6CCD">
        <w:rPr>
          <w:rFonts w:ascii="Times New Roman" w:eastAsia="Times New Roman" w:hAnsi="Times New Roman" w:cs="Times New Roman"/>
          <w:sz w:val="24"/>
          <w:szCs w:val="24"/>
          <w:lang w:eastAsia="et-EE"/>
        </w:rPr>
        <w:t xml:space="preserve">elluviimine </w:t>
      </w:r>
      <w:r w:rsidRPr="002218FE">
        <w:rPr>
          <w:rFonts w:ascii="Times New Roman" w:eastAsia="Times New Roman" w:hAnsi="Times New Roman" w:cs="Times New Roman"/>
          <w:sz w:val="24"/>
          <w:szCs w:val="24"/>
          <w:lang w:eastAsia="et-EE"/>
        </w:rPr>
        <w:t>toimub planeeritult.</w:t>
      </w:r>
      <w:r w:rsidRPr="00FA6CCD">
        <w:rPr>
          <w:rFonts w:ascii="Times New Roman" w:eastAsia="Times New Roman" w:hAnsi="Times New Roman" w:cs="Times New Roman"/>
          <w:b/>
          <w:sz w:val="24"/>
          <w:szCs w:val="24"/>
          <w:lang w:eastAsia="et-EE"/>
        </w:rPr>
        <w:t xml:space="preserve"> </w:t>
      </w:r>
      <w:r w:rsidRPr="00FA6CCD">
        <w:rPr>
          <w:rFonts w:ascii="Times New Roman" w:eastAsia="Times New Roman" w:hAnsi="Times New Roman" w:cs="Times New Roman"/>
          <w:sz w:val="24"/>
          <w:szCs w:val="24"/>
          <w:lang w:eastAsia="et-EE"/>
        </w:rPr>
        <w:t>Eesmärgi</w:t>
      </w:r>
      <w:r w:rsidRPr="00FA6CCD">
        <w:rPr>
          <w:rFonts w:ascii="Times New Roman" w:eastAsia="Times New Roman" w:hAnsi="Times New Roman" w:cs="Times New Roman"/>
          <w:b/>
          <w:sz w:val="24"/>
          <w:szCs w:val="24"/>
          <w:lang w:eastAsia="et-EE"/>
        </w:rPr>
        <w:t xml:space="preserve"> </w:t>
      </w:r>
      <w:r>
        <w:rPr>
          <w:rFonts w:ascii="Times New Roman" w:eastAsia="Times New Roman" w:hAnsi="Times New Roman" w:cs="Times New Roman"/>
          <w:b/>
          <w:sz w:val="24"/>
          <w:szCs w:val="24"/>
          <w:lang w:eastAsia="et-EE"/>
        </w:rPr>
        <w:t>p</w:t>
      </w:r>
      <w:r w:rsidRPr="00FA6CCD">
        <w:rPr>
          <w:rFonts w:ascii="Times New Roman" w:eastAsia="Times New Roman" w:hAnsi="Times New Roman" w:cs="Times New Roman"/>
          <w:b/>
          <w:sz w:val="24"/>
          <w:szCs w:val="24"/>
          <w:lang w:eastAsia="et-EE"/>
        </w:rPr>
        <w:t xml:space="preserve">aranenud seisundis kaitstavad liigid ja elupaigad </w:t>
      </w:r>
      <w:r w:rsidRPr="00FA6CCD">
        <w:rPr>
          <w:rFonts w:ascii="Times New Roman" w:eastAsia="Times New Roman" w:hAnsi="Times New Roman" w:cs="Times New Roman"/>
          <w:sz w:val="24"/>
          <w:szCs w:val="24"/>
          <w:lang w:eastAsia="et-EE"/>
        </w:rPr>
        <w:t>alt viiaks</w:t>
      </w:r>
      <w:r w:rsidR="008E0AF0">
        <w:rPr>
          <w:rFonts w:ascii="Times New Roman" w:eastAsia="Times New Roman" w:hAnsi="Times New Roman" w:cs="Times New Roman"/>
          <w:sz w:val="24"/>
          <w:szCs w:val="24"/>
          <w:lang w:eastAsia="et-EE"/>
        </w:rPr>
        <w:t xml:space="preserve">e aktiivselt ellu tegevusi ja võib hinnata, et </w:t>
      </w:r>
      <w:r w:rsidRPr="00FA6CCD">
        <w:rPr>
          <w:rFonts w:ascii="Times New Roman" w:eastAsia="Times New Roman" w:hAnsi="Times New Roman" w:cs="Times New Roman"/>
          <w:sz w:val="24"/>
          <w:szCs w:val="24"/>
          <w:lang w:eastAsia="et-EE"/>
        </w:rPr>
        <w:t>edasiminek on märkimisväärne.</w:t>
      </w:r>
    </w:p>
    <w:p w14:paraId="5FFECA7C" w14:textId="59E048F7" w:rsidR="00E777B0" w:rsidRDefault="00E777B0" w:rsidP="00007DFA">
      <w:pPr>
        <w:pStyle w:val="ListParagraph"/>
        <w:spacing w:after="0" w:line="240" w:lineRule="auto"/>
        <w:ind w:left="927"/>
        <w:jc w:val="both"/>
        <w:rPr>
          <w:rFonts w:ascii="Times New Roman" w:hAnsi="Times New Roman"/>
          <w:sz w:val="24"/>
          <w:szCs w:val="24"/>
        </w:rPr>
      </w:pPr>
      <w:r>
        <w:rPr>
          <w:rFonts w:ascii="Times New Roman" w:eastAsia="Times New Roman" w:hAnsi="Times New Roman" w:cs="Times New Roman"/>
          <w:b/>
          <w:sz w:val="24"/>
          <w:szCs w:val="24"/>
          <w:lang w:eastAsia="et-EE"/>
        </w:rPr>
        <w:t>Hädaolukordadeks valmisoleku eesmärgi</w:t>
      </w:r>
      <w:r w:rsidRPr="00B0647A">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elluviimine</w:t>
      </w:r>
      <w:r w:rsidRPr="00B0647A">
        <w:rPr>
          <w:rFonts w:ascii="Times New Roman" w:eastAsia="Times New Roman" w:hAnsi="Times New Roman" w:cs="Times New Roman"/>
          <w:sz w:val="24"/>
          <w:szCs w:val="24"/>
          <w:lang w:eastAsia="et-EE"/>
        </w:rPr>
        <w:t xml:space="preserve"> toimub planeeritud ajagraafiku kohaselt – hanked on läbi viidud, toimub tarne (päästesõidukid) ning ehitamine ja komplekteerimine (reostustõrjelaev ja seirelennuk</w:t>
      </w:r>
      <w:r>
        <w:rPr>
          <w:rFonts w:ascii="Times New Roman" w:eastAsia="Times New Roman" w:hAnsi="Times New Roman" w:cs="Times New Roman"/>
          <w:sz w:val="24"/>
          <w:szCs w:val="24"/>
          <w:lang w:eastAsia="et-EE"/>
        </w:rPr>
        <w:t>)</w:t>
      </w:r>
      <w:r w:rsidRPr="00B0647A">
        <w:rPr>
          <w:rFonts w:ascii="Times New Roman" w:eastAsia="Times New Roman" w:hAnsi="Times New Roman" w:cs="Times New Roman"/>
          <w:sz w:val="24"/>
          <w:szCs w:val="24"/>
          <w:lang w:eastAsia="et-EE"/>
        </w:rPr>
        <w:t>.</w:t>
      </w:r>
    </w:p>
    <w:p w14:paraId="6DB58CCB" w14:textId="77777777" w:rsidR="00007DFA" w:rsidRPr="00DB4300" w:rsidRDefault="00007DFA" w:rsidP="00007DFA">
      <w:pPr>
        <w:pStyle w:val="ListParagraph"/>
        <w:spacing w:after="0" w:line="240" w:lineRule="auto"/>
        <w:ind w:left="927"/>
        <w:jc w:val="both"/>
        <w:rPr>
          <w:rFonts w:ascii="Times New Roman" w:eastAsia="Times New Roman" w:hAnsi="Times New Roman" w:cs="Times New Roman"/>
          <w:sz w:val="24"/>
          <w:szCs w:val="24"/>
          <w:lang w:eastAsia="et-EE"/>
        </w:rPr>
      </w:pPr>
    </w:p>
    <w:p w14:paraId="2246E7A3" w14:textId="6DC91E5F" w:rsidR="00D126E0" w:rsidRDefault="00E777B0" w:rsidP="00A9351C">
      <w:pPr>
        <w:pStyle w:val="ListParagraph"/>
        <w:numPr>
          <w:ilvl w:val="0"/>
          <w:numId w:val="17"/>
        </w:numPr>
        <w:spacing w:after="0" w:line="240" w:lineRule="auto"/>
        <w:jc w:val="both"/>
        <w:rPr>
          <w:rFonts w:ascii="Times New Roman" w:eastAsia="Times New Roman" w:hAnsi="Times New Roman" w:cs="Times New Roman"/>
          <w:sz w:val="24"/>
          <w:szCs w:val="24"/>
          <w:lang w:eastAsia="et-EE"/>
        </w:rPr>
      </w:pPr>
      <w:r w:rsidRPr="00D126E0">
        <w:rPr>
          <w:rFonts w:ascii="Times New Roman" w:eastAsia="Times New Roman" w:hAnsi="Times New Roman" w:cs="Times New Roman"/>
          <w:b/>
          <w:sz w:val="24"/>
          <w:szCs w:val="24"/>
          <w:lang w:eastAsia="et-EE"/>
        </w:rPr>
        <w:t xml:space="preserve">Jätkusuutlik linnapiirkondade areng </w:t>
      </w:r>
      <w:r w:rsidRPr="00D126E0">
        <w:rPr>
          <w:rFonts w:ascii="Times New Roman" w:eastAsia="Times New Roman" w:hAnsi="Times New Roman" w:cs="Times New Roman"/>
          <w:sz w:val="24"/>
          <w:szCs w:val="24"/>
          <w:lang w:eastAsia="et-EE"/>
        </w:rPr>
        <w:t xml:space="preserve">suuna toetuse kasutamiseks kiitsid omavalitsused heaks tegevuskavad, milles nimetatud projektide elluviimine algas </w:t>
      </w:r>
      <w:r w:rsidR="00527EF2">
        <w:rPr>
          <w:rFonts w:ascii="Times New Roman" w:eastAsia="Times New Roman" w:hAnsi="Times New Roman" w:cs="Times New Roman"/>
          <w:sz w:val="24"/>
          <w:szCs w:val="24"/>
          <w:lang w:eastAsia="et-EE"/>
        </w:rPr>
        <w:t>2016.</w:t>
      </w:r>
      <w:r w:rsidRPr="00D126E0">
        <w:rPr>
          <w:rFonts w:ascii="Times New Roman" w:eastAsia="Times New Roman" w:hAnsi="Times New Roman" w:cs="Times New Roman"/>
          <w:sz w:val="24"/>
          <w:szCs w:val="24"/>
          <w:lang w:eastAsia="et-EE"/>
        </w:rPr>
        <w:t xml:space="preserve"> Projekte on käivitunud väike osa, seega sisulist hinnangut anda on vara. Esile võib tuua järgmisi arenguid: eesmärgi</w:t>
      </w:r>
      <w:r w:rsidRPr="00D126E0">
        <w:rPr>
          <w:rFonts w:ascii="Times New Roman" w:eastAsia="Times New Roman" w:hAnsi="Times New Roman" w:cs="Times New Roman"/>
          <w:b/>
          <w:sz w:val="24"/>
          <w:szCs w:val="24"/>
          <w:lang w:eastAsia="et-EE"/>
        </w:rPr>
        <w:t xml:space="preserve"> säästvate liikumisviiside kasutajate osakaal on kasvanud </w:t>
      </w:r>
      <w:r w:rsidRPr="00D126E0">
        <w:rPr>
          <w:rFonts w:ascii="Times New Roman" w:eastAsia="Times New Roman" w:hAnsi="Times New Roman" w:cs="Times New Roman"/>
          <w:sz w:val="24"/>
          <w:szCs w:val="24"/>
          <w:lang w:eastAsia="et-EE"/>
        </w:rPr>
        <w:t>täitmiseks on</w:t>
      </w:r>
      <w:r w:rsidRPr="00D126E0">
        <w:rPr>
          <w:rFonts w:ascii="Times New Roman" w:eastAsia="Times New Roman" w:hAnsi="Times New Roman" w:cs="Times New Roman"/>
          <w:b/>
          <w:sz w:val="24"/>
          <w:szCs w:val="24"/>
          <w:lang w:eastAsia="et-EE"/>
        </w:rPr>
        <w:t xml:space="preserve"> </w:t>
      </w:r>
      <w:r w:rsidRPr="00D126E0">
        <w:rPr>
          <w:rFonts w:ascii="Times New Roman" w:eastAsia="Times New Roman" w:hAnsi="Times New Roman" w:cs="Times New Roman"/>
          <w:sz w:val="24"/>
          <w:szCs w:val="24"/>
          <w:lang w:eastAsia="et-EE"/>
        </w:rPr>
        <w:t>läbiva vajadusena kajastatud kergliiklusteede võrgustiku väljaehitamist.</w:t>
      </w:r>
      <w:r w:rsidR="00D86F1F" w:rsidRPr="00D126E0">
        <w:rPr>
          <w:rFonts w:ascii="Times New Roman" w:eastAsia="Times New Roman" w:hAnsi="Times New Roman" w:cs="Times New Roman"/>
          <w:sz w:val="24"/>
          <w:szCs w:val="24"/>
          <w:lang w:eastAsia="et-EE"/>
        </w:rPr>
        <w:t xml:space="preserve"> </w:t>
      </w:r>
      <w:r w:rsidRPr="00D126E0">
        <w:rPr>
          <w:rFonts w:ascii="Times New Roman" w:eastAsia="Times New Roman" w:hAnsi="Times New Roman" w:cs="Times New Roman"/>
          <w:sz w:val="24"/>
          <w:szCs w:val="24"/>
          <w:lang w:eastAsia="et-EE"/>
        </w:rPr>
        <w:t xml:space="preserve">Oodatust vähem esitati ettepanekuid ühistranspordi kitsaskohtade lahendamiseks. </w:t>
      </w:r>
      <w:r w:rsidR="00AB5BA1" w:rsidRPr="00D126E0">
        <w:rPr>
          <w:rFonts w:ascii="Times New Roman" w:eastAsia="Times New Roman" w:hAnsi="Times New Roman" w:cs="Times New Roman"/>
          <w:sz w:val="24"/>
          <w:szCs w:val="24"/>
          <w:lang w:eastAsia="et-EE"/>
        </w:rPr>
        <w:t xml:space="preserve">Suuna tulemusnäitaja „Igapäevaseks töölkäimiseks ühistransporti või jalgratast kasutavate või jalgsi liikuvate inimeste osatähtsus suuremates linnapiirkondades“ </w:t>
      </w:r>
      <w:r w:rsidR="005554FC">
        <w:rPr>
          <w:rFonts w:ascii="Times New Roman" w:eastAsia="Times New Roman" w:hAnsi="Times New Roman" w:cs="Times New Roman"/>
          <w:sz w:val="24"/>
          <w:szCs w:val="24"/>
          <w:lang w:eastAsia="et-EE"/>
        </w:rPr>
        <w:t>määr</w:t>
      </w:r>
      <w:r w:rsidR="00AB5BA1" w:rsidRPr="00D126E0">
        <w:rPr>
          <w:rFonts w:ascii="Times New Roman" w:eastAsia="Times New Roman" w:hAnsi="Times New Roman" w:cs="Times New Roman"/>
          <w:sz w:val="24"/>
          <w:szCs w:val="24"/>
          <w:lang w:eastAsia="et-EE"/>
        </w:rPr>
        <w:t xml:space="preserve"> on pärast 2012. a vähenenud </w:t>
      </w:r>
      <w:r w:rsidR="000C6115" w:rsidRPr="00D126E0">
        <w:rPr>
          <w:rFonts w:ascii="Times New Roman" w:eastAsia="Times New Roman" w:hAnsi="Times New Roman" w:cs="Times New Roman"/>
          <w:sz w:val="24"/>
          <w:szCs w:val="24"/>
          <w:lang w:eastAsia="et-EE"/>
        </w:rPr>
        <w:t>4</w:t>
      </w:r>
      <w:r w:rsidR="000C6115">
        <w:rPr>
          <w:rFonts w:ascii="Times New Roman" w:eastAsia="Times New Roman" w:hAnsi="Times New Roman" w:cs="Times New Roman"/>
          <w:sz w:val="24"/>
          <w:szCs w:val="24"/>
          <w:lang w:eastAsia="et-EE"/>
        </w:rPr>
        <w:t>4</w:t>
      </w:r>
      <w:r w:rsidR="00AB5BA1" w:rsidRPr="00D126E0">
        <w:rPr>
          <w:rFonts w:ascii="Times New Roman" w:eastAsia="Times New Roman" w:hAnsi="Times New Roman" w:cs="Times New Roman"/>
          <w:sz w:val="24"/>
          <w:szCs w:val="24"/>
          <w:lang w:eastAsia="et-EE"/>
        </w:rPr>
        <w:t xml:space="preserve">,1,%-ni </w:t>
      </w:r>
      <w:r w:rsidR="00AE6FFD">
        <w:rPr>
          <w:rFonts w:ascii="Times New Roman" w:eastAsia="Times New Roman" w:hAnsi="Times New Roman" w:cs="Times New Roman"/>
          <w:sz w:val="24"/>
          <w:szCs w:val="24"/>
          <w:lang w:eastAsia="et-EE"/>
        </w:rPr>
        <w:t>(</w:t>
      </w:r>
      <w:r w:rsidR="000C6115" w:rsidRPr="00D126E0">
        <w:rPr>
          <w:rFonts w:ascii="Times New Roman" w:eastAsia="Times New Roman" w:hAnsi="Times New Roman" w:cs="Times New Roman"/>
          <w:sz w:val="24"/>
          <w:szCs w:val="24"/>
          <w:lang w:eastAsia="et-EE"/>
        </w:rPr>
        <w:t>201</w:t>
      </w:r>
      <w:r w:rsidR="000C6115">
        <w:rPr>
          <w:rFonts w:ascii="Times New Roman" w:eastAsia="Times New Roman" w:hAnsi="Times New Roman" w:cs="Times New Roman"/>
          <w:sz w:val="24"/>
          <w:szCs w:val="24"/>
          <w:lang w:eastAsia="et-EE"/>
        </w:rPr>
        <w:t>6</w:t>
      </w:r>
      <w:r w:rsidR="00AE6FFD">
        <w:rPr>
          <w:rFonts w:ascii="Times New Roman" w:eastAsia="Times New Roman" w:hAnsi="Times New Roman" w:cs="Times New Roman"/>
          <w:sz w:val="24"/>
          <w:szCs w:val="24"/>
          <w:lang w:eastAsia="et-EE"/>
        </w:rPr>
        <w:t xml:space="preserve"> andmed)</w:t>
      </w:r>
      <w:r w:rsidR="000C6115">
        <w:rPr>
          <w:rFonts w:ascii="Times New Roman" w:eastAsia="Times New Roman" w:hAnsi="Times New Roman" w:cs="Times New Roman"/>
          <w:sz w:val="24"/>
          <w:szCs w:val="24"/>
          <w:lang w:eastAsia="et-EE"/>
        </w:rPr>
        <w:t>.</w:t>
      </w:r>
      <w:r w:rsidR="00AB5BA1" w:rsidRPr="00D126E0">
        <w:rPr>
          <w:rFonts w:ascii="Times New Roman" w:eastAsia="Times New Roman" w:hAnsi="Times New Roman" w:cs="Times New Roman"/>
          <w:sz w:val="24"/>
          <w:szCs w:val="24"/>
          <w:lang w:eastAsia="et-EE"/>
        </w:rPr>
        <w:t xml:space="preserve"> </w:t>
      </w:r>
    </w:p>
    <w:p w14:paraId="694163B5" w14:textId="4F120DB1" w:rsidR="00B66782" w:rsidRDefault="00E777B0" w:rsidP="00B66782">
      <w:pPr>
        <w:pStyle w:val="ListParagraph"/>
        <w:spacing w:after="0" w:line="240" w:lineRule="auto"/>
        <w:ind w:left="927"/>
        <w:jc w:val="both"/>
        <w:rPr>
          <w:rFonts w:ascii="Times New Roman" w:eastAsia="Times New Roman" w:hAnsi="Times New Roman" w:cs="Times New Roman"/>
          <w:sz w:val="24"/>
          <w:szCs w:val="24"/>
          <w:lang w:eastAsia="et-EE"/>
        </w:rPr>
      </w:pPr>
      <w:r w:rsidRPr="00D126E0">
        <w:rPr>
          <w:rFonts w:ascii="Times New Roman" w:eastAsia="Times New Roman" w:hAnsi="Times New Roman" w:cs="Times New Roman"/>
          <w:b/>
          <w:sz w:val="24"/>
          <w:szCs w:val="24"/>
          <w:lang w:eastAsia="et-EE"/>
        </w:rPr>
        <w:t>Olulisemad alakasutatud alad Ida-Virumaa suuremates linnapiirkondades on taaselavdatud</w:t>
      </w:r>
      <w:r w:rsidRPr="00D126E0">
        <w:rPr>
          <w:rFonts w:ascii="Times New Roman" w:eastAsia="Times New Roman" w:hAnsi="Times New Roman" w:cs="Times New Roman"/>
          <w:sz w:val="24"/>
          <w:szCs w:val="24"/>
          <w:lang w:eastAsia="et-EE"/>
        </w:rPr>
        <w:t xml:space="preserve"> eesmärgi</w:t>
      </w:r>
      <w:r w:rsidRPr="00D126E0">
        <w:rPr>
          <w:rFonts w:ascii="Times New Roman" w:eastAsia="Times New Roman" w:hAnsi="Times New Roman" w:cs="Times New Roman"/>
          <w:b/>
          <w:sz w:val="24"/>
          <w:szCs w:val="24"/>
          <w:lang w:eastAsia="et-EE"/>
        </w:rPr>
        <w:t xml:space="preserve"> </w:t>
      </w:r>
      <w:r w:rsidRPr="00D126E0">
        <w:rPr>
          <w:rFonts w:ascii="Times New Roman" w:eastAsia="Times New Roman" w:hAnsi="Times New Roman" w:cs="Times New Roman"/>
          <w:sz w:val="24"/>
          <w:szCs w:val="24"/>
          <w:lang w:eastAsia="et-EE"/>
        </w:rPr>
        <w:t xml:space="preserve">täitmisel on suuremate linnade elukeskkonda tehtud viimaste aastate jooksul mitmeid investeeringuid, kuid endiselt on suures mahus linnasiseseid kasutusest välja jäänud endisi tootmis- või sõjaväealasid. Kuna tegevuskavades on mitmeid suuri projekte, </w:t>
      </w:r>
      <w:r w:rsidR="00527EF2">
        <w:rPr>
          <w:rFonts w:ascii="Times New Roman" w:eastAsia="Times New Roman" w:hAnsi="Times New Roman" w:cs="Times New Roman"/>
          <w:sz w:val="24"/>
          <w:szCs w:val="24"/>
          <w:lang w:eastAsia="et-EE"/>
        </w:rPr>
        <w:t>võttis</w:t>
      </w:r>
      <w:r w:rsidRPr="00D126E0">
        <w:rPr>
          <w:rFonts w:ascii="Times New Roman" w:eastAsia="Times New Roman" w:hAnsi="Times New Roman" w:cs="Times New Roman"/>
          <w:sz w:val="24"/>
          <w:szCs w:val="24"/>
          <w:lang w:eastAsia="et-EE"/>
        </w:rPr>
        <w:t xml:space="preserve"> käivitumine kavandatust kauem aega. </w:t>
      </w:r>
      <w:r w:rsidRPr="00D126E0">
        <w:rPr>
          <w:rFonts w:ascii="Times New Roman" w:eastAsia="Times New Roman" w:hAnsi="Times New Roman" w:cs="Times New Roman"/>
          <w:b/>
          <w:sz w:val="24"/>
          <w:szCs w:val="24"/>
          <w:lang w:eastAsia="et-EE"/>
        </w:rPr>
        <w:t xml:space="preserve">Kodulähedased lasteaia- ja lapsehoiuvõimalused suuremate linnapiirkondade elanike jaoks on tagatud </w:t>
      </w:r>
      <w:r w:rsidRPr="00D126E0">
        <w:rPr>
          <w:rFonts w:ascii="Times New Roman" w:eastAsia="Times New Roman" w:hAnsi="Times New Roman" w:cs="Times New Roman"/>
          <w:sz w:val="24"/>
          <w:szCs w:val="24"/>
          <w:lang w:eastAsia="et-EE"/>
        </w:rPr>
        <w:t xml:space="preserve">eesmärgi raames toetatud lasteaedadest valmivad enamus 2018.a lõpuks ning need leevendavad lasteaiakohtade puudust oluliselt. </w:t>
      </w:r>
      <w:r w:rsidR="004D7C9F" w:rsidRPr="00D126E0">
        <w:rPr>
          <w:rFonts w:ascii="Times New Roman" w:eastAsia="Times New Roman" w:hAnsi="Times New Roman" w:cs="Times New Roman"/>
          <w:sz w:val="24"/>
          <w:szCs w:val="24"/>
          <w:lang w:eastAsia="et-EE"/>
        </w:rPr>
        <w:t xml:space="preserve"> </w:t>
      </w:r>
      <w:r w:rsidR="00B66782">
        <w:rPr>
          <w:rFonts w:ascii="Times New Roman" w:eastAsia="Times New Roman" w:hAnsi="Times New Roman" w:cs="Times New Roman"/>
          <w:sz w:val="24"/>
          <w:szCs w:val="24"/>
          <w:lang w:eastAsia="et-EE"/>
        </w:rPr>
        <w:t xml:space="preserve"> </w:t>
      </w:r>
    </w:p>
    <w:p w14:paraId="2F99A28E" w14:textId="77777777" w:rsidR="00B66782" w:rsidRDefault="00B66782" w:rsidP="00B66782">
      <w:pPr>
        <w:pStyle w:val="ListParagraph"/>
        <w:spacing w:after="0" w:line="240" w:lineRule="auto"/>
        <w:ind w:left="927"/>
        <w:jc w:val="both"/>
        <w:rPr>
          <w:rFonts w:ascii="Times New Roman" w:eastAsia="Times New Roman" w:hAnsi="Times New Roman" w:cs="Times New Roman"/>
          <w:sz w:val="24"/>
          <w:szCs w:val="24"/>
          <w:lang w:eastAsia="et-EE"/>
        </w:rPr>
      </w:pPr>
    </w:p>
    <w:p w14:paraId="1A4E87AB" w14:textId="6F774483" w:rsidR="00E777B0" w:rsidRDefault="002A15C8" w:rsidP="00B66782">
      <w:pPr>
        <w:pStyle w:val="ListParagraph"/>
        <w:numPr>
          <w:ilvl w:val="0"/>
          <w:numId w:val="17"/>
        </w:numPr>
        <w:spacing w:after="0" w:line="240" w:lineRule="auto"/>
        <w:jc w:val="both"/>
        <w:rPr>
          <w:rFonts w:ascii="Times New Roman" w:eastAsia="Times New Roman" w:hAnsi="Times New Roman" w:cs="Times New Roman"/>
          <w:sz w:val="24"/>
          <w:szCs w:val="24"/>
          <w:lang w:eastAsia="et-EE"/>
        </w:rPr>
      </w:pPr>
      <w:r w:rsidRPr="004C5F1C">
        <w:rPr>
          <w:rFonts w:ascii="Times New Roman" w:eastAsia="Times New Roman" w:hAnsi="Times New Roman" w:cs="Times New Roman"/>
          <w:sz w:val="24"/>
          <w:szCs w:val="24"/>
          <w:lang w:eastAsia="et-EE"/>
        </w:rPr>
        <w:t>Prioriteetne suund</w:t>
      </w:r>
      <w:r w:rsidRPr="004C5F1C">
        <w:rPr>
          <w:rFonts w:ascii="Times New Roman" w:eastAsia="Times New Roman" w:hAnsi="Times New Roman" w:cs="Times New Roman"/>
          <w:b/>
          <w:sz w:val="24"/>
          <w:szCs w:val="24"/>
          <w:lang w:eastAsia="et-EE"/>
        </w:rPr>
        <w:t xml:space="preserve"> jätkusuutlik transport </w:t>
      </w:r>
      <w:r w:rsidRPr="004C5F1C">
        <w:rPr>
          <w:rFonts w:ascii="Times New Roman" w:eastAsia="Times New Roman" w:hAnsi="Times New Roman" w:cs="Times New Roman"/>
          <w:sz w:val="24"/>
          <w:szCs w:val="24"/>
          <w:lang w:eastAsia="et-EE"/>
        </w:rPr>
        <w:t>käivitu</w:t>
      </w:r>
      <w:r w:rsidR="003D1148">
        <w:rPr>
          <w:rFonts w:ascii="Times New Roman" w:eastAsia="Times New Roman" w:hAnsi="Times New Roman" w:cs="Times New Roman"/>
          <w:sz w:val="24"/>
          <w:szCs w:val="24"/>
          <w:lang w:eastAsia="et-EE"/>
        </w:rPr>
        <w:t xml:space="preserve">s edukalt kuna </w:t>
      </w:r>
      <w:r w:rsidRPr="004C5F1C">
        <w:rPr>
          <w:rFonts w:ascii="Times New Roman" w:eastAsia="Times New Roman" w:hAnsi="Times New Roman" w:cs="Times New Roman"/>
          <w:sz w:val="24"/>
          <w:szCs w:val="24"/>
          <w:lang w:eastAsia="et-EE"/>
        </w:rPr>
        <w:t>oldi esimeste seas, kes perioodi 2014-2020 vahendeid kasutama asus. Tänu sellele läksid hanked planeeritust odavamaks ning see võimaldas sama summa eest rohkem ära teha. 2016</w:t>
      </w:r>
      <w:r w:rsidR="005A09B8" w:rsidRPr="004C5F1C">
        <w:rPr>
          <w:rFonts w:ascii="Times New Roman" w:eastAsia="Times New Roman" w:hAnsi="Times New Roman" w:cs="Times New Roman"/>
          <w:sz w:val="24"/>
          <w:szCs w:val="24"/>
          <w:lang w:eastAsia="et-EE"/>
        </w:rPr>
        <w:t>.</w:t>
      </w:r>
      <w:r w:rsidRPr="004C5F1C">
        <w:rPr>
          <w:rFonts w:ascii="Times New Roman" w:eastAsia="Times New Roman" w:hAnsi="Times New Roman" w:cs="Times New Roman"/>
          <w:sz w:val="24"/>
          <w:szCs w:val="24"/>
          <w:lang w:eastAsia="et-EE"/>
        </w:rPr>
        <w:t xml:space="preserve"> moodustasid halvas seisus teed vaid 5,2% kogu teede võrgust</w:t>
      </w:r>
      <w:r w:rsidR="00432A29">
        <w:rPr>
          <w:rFonts w:ascii="Times New Roman" w:eastAsia="Times New Roman" w:hAnsi="Times New Roman" w:cs="Times New Roman"/>
          <w:sz w:val="24"/>
          <w:szCs w:val="24"/>
          <w:lang w:eastAsia="et-EE"/>
        </w:rPr>
        <w:t xml:space="preserve"> ning</w:t>
      </w:r>
      <w:r w:rsidRPr="004C5F1C">
        <w:rPr>
          <w:rFonts w:ascii="Times New Roman" w:eastAsia="Times New Roman" w:hAnsi="Times New Roman" w:cs="Times New Roman"/>
          <w:sz w:val="24"/>
          <w:szCs w:val="24"/>
          <w:lang w:eastAsia="et-EE"/>
        </w:rPr>
        <w:t xml:space="preserve"> </w:t>
      </w:r>
      <w:r w:rsidR="0019333B">
        <w:rPr>
          <w:rFonts w:ascii="Times New Roman" w:eastAsia="Times New Roman" w:hAnsi="Times New Roman" w:cs="Times New Roman"/>
          <w:sz w:val="24"/>
          <w:szCs w:val="24"/>
          <w:lang w:eastAsia="et-EE"/>
        </w:rPr>
        <w:t>OP</w:t>
      </w:r>
      <w:r w:rsidRPr="004C5F1C">
        <w:rPr>
          <w:rFonts w:ascii="Times New Roman" w:eastAsia="Times New Roman" w:hAnsi="Times New Roman" w:cs="Times New Roman"/>
          <w:sz w:val="24"/>
          <w:szCs w:val="24"/>
          <w:lang w:eastAsia="et-EE"/>
        </w:rPr>
        <w:t xml:space="preserve"> eesmärgiks seatud 11% on ületatud</w:t>
      </w:r>
      <w:r w:rsidR="004C5F1C">
        <w:rPr>
          <w:rFonts w:ascii="Times New Roman" w:eastAsia="Times New Roman" w:hAnsi="Times New Roman" w:cs="Times New Roman"/>
          <w:sz w:val="24"/>
          <w:szCs w:val="24"/>
          <w:lang w:eastAsia="et-EE"/>
        </w:rPr>
        <w:t>.</w:t>
      </w:r>
    </w:p>
    <w:p w14:paraId="2B76653F" w14:textId="77777777" w:rsidR="004C5F1C" w:rsidRPr="004C5F1C" w:rsidRDefault="004C5F1C" w:rsidP="004C5F1C">
      <w:pPr>
        <w:spacing w:after="0" w:line="240" w:lineRule="auto"/>
        <w:jc w:val="both"/>
        <w:rPr>
          <w:rFonts w:ascii="Times New Roman" w:eastAsia="Times New Roman" w:hAnsi="Times New Roman" w:cs="Times New Roman"/>
          <w:sz w:val="24"/>
          <w:szCs w:val="24"/>
          <w:lang w:eastAsia="et-EE"/>
        </w:rPr>
      </w:pPr>
    </w:p>
    <w:p w14:paraId="0480D091" w14:textId="72592F8E" w:rsidR="00E777B0" w:rsidRPr="004D3F23" w:rsidRDefault="00E777B0" w:rsidP="00A9458A">
      <w:pPr>
        <w:pStyle w:val="ListParagraph"/>
        <w:numPr>
          <w:ilvl w:val="0"/>
          <w:numId w:val="17"/>
        </w:numPr>
        <w:spacing w:after="0" w:line="240" w:lineRule="auto"/>
        <w:jc w:val="both"/>
        <w:rPr>
          <w:rFonts w:ascii="Times New Roman" w:eastAsia="Times New Roman" w:hAnsi="Times New Roman" w:cs="Times New Roman"/>
          <w:sz w:val="24"/>
          <w:szCs w:val="24"/>
          <w:lang w:eastAsia="et-EE"/>
        </w:rPr>
      </w:pPr>
      <w:r w:rsidRPr="004D3F23">
        <w:rPr>
          <w:rFonts w:ascii="Times New Roman" w:eastAsia="Times New Roman" w:hAnsi="Times New Roman" w:cs="Times New Roman"/>
          <w:sz w:val="24"/>
          <w:szCs w:val="24"/>
          <w:lang w:eastAsia="et-EE"/>
        </w:rPr>
        <w:t>Suuna</w:t>
      </w:r>
      <w:r w:rsidRPr="004D3F23">
        <w:rPr>
          <w:rFonts w:ascii="Times New Roman" w:eastAsia="Times New Roman" w:hAnsi="Times New Roman" w:cs="Times New Roman"/>
          <w:b/>
          <w:sz w:val="24"/>
          <w:szCs w:val="24"/>
          <w:lang w:eastAsia="et-EE"/>
        </w:rPr>
        <w:t xml:space="preserve"> IKT teenuste taristu </w:t>
      </w:r>
      <w:r w:rsidRPr="004D3F23">
        <w:rPr>
          <w:rFonts w:ascii="Times New Roman" w:eastAsia="Times New Roman" w:hAnsi="Times New Roman" w:cs="Times New Roman"/>
          <w:sz w:val="24"/>
          <w:szCs w:val="24"/>
          <w:lang w:eastAsia="et-EE"/>
        </w:rPr>
        <w:t>edenemine</w:t>
      </w:r>
      <w:r w:rsidR="0019333B">
        <w:rPr>
          <w:rFonts w:ascii="Times New Roman" w:eastAsia="Times New Roman" w:hAnsi="Times New Roman" w:cs="Times New Roman"/>
          <w:sz w:val="24"/>
          <w:szCs w:val="24"/>
          <w:lang w:eastAsia="et-EE"/>
        </w:rPr>
        <w:t xml:space="preserve"> toimub probleemideta. Eesmärgi</w:t>
      </w:r>
      <w:r w:rsidRPr="004D3F23">
        <w:rPr>
          <w:rFonts w:ascii="Times New Roman" w:eastAsia="Times New Roman" w:hAnsi="Times New Roman" w:cs="Times New Roman"/>
          <w:b/>
          <w:sz w:val="24"/>
          <w:szCs w:val="24"/>
          <w:lang w:eastAsia="et-EE"/>
        </w:rPr>
        <w:t xml:space="preserve"> kogu Eesti elanikkonnal on võimalik kasutada kiiret internetti </w:t>
      </w:r>
      <w:r w:rsidRPr="004D3F23">
        <w:rPr>
          <w:rFonts w:ascii="Times New Roman" w:eastAsia="Times New Roman" w:hAnsi="Times New Roman" w:cs="Times New Roman"/>
          <w:sz w:val="24"/>
          <w:szCs w:val="24"/>
          <w:lang w:eastAsia="et-EE"/>
        </w:rPr>
        <w:t>täitmiseks</w:t>
      </w:r>
      <w:r w:rsidRPr="004D3F23">
        <w:rPr>
          <w:rFonts w:ascii="Times New Roman" w:eastAsia="Times New Roman" w:hAnsi="Times New Roman" w:cs="Times New Roman"/>
          <w:b/>
          <w:sz w:val="24"/>
          <w:szCs w:val="24"/>
          <w:lang w:eastAsia="et-EE"/>
        </w:rPr>
        <w:t xml:space="preserve"> </w:t>
      </w:r>
      <w:r w:rsidRPr="004D3F23">
        <w:rPr>
          <w:rFonts w:ascii="Times New Roman" w:eastAsia="Times New Roman" w:hAnsi="Times New Roman" w:cs="Times New Roman"/>
          <w:sz w:val="24"/>
          <w:szCs w:val="24"/>
          <w:lang w:eastAsia="et-EE"/>
        </w:rPr>
        <w:t>on toimunud telekommunikatsiooni taristu uuendamine ja uue rajamine. 2016. jätkus 2015. a</w:t>
      </w:r>
      <w:r w:rsidR="00083120">
        <w:rPr>
          <w:rFonts w:ascii="Times New Roman" w:eastAsia="Times New Roman" w:hAnsi="Times New Roman" w:cs="Times New Roman"/>
          <w:sz w:val="24"/>
          <w:szCs w:val="24"/>
          <w:lang w:eastAsia="et-EE"/>
        </w:rPr>
        <w:t xml:space="preserve"> </w:t>
      </w:r>
      <w:r w:rsidRPr="004D3F23">
        <w:rPr>
          <w:rFonts w:ascii="Times New Roman" w:eastAsia="Times New Roman" w:hAnsi="Times New Roman" w:cs="Times New Roman"/>
          <w:sz w:val="24"/>
          <w:szCs w:val="24"/>
          <w:lang w:eastAsia="et-EE"/>
        </w:rPr>
        <w:t>kinnitatud investeeringu kava täitmine ning alustati uue kavaga. Suuna teise eesmärgi</w:t>
      </w:r>
      <w:r w:rsidRPr="004D3F23">
        <w:rPr>
          <w:rFonts w:ascii="Times New Roman" w:eastAsia="Times New Roman" w:hAnsi="Times New Roman" w:cs="Times New Roman"/>
          <w:b/>
          <w:sz w:val="24"/>
          <w:szCs w:val="24"/>
          <w:lang w:eastAsia="et-EE"/>
        </w:rPr>
        <w:t xml:space="preserve"> teenuste baastaristu toetab e-teenuste kasutuselevõttu Eestis ja piiriüleselt </w:t>
      </w:r>
      <w:r w:rsidRPr="004D3F23">
        <w:rPr>
          <w:rFonts w:ascii="Times New Roman" w:eastAsia="Times New Roman" w:hAnsi="Times New Roman" w:cs="Times New Roman"/>
          <w:sz w:val="24"/>
          <w:szCs w:val="24"/>
          <w:lang w:eastAsia="et-EE"/>
        </w:rPr>
        <w:t>alt on kokku on rahastatud 58 uuenduslikku arendusprojekti ning eesmärkide täitmine on plaanipärane.</w:t>
      </w:r>
    </w:p>
    <w:p w14:paraId="5CCDF682" w14:textId="77777777" w:rsidR="00E777B0" w:rsidRPr="00BA6992" w:rsidRDefault="00E777B0" w:rsidP="00A9458A">
      <w:pPr>
        <w:pStyle w:val="ListParagraph"/>
        <w:jc w:val="both"/>
        <w:rPr>
          <w:rFonts w:ascii="Times New Roman" w:eastAsia="Times New Roman" w:hAnsi="Times New Roman" w:cs="Times New Roman"/>
          <w:b/>
          <w:sz w:val="24"/>
          <w:szCs w:val="24"/>
          <w:lang w:eastAsia="et-EE"/>
        </w:rPr>
      </w:pPr>
    </w:p>
    <w:p w14:paraId="6AC247C0" w14:textId="1F25AC4E" w:rsidR="002A15C8" w:rsidRPr="00D639B8" w:rsidRDefault="00E777B0" w:rsidP="00A9351C">
      <w:pPr>
        <w:pStyle w:val="ListParagraph"/>
        <w:numPr>
          <w:ilvl w:val="0"/>
          <w:numId w:val="17"/>
        </w:numPr>
        <w:spacing w:after="0" w:line="240" w:lineRule="auto"/>
        <w:jc w:val="both"/>
        <w:rPr>
          <w:rFonts w:ascii="Times New Roman" w:eastAsia="Times New Roman" w:hAnsi="Times New Roman" w:cs="Times New Roman"/>
          <w:sz w:val="24"/>
          <w:szCs w:val="24"/>
          <w:lang w:eastAsia="et-EE"/>
        </w:rPr>
      </w:pPr>
      <w:r w:rsidRPr="00D639B8">
        <w:rPr>
          <w:rFonts w:ascii="Times New Roman" w:eastAsia="Times New Roman" w:hAnsi="Times New Roman" w:cs="Times New Roman"/>
          <w:b/>
          <w:sz w:val="24"/>
          <w:szCs w:val="24"/>
          <w:lang w:eastAsia="et-EE"/>
        </w:rPr>
        <w:t xml:space="preserve">Haldusvõimekuse </w:t>
      </w:r>
      <w:r w:rsidRPr="00D639B8">
        <w:rPr>
          <w:rFonts w:ascii="Times New Roman" w:eastAsia="Times New Roman" w:hAnsi="Times New Roman" w:cs="Times New Roman"/>
          <w:sz w:val="24"/>
          <w:szCs w:val="24"/>
          <w:lang w:eastAsia="et-EE"/>
        </w:rPr>
        <w:t>suuna  rakendamine on ootuspärane. Lõpetatud ja käima lükatud algatustega on kaasa aidatud haldusvõimekuse suurenemisele valitu</w:t>
      </w:r>
      <w:r w:rsidR="00474B4A" w:rsidRPr="00D639B8">
        <w:rPr>
          <w:rFonts w:ascii="Times New Roman" w:eastAsia="Times New Roman" w:hAnsi="Times New Roman" w:cs="Times New Roman"/>
          <w:sz w:val="24"/>
          <w:szCs w:val="24"/>
          <w:lang w:eastAsia="et-EE"/>
        </w:rPr>
        <w:t xml:space="preserve">sele prioriteetsetes teemades nt </w:t>
      </w:r>
      <w:r w:rsidRPr="00D639B8">
        <w:rPr>
          <w:rFonts w:ascii="Times New Roman" w:eastAsia="Times New Roman" w:hAnsi="Times New Roman" w:cs="Times New Roman"/>
          <w:sz w:val="24"/>
          <w:szCs w:val="24"/>
          <w:lang w:eastAsia="et-EE"/>
        </w:rPr>
        <w:t xml:space="preserve">haldus- ja riigireform, julgeoleku ja kriisivalmiduse </w:t>
      </w:r>
      <w:r w:rsidR="00907070" w:rsidRPr="00D639B8">
        <w:rPr>
          <w:rFonts w:ascii="Times New Roman" w:eastAsia="Times New Roman" w:hAnsi="Times New Roman" w:cs="Times New Roman"/>
          <w:sz w:val="24"/>
          <w:szCs w:val="24"/>
          <w:lang w:eastAsia="et-EE"/>
        </w:rPr>
        <w:t>ning</w:t>
      </w:r>
      <w:r w:rsidRPr="00D639B8">
        <w:rPr>
          <w:rFonts w:ascii="Times New Roman" w:eastAsia="Times New Roman" w:hAnsi="Times New Roman" w:cs="Times New Roman"/>
          <w:sz w:val="24"/>
          <w:szCs w:val="24"/>
          <w:lang w:eastAsia="et-EE"/>
        </w:rPr>
        <w:t xml:space="preserve"> majanduskasvu suurendamine, tervis- ja hoolekandeteenuste </w:t>
      </w:r>
      <w:r w:rsidR="00907070" w:rsidRPr="00D639B8">
        <w:rPr>
          <w:rFonts w:ascii="Times New Roman" w:eastAsia="Times New Roman" w:hAnsi="Times New Roman" w:cs="Times New Roman"/>
          <w:sz w:val="24"/>
          <w:szCs w:val="24"/>
          <w:lang w:eastAsia="et-EE"/>
        </w:rPr>
        <w:t>ning</w:t>
      </w:r>
      <w:r w:rsidRPr="00D639B8">
        <w:rPr>
          <w:rFonts w:ascii="Times New Roman" w:eastAsia="Times New Roman" w:hAnsi="Times New Roman" w:cs="Times New Roman"/>
          <w:sz w:val="24"/>
          <w:szCs w:val="24"/>
          <w:lang w:eastAsia="et-EE"/>
        </w:rPr>
        <w:t xml:space="preserve"> e-riigi arendamine. </w:t>
      </w:r>
      <w:r w:rsidRPr="00D639B8">
        <w:rPr>
          <w:rFonts w:ascii="Times New Roman" w:eastAsia="Times New Roman" w:hAnsi="Times New Roman" w:cs="Times New Roman"/>
          <w:b/>
          <w:sz w:val="24"/>
          <w:szCs w:val="24"/>
          <w:lang w:eastAsia="et-EE"/>
        </w:rPr>
        <w:t xml:space="preserve">Valitsemissektoris on suurenenud ameti- ja erialane pädevus ning juhtimisvõimekus </w:t>
      </w:r>
      <w:r w:rsidRPr="00D639B8">
        <w:rPr>
          <w:rFonts w:ascii="Times New Roman" w:eastAsia="Times New Roman" w:hAnsi="Times New Roman" w:cs="Times New Roman"/>
          <w:sz w:val="24"/>
          <w:szCs w:val="24"/>
          <w:lang w:eastAsia="et-EE"/>
        </w:rPr>
        <w:t>tulemusnäitajate sihttasemete täitmine on ootuspärane</w:t>
      </w:r>
      <w:r w:rsidR="00474B4A" w:rsidRPr="00D639B8">
        <w:rPr>
          <w:rFonts w:ascii="Times New Roman" w:eastAsia="Times New Roman" w:hAnsi="Times New Roman" w:cs="Times New Roman"/>
          <w:sz w:val="24"/>
          <w:szCs w:val="24"/>
          <w:lang w:eastAsia="et-EE"/>
        </w:rPr>
        <w:t>.</w:t>
      </w:r>
      <w:r w:rsidR="00D639B8" w:rsidRPr="00D639B8">
        <w:rPr>
          <w:rFonts w:ascii="Times New Roman" w:eastAsia="Times New Roman" w:hAnsi="Times New Roman" w:cs="Times New Roman"/>
          <w:sz w:val="24"/>
          <w:szCs w:val="24"/>
          <w:lang w:eastAsia="et-EE"/>
        </w:rPr>
        <w:t xml:space="preserve"> </w:t>
      </w:r>
      <w:r w:rsidRPr="00D639B8">
        <w:rPr>
          <w:rFonts w:ascii="Times New Roman" w:eastAsia="Times New Roman" w:hAnsi="Times New Roman" w:cs="Times New Roman"/>
          <w:b/>
          <w:sz w:val="24"/>
          <w:szCs w:val="24"/>
          <w:lang w:eastAsia="et-EE"/>
        </w:rPr>
        <w:t xml:space="preserve">Parem poliitikakujundamise protsess juurutades mehhanisme ja tööriistu, mis aitavad kaasa terviklikumale, kaasavamale ja teadmisepõhisemale poliitikakujundamisele </w:t>
      </w:r>
      <w:r w:rsidRPr="00D639B8">
        <w:rPr>
          <w:rFonts w:ascii="Times New Roman" w:eastAsia="Times New Roman" w:hAnsi="Times New Roman" w:cs="Times New Roman"/>
          <w:sz w:val="24"/>
          <w:szCs w:val="24"/>
          <w:lang w:eastAsia="et-EE"/>
        </w:rPr>
        <w:t xml:space="preserve">eesmärgi 2016. a saavutustase vastab prognoositule. </w:t>
      </w:r>
      <w:r w:rsidR="002A15C8" w:rsidRPr="00D639B8">
        <w:rPr>
          <w:rFonts w:ascii="Times New Roman" w:eastAsia="Times New Roman" w:hAnsi="Times New Roman" w:cs="Times New Roman"/>
          <w:b/>
          <w:sz w:val="24"/>
          <w:szCs w:val="24"/>
          <w:lang w:eastAsia="et-EE"/>
        </w:rPr>
        <w:t xml:space="preserve">Avalikke teenuseid pakutakse kättesaadavalt, ühtselt, kasutajakeskselt ja nutikalt </w:t>
      </w:r>
      <w:r w:rsidR="002A15C8" w:rsidRPr="00D639B8">
        <w:rPr>
          <w:rFonts w:ascii="Times New Roman" w:eastAsia="Times New Roman" w:hAnsi="Times New Roman" w:cs="Times New Roman"/>
          <w:sz w:val="24"/>
          <w:szCs w:val="24"/>
          <w:lang w:eastAsia="et-EE"/>
        </w:rPr>
        <w:t xml:space="preserve">projektide rakendamine on edukalt </w:t>
      </w:r>
      <w:r w:rsidR="00A20FE6" w:rsidRPr="00D639B8">
        <w:rPr>
          <w:rFonts w:ascii="Times New Roman" w:eastAsia="Times New Roman" w:hAnsi="Times New Roman" w:cs="Times New Roman"/>
          <w:sz w:val="24"/>
          <w:szCs w:val="24"/>
          <w:lang w:eastAsia="et-EE"/>
        </w:rPr>
        <w:t>käivitunud</w:t>
      </w:r>
      <w:r w:rsidR="00D5212D" w:rsidRPr="00D639B8">
        <w:rPr>
          <w:rFonts w:ascii="Times New Roman" w:eastAsia="Times New Roman" w:hAnsi="Times New Roman" w:cs="Times New Roman"/>
          <w:sz w:val="24"/>
          <w:szCs w:val="24"/>
          <w:lang w:eastAsia="et-EE"/>
        </w:rPr>
        <w:t>.</w:t>
      </w:r>
      <w:r w:rsidR="002A15C8" w:rsidRPr="00D639B8">
        <w:rPr>
          <w:rFonts w:ascii="Times New Roman" w:eastAsia="Times New Roman" w:hAnsi="Times New Roman" w:cs="Times New Roman"/>
          <w:b/>
          <w:sz w:val="24"/>
          <w:szCs w:val="24"/>
          <w:lang w:eastAsia="et-EE"/>
        </w:rPr>
        <w:t xml:space="preserve"> </w:t>
      </w:r>
    </w:p>
    <w:p w14:paraId="3A3EB3A6" w14:textId="77777777" w:rsidR="00E777B0" w:rsidRPr="00A70559" w:rsidRDefault="00E777B0" w:rsidP="001414FD">
      <w:pPr>
        <w:spacing w:after="0" w:line="240" w:lineRule="auto"/>
        <w:jc w:val="both"/>
        <w:rPr>
          <w:rFonts w:ascii="Times New Roman" w:eastAsia="Times New Roman" w:hAnsi="Times New Roman" w:cs="Times New Roman"/>
          <w:b/>
          <w:sz w:val="24"/>
          <w:szCs w:val="24"/>
          <w:lang w:eastAsia="et-EE"/>
        </w:rPr>
      </w:pPr>
    </w:p>
    <w:p w14:paraId="220CADE7" w14:textId="0502BF83" w:rsidR="00E777B0" w:rsidRDefault="00760B2A" w:rsidP="00B04308">
      <w:pPr>
        <w:pStyle w:val="ListParagraph"/>
        <w:spacing w:after="0" w:line="240" w:lineRule="auto"/>
        <w:ind w:left="927"/>
        <w:jc w:val="both"/>
        <w:rPr>
          <w:rFonts w:ascii="Times New Roman" w:eastAsia="Times New Roman" w:hAnsi="Times New Roman" w:cs="Times New Roman"/>
          <w:sz w:val="24"/>
          <w:szCs w:val="24"/>
          <w:lang w:eastAsia="et-EE"/>
        </w:rPr>
      </w:pPr>
      <w:r>
        <w:rPr>
          <w:rFonts w:ascii="Times New Roman" w:eastAsia="Times New Roman" w:hAnsi="Times New Roman" w:cs="Times New Roman"/>
          <w:b/>
          <w:sz w:val="24"/>
          <w:szCs w:val="24"/>
          <w:lang w:eastAsia="et-EE"/>
        </w:rPr>
        <w:t>13.</w:t>
      </w:r>
      <w:r w:rsidR="00E777B0" w:rsidRPr="00A70559">
        <w:rPr>
          <w:rFonts w:ascii="Times New Roman" w:eastAsia="Times New Roman" w:hAnsi="Times New Roman" w:cs="Times New Roman"/>
          <w:b/>
          <w:sz w:val="24"/>
          <w:szCs w:val="24"/>
          <w:lang w:eastAsia="et-EE"/>
        </w:rPr>
        <w:t>Tehniline abi (ERF</w:t>
      </w:r>
      <w:r w:rsidR="00500F3B">
        <w:rPr>
          <w:rFonts w:ascii="Times New Roman" w:eastAsia="Times New Roman" w:hAnsi="Times New Roman" w:cs="Times New Roman"/>
          <w:b/>
          <w:sz w:val="24"/>
          <w:szCs w:val="24"/>
          <w:lang w:eastAsia="et-EE"/>
        </w:rPr>
        <w:t xml:space="preserve"> ja ÜF</w:t>
      </w:r>
      <w:r w:rsidR="00E777B0" w:rsidRPr="00A70559">
        <w:rPr>
          <w:rFonts w:ascii="Times New Roman" w:eastAsia="Times New Roman" w:hAnsi="Times New Roman" w:cs="Times New Roman"/>
          <w:b/>
          <w:sz w:val="24"/>
          <w:szCs w:val="24"/>
          <w:lang w:eastAsia="et-EE"/>
        </w:rPr>
        <w:t xml:space="preserve">) </w:t>
      </w:r>
      <w:r w:rsidR="00F04909" w:rsidRPr="00A70559">
        <w:rPr>
          <w:rFonts w:ascii="Times New Roman" w:eastAsia="Times New Roman" w:hAnsi="Times New Roman" w:cs="Times New Roman"/>
          <w:sz w:val="24"/>
          <w:szCs w:val="24"/>
          <w:lang w:eastAsia="et-EE"/>
        </w:rPr>
        <w:t>rakendamine on kulgenud edukalt, sest nii ÜFis kui ERFis on samad kulud, kui</w:t>
      </w:r>
      <w:r w:rsidR="00090998">
        <w:rPr>
          <w:rFonts w:ascii="Times New Roman" w:eastAsia="Times New Roman" w:hAnsi="Times New Roman" w:cs="Times New Roman"/>
          <w:sz w:val="24"/>
          <w:szCs w:val="24"/>
          <w:lang w:eastAsia="et-EE"/>
        </w:rPr>
        <w:t>gi</w:t>
      </w:r>
      <w:r w:rsidR="00F04909" w:rsidRPr="00A70559">
        <w:rPr>
          <w:rFonts w:ascii="Times New Roman" w:eastAsia="Times New Roman" w:hAnsi="Times New Roman" w:cs="Times New Roman"/>
          <w:sz w:val="24"/>
          <w:szCs w:val="24"/>
          <w:lang w:eastAsia="et-EE"/>
        </w:rPr>
        <w:t xml:space="preserve"> erinevad osakaalud. </w:t>
      </w:r>
      <w:r w:rsidR="0052029E">
        <w:rPr>
          <w:rFonts w:ascii="Times New Roman" w:eastAsia="Times New Roman" w:hAnsi="Times New Roman" w:cs="Times New Roman"/>
          <w:sz w:val="24"/>
          <w:szCs w:val="24"/>
          <w:lang w:eastAsia="et-EE"/>
        </w:rPr>
        <w:t xml:space="preserve">OP-i </w:t>
      </w:r>
      <w:r w:rsidR="00F04909" w:rsidRPr="00A70559">
        <w:rPr>
          <w:rFonts w:ascii="Times New Roman" w:eastAsia="Times New Roman" w:hAnsi="Times New Roman" w:cs="Times New Roman"/>
          <w:sz w:val="24"/>
          <w:szCs w:val="24"/>
          <w:lang w:eastAsia="et-EE"/>
        </w:rPr>
        <w:t>elluviimisega tegeleb 332 täistööajale taandatud tööajaga töötajat ning koolitused erinevatele sihtrühmadele on toimunud vastavalt koolitusplaanile</w:t>
      </w:r>
      <w:r w:rsidR="00D639B8">
        <w:rPr>
          <w:rFonts w:ascii="Times New Roman" w:eastAsia="Times New Roman" w:hAnsi="Times New Roman" w:cs="Times New Roman"/>
          <w:sz w:val="24"/>
          <w:szCs w:val="24"/>
          <w:lang w:eastAsia="et-EE"/>
        </w:rPr>
        <w:t>.</w:t>
      </w:r>
    </w:p>
    <w:p w14:paraId="078C3871" w14:textId="298487B4" w:rsidR="001A6D0C" w:rsidRPr="001A6D0C" w:rsidRDefault="001A6D0C" w:rsidP="00A9458A">
      <w:pPr>
        <w:spacing w:before="240" w:after="120" w:line="240" w:lineRule="auto"/>
        <w:jc w:val="both"/>
        <w:rPr>
          <w:rFonts w:ascii="Times New Roman" w:eastAsia="Times New Roman" w:hAnsi="Times New Roman" w:cs="Times New Roman"/>
          <w:b/>
          <w:bCs/>
          <w:color w:val="000000"/>
          <w:sz w:val="24"/>
          <w:szCs w:val="24"/>
          <w:lang w:eastAsia="et-EE"/>
        </w:rPr>
      </w:pPr>
      <w:bookmarkStart w:id="13" w:name="_Toc483783142"/>
      <w:r w:rsidRPr="00E20B7A">
        <w:rPr>
          <w:rStyle w:val="Heading2Char"/>
          <w:rFonts w:eastAsiaTheme="minorHAnsi"/>
        </w:rPr>
        <w:t>11.2.   Meeste ja naiste võrdsuse edendamiseks ning diskrimineerimise vältimiseks, eelkõige puudega inimestele juurdepääsuvõimaluste tagamiseks võetud erimeetmed ning rakenduskavasse ja tegevusse soolise vaatenurga kaasamise tagamiseks rakendatud korraldused</w:t>
      </w:r>
      <w:bookmarkEnd w:id="13"/>
      <w:r w:rsidRPr="001A6D0C">
        <w:rPr>
          <w:rFonts w:ascii="Times New Roman" w:eastAsia="Times New Roman" w:hAnsi="Times New Roman" w:cs="Times New Roman"/>
          <w:b/>
          <w:bCs/>
          <w:color w:val="000000"/>
          <w:sz w:val="24"/>
          <w:szCs w:val="24"/>
          <w:lang w:eastAsia="et-EE"/>
        </w:rPr>
        <w:t xml:space="preserve"> (määruse (EL) nr 1303/2013 artikli 50 lõige 4 ja artikli 111 lõike 4 teise lõigu punkt e) </w:t>
      </w:r>
    </w:p>
    <w:p w14:paraId="295E07A4" w14:textId="77777777" w:rsidR="001A6D0C" w:rsidRPr="001A6D0C" w:rsidRDefault="001A6D0C" w:rsidP="00A9458A">
      <w:pPr>
        <w:spacing w:before="120" w:after="0" w:line="240" w:lineRule="auto"/>
        <w:jc w:val="both"/>
        <w:rPr>
          <w:rFonts w:ascii="Times New Roman" w:eastAsia="Times New Roman" w:hAnsi="Times New Roman" w:cs="Times New Roman"/>
          <w:color w:val="000000"/>
          <w:sz w:val="24"/>
          <w:szCs w:val="24"/>
          <w:lang w:eastAsia="et-EE"/>
        </w:rPr>
      </w:pPr>
      <w:r w:rsidRPr="001A6D0C">
        <w:rPr>
          <w:rFonts w:ascii="Times New Roman" w:eastAsia="Times New Roman" w:hAnsi="Times New Roman" w:cs="Times New Roman"/>
          <w:color w:val="000000"/>
          <w:sz w:val="24"/>
          <w:szCs w:val="24"/>
          <w:lang w:eastAsia="et-EE"/>
        </w:rPr>
        <w:t>Määruse (EL) nr 1303/2013 artiklis 7 sätestatud põhimõtete arvesse võtmiseks erimeetmete rakendamise hindamine seoses meeste ja naiste võrdsuse edendamisega ning diskrimineerimiskeeluga, sealhulgas olenevalt rakenduskava sisust ja eesmärkidest meeste ja naiste võrdsuse ning diskrimineerimiskeelu, eelkõige puudega inimestele juurdepääsuvõimaluste tagamiseks võetud erimeetmed ning rakenduskavasse ja tegevusse soolise vaatenurga kaasamise tagamiseks rakendatud korraldused.</w:t>
      </w:r>
    </w:p>
    <w:p w14:paraId="1757E816" w14:textId="5C9B3720" w:rsidR="001A6D0C" w:rsidRDefault="001A6D0C" w:rsidP="00A9458A">
      <w:pPr>
        <w:spacing w:after="0" w:line="240" w:lineRule="auto"/>
        <w:jc w:val="both"/>
        <w:rPr>
          <w:rFonts w:ascii="Times New Roman" w:eastAsia="Times New Roman" w:hAnsi="Times New Roman" w:cs="Times New Roman"/>
          <w:color w:val="FF0000"/>
          <w:sz w:val="24"/>
          <w:szCs w:val="24"/>
          <w:lang w:eastAsia="et-EE"/>
        </w:rPr>
      </w:pPr>
      <w:r w:rsidRPr="001A6D0C">
        <w:rPr>
          <w:rFonts w:ascii="Times New Roman" w:eastAsia="Times New Roman" w:hAnsi="Times New Roman" w:cs="Times New Roman"/>
          <w:i/>
          <w:iCs/>
          <w:color w:val="000000"/>
          <w:sz w:val="24"/>
          <w:szCs w:val="24"/>
          <w:lang w:eastAsia="et-EE"/>
        </w:rPr>
        <w:t>&lt;type='S' maxlength=3500 input='M'&gt;</w:t>
      </w:r>
      <w:r w:rsidRPr="001A6D0C">
        <w:rPr>
          <w:rFonts w:ascii="Times New Roman" w:eastAsia="Times New Roman" w:hAnsi="Times New Roman" w:cs="Times New Roman"/>
          <w:color w:val="000000"/>
          <w:sz w:val="24"/>
          <w:szCs w:val="24"/>
          <w:lang w:eastAsia="et-EE"/>
        </w:rPr>
        <w:t xml:space="preserve"> </w:t>
      </w:r>
      <w:r w:rsidR="00FE7156">
        <w:rPr>
          <w:rFonts w:ascii="Times New Roman" w:eastAsia="Times New Roman" w:hAnsi="Times New Roman" w:cs="Times New Roman"/>
          <w:color w:val="000000"/>
          <w:sz w:val="24"/>
          <w:szCs w:val="24"/>
          <w:lang w:eastAsia="et-EE"/>
        </w:rPr>
        <w:t xml:space="preserve"> </w:t>
      </w:r>
      <w:r w:rsidR="00FE7156" w:rsidRPr="00680D00">
        <w:rPr>
          <w:rFonts w:ascii="Times New Roman" w:eastAsia="Times New Roman" w:hAnsi="Times New Roman" w:cs="Times New Roman"/>
          <w:sz w:val="24"/>
          <w:szCs w:val="24"/>
          <w:lang w:eastAsia="et-EE"/>
        </w:rPr>
        <w:t>kõik RA-d oma prioriteetsete suundade kohta</w:t>
      </w:r>
    </w:p>
    <w:p w14:paraId="673616EC" w14:textId="77777777" w:rsidR="00DB4300" w:rsidRDefault="00DB4300" w:rsidP="00A9458A">
      <w:pPr>
        <w:spacing w:after="0" w:line="240" w:lineRule="auto"/>
        <w:jc w:val="both"/>
        <w:rPr>
          <w:rFonts w:ascii="Times New Roman" w:eastAsia="Times New Roman" w:hAnsi="Times New Roman" w:cs="Times New Roman"/>
          <w:color w:val="FF0000"/>
          <w:sz w:val="24"/>
          <w:szCs w:val="24"/>
          <w:lang w:eastAsia="et-EE"/>
        </w:rPr>
      </w:pPr>
    </w:p>
    <w:p w14:paraId="709BB7F0" w14:textId="61F3F70E" w:rsidR="00A1382F" w:rsidRPr="00C5423C" w:rsidRDefault="00DB4300" w:rsidP="0019333B">
      <w:pPr>
        <w:pStyle w:val="ListParagraph"/>
        <w:numPr>
          <w:ilvl w:val="0"/>
          <w:numId w:val="9"/>
        </w:numPr>
        <w:spacing w:after="0" w:line="240" w:lineRule="auto"/>
        <w:jc w:val="both"/>
        <w:rPr>
          <w:rFonts w:ascii="Times New Roman" w:eastAsia="Times New Roman" w:hAnsi="Times New Roman" w:cs="Times New Roman"/>
          <w:sz w:val="24"/>
          <w:szCs w:val="24"/>
          <w:lang w:eastAsia="et-EE"/>
        </w:rPr>
      </w:pPr>
      <w:r w:rsidRPr="00C5423C">
        <w:rPr>
          <w:rFonts w:ascii="Times New Roman" w:eastAsia="Times New Roman" w:hAnsi="Times New Roman" w:cs="Times New Roman"/>
          <w:b/>
          <w:sz w:val="24"/>
          <w:szCs w:val="24"/>
          <w:lang w:eastAsia="et-EE"/>
        </w:rPr>
        <w:t>Ühiskonna vajadustele vastav haridus ja hea ettevalmistus osalemaks tööturul</w:t>
      </w:r>
      <w:r w:rsidR="002D3D99">
        <w:rPr>
          <w:rFonts w:ascii="Times New Roman" w:eastAsia="Times New Roman" w:hAnsi="Times New Roman" w:cs="Times New Roman"/>
          <w:b/>
          <w:sz w:val="24"/>
          <w:szCs w:val="24"/>
          <w:lang w:eastAsia="et-EE"/>
        </w:rPr>
        <w:t>:</w:t>
      </w:r>
      <w:r w:rsidR="00C5423C" w:rsidRPr="00C5423C">
        <w:rPr>
          <w:rFonts w:ascii="Times New Roman" w:eastAsia="Times New Roman" w:hAnsi="Times New Roman" w:cs="Times New Roman"/>
          <w:b/>
          <w:sz w:val="24"/>
          <w:szCs w:val="24"/>
          <w:lang w:eastAsia="et-EE"/>
        </w:rPr>
        <w:t xml:space="preserve"> </w:t>
      </w:r>
    </w:p>
    <w:p w14:paraId="20EC7085" w14:textId="53DA4492" w:rsidR="00A1382F" w:rsidRDefault="002D3D99" w:rsidP="00A1382F">
      <w:pPr>
        <w:pStyle w:val="ListParagraph"/>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õ</w:t>
      </w:r>
      <w:r w:rsidR="00A1382F" w:rsidRPr="00A1382F">
        <w:rPr>
          <w:rFonts w:ascii="Times New Roman" w:eastAsia="Times New Roman" w:hAnsi="Times New Roman" w:cs="Times New Roman"/>
          <w:sz w:val="24"/>
          <w:szCs w:val="24"/>
          <w:lang w:eastAsia="et-EE"/>
        </w:rPr>
        <w:t xml:space="preserve">ppe- ja karjäärinõustamise tegevused on suunatud nii poistele kui ka tüdrukutele, samuti ebasoodsamas olukorras olevatele isikutele. </w:t>
      </w:r>
      <w:r w:rsidR="00245597">
        <w:rPr>
          <w:rFonts w:ascii="Times New Roman" w:eastAsia="Times New Roman" w:hAnsi="Times New Roman" w:cs="Times New Roman"/>
          <w:sz w:val="24"/>
          <w:szCs w:val="24"/>
          <w:lang w:eastAsia="et-EE"/>
        </w:rPr>
        <w:t>E</w:t>
      </w:r>
      <w:r w:rsidR="00A1382F" w:rsidRPr="00A1382F">
        <w:rPr>
          <w:rFonts w:ascii="Times New Roman" w:eastAsia="Times New Roman" w:hAnsi="Times New Roman" w:cs="Times New Roman"/>
          <w:sz w:val="24"/>
          <w:szCs w:val="24"/>
          <w:lang w:eastAsia="et-EE"/>
        </w:rPr>
        <w:t xml:space="preserve">esmärk on edendada ka riskirühmade võimalusi, toetades nõustamisteenust kättesaadavust ning luues seeläbi võrdseid võimalusi aktiivseks osalemiseks ühiskonnaelus. Õpetajate ja koolijuhtide täiendusõpe tegevused toetavad naiste ja meeste võrdõiguslikkuse tagamist hariduses ja tööturul. Tähelepanu on pööratud erinevas vanuses inimeste võrdsele kohtlemisele. PRÕMi tegevuste raames pakutakse töökohapõhist õpet ja praktika võimalusi erinevas vanuses õppuritele olenemata nende soost, emakeelest või rahvuslikust kuulumisest. Praktikatoetuste võimaldamisel on üheks sihtrühmaks vene õppekeelega õppeasutuste õppurid, kellele võimaldatakse  praktikat eestikeelses töökeskkonnas. </w:t>
      </w:r>
    </w:p>
    <w:p w14:paraId="621997BB" w14:textId="77777777" w:rsidR="00A1382F" w:rsidRPr="00A1382F" w:rsidRDefault="00A1382F" w:rsidP="00A1382F">
      <w:pPr>
        <w:pStyle w:val="ListParagraph"/>
        <w:spacing w:after="0" w:line="240" w:lineRule="auto"/>
        <w:jc w:val="both"/>
        <w:rPr>
          <w:rFonts w:ascii="Times New Roman" w:eastAsia="Times New Roman" w:hAnsi="Times New Roman" w:cs="Times New Roman"/>
          <w:sz w:val="24"/>
          <w:szCs w:val="24"/>
          <w:lang w:eastAsia="et-EE"/>
        </w:rPr>
      </w:pPr>
    </w:p>
    <w:p w14:paraId="743C320B" w14:textId="11BF697D" w:rsidR="007B6B1C" w:rsidRDefault="00DB4300" w:rsidP="007C7620">
      <w:pPr>
        <w:pStyle w:val="ListParagraph"/>
        <w:numPr>
          <w:ilvl w:val="0"/>
          <w:numId w:val="9"/>
        </w:numPr>
        <w:spacing w:after="0" w:line="240" w:lineRule="auto"/>
        <w:ind w:left="708"/>
        <w:jc w:val="both"/>
        <w:rPr>
          <w:rFonts w:ascii="Times New Roman" w:eastAsia="Times New Roman" w:hAnsi="Times New Roman" w:cs="Times New Roman"/>
          <w:b/>
          <w:sz w:val="24"/>
          <w:szCs w:val="24"/>
          <w:lang w:eastAsia="et-EE"/>
        </w:rPr>
      </w:pPr>
      <w:r w:rsidRPr="00BB0652">
        <w:rPr>
          <w:rFonts w:ascii="Times New Roman" w:eastAsia="Times New Roman" w:hAnsi="Times New Roman" w:cs="Times New Roman"/>
          <w:b/>
          <w:sz w:val="24"/>
          <w:szCs w:val="24"/>
          <w:lang w:eastAsia="et-EE"/>
        </w:rPr>
        <w:t>Sotsiaalse kaasatuse suurendamine</w:t>
      </w:r>
      <w:r w:rsidR="00217298" w:rsidRPr="00BB0652">
        <w:rPr>
          <w:rFonts w:ascii="Times New Roman" w:eastAsia="Times New Roman" w:hAnsi="Times New Roman" w:cs="Times New Roman"/>
          <w:b/>
          <w:sz w:val="24"/>
          <w:szCs w:val="24"/>
          <w:lang w:eastAsia="et-EE"/>
        </w:rPr>
        <w:t xml:space="preserve"> </w:t>
      </w:r>
      <w:r w:rsidR="00217298" w:rsidRPr="00BB0652">
        <w:rPr>
          <w:rFonts w:ascii="Times New Roman" w:eastAsia="Times New Roman" w:hAnsi="Times New Roman" w:cs="Times New Roman"/>
          <w:sz w:val="24"/>
          <w:szCs w:val="24"/>
          <w:lang w:eastAsia="et-EE"/>
        </w:rPr>
        <w:t xml:space="preserve">suunas edendab </w:t>
      </w:r>
      <w:r w:rsidR="008967A9" w:rsidRPr="00BB0652">
        <w:rPr>
          <w:rFonts w:ascii="Times New Roman" w:eastAsia="Times New Roman" w:hAnsi="Times New Roman" w:cs="Times New Roman"/>
          <w:sz w:val="24"/>
          <w:szCs w:val="24"/>
          <w:lang w:eastAsia="et-EE"/>
        </w:rPr>
        <w:t>n</w:t>
      </w:r>
      <w:r w:rsidR="00C30979" w:rsidRPr="00BB0652">
        <w:rPr>
          <w:rFonts w:ascii="Times New Roman" w:eastAsia="Times New Roman" w:hAnsi="Times New Roman" w:cs="Times New Roman"/>
          <w:sz w:val="24"/>
          <w:szCs w:val="24"/>
          <w:lang w:eastAsia="et-EE"/>
        </w:rPr>
        <w:t>aiste paremat osalust tööturul uute lapsehoiukohtade loomine</w:t>
      </w:r>
      <w:r w:rsidR="00650384" w:rsidRPr="00BB0652">
        <w:rPr>
          <w:rFonts w:ascii="Times New Roman" w:eastAsia="Times New Roman" w:hAnsi="Times New Roman" w:cs="Times New Roman"/>
          <w:sz w:val="24"/>
          <w:szCs w:val="24"/>
          <w:lang w:eastAsia="et-EE"/>
        </w:rPr>
        <w:t xml:space="preserve"> ning</w:t>
      </w:r>
      <w:r w:rsidR="00C30979" w:rsidRPr="00BB0652">
        <w:rPr>
          <w:rFonts w:ascii="Times New Roman" w:eastAsia="Times New Roman" w:hAnsi="Times New Roman" w:cs="Times New Roman"/>
          <w:sz w:val="24"/>
          <w:szCs w:val="24"/>
          <w:lang w:eastAsia="et-EE"/>
        </w:rPr>
        <w:t xml:space="preserve"> hoiu ja tugiteenuste pakkumine sügava ja raske puudega suure hooldusvajadusega lastele, sest statistika põhjal langeb hoolduskoormus eelkõige naistele.</w:t>
      </w:r>
      <w:r w:rsidR="005A34F8" w:rsidRPr="00BB0652">
        <w:rPr>
          <w:rFonts w:ascii="Times New Roman" w:eastAsia="Times New Roman" w:hAnsi="Times New Roman" w:cs="Times New Roman"/>
          <w:sz w:val="24"/>
          <w:szCs w:val="24"/>
          <w:lang w:eastAsia="et-EE"/>
        </w:rPr>
        <w:t xml:space="preserve"> </w:t>
      </w:r>
      <w:r w:rsidR="00C30979" w:rsidRPr="00BB0652">
        <w:rPr>
          <w:rFonts w:ascii="Times New Roman" w:eastAsia="Times New Roman" w:hAnsi="Times New Roman" w:cs="Times New Roman"/>
          <w:sz w:val="24"/>
          <w:szCs w:val="24"/>
          <w:lang w:eastAsia="et-EE"/>
        </w:rPr>
        <w:t>Investeeringute tegemisel nii erihoolekandeasutustesse kui ka tervisekeskustesse on arvesse võetud ligipääsetavuse põhimõtteid</w:t>
      </w:r>
      <w:r w:rsidR="00C30979" w:rsidRPr="00BB0652">
        <w:rPr>
          <w:rFonts w:ascii="Times New Roman" w:eastAsia="Times New Roman" w:hAnsi="Times New Roman" w:cs="Times New Roman"/>
          <w:b/>
          <w:sz w:val="24"/>
          <w:szCs w:val="24"/>
          <w:lang w:eastAsia="et-EE"/>
        </w:rPr>
        <w:t>.</w:t>
      </w:r>
      <w:r w:rsidR="007B6B1C" w:rsidRPr="00BB0652">
        <w:rPr>
          <w:rFonts w:ascii="Times New Roman" w:eastAsia="Times New Roman" w:hAnsi="Times New Roman" w:cs="Times New Roman"/>
          <w:b/>
          <w:sz w:val="24"/>
          <w:szCs w:val="24"/>
          <w:lang w:eastAsia="et-EE"/>
        </w:rPr>
        <w:t xml:space="preserve"> </w:t>
      </w:r>
    </w:p>
    <w:p w14:paraId="080432BC" w14:textId="77777777" w:rsidR="00BB0652" w:rsidRPr="00BB0652" w:rsidRDefault="00BB0652" w:rsidP="00BB0652">
      <w:pPr>
        <w:pStyle w:val="ListParagraph"/>
        <w:spacing w:after="0" w:line="240" w:lineRule="auto"/>
        <w:ind w:left="708"/>
        <w:jc w:val="both"/>
        <w:rPr>
          <w:rFonts w:ascii="Times New Roman" w:eastAsia="Times New Roman" w:hAnsi="Times New Roman" w:cs="Times New Roman"/>
          <w:b/>
          <w:sz w:val="24"/>
          <w:szCs w:val="24"/>
          <w:lang w:eastAsia="et-EE"/>
        </w:rPr>
      </w:pPr>
    </w:p>
    <w:p w14:paraId="31F3ABE6" w14:textId="13FF7685" w:rsidR="00C07671" w:rsidRPr="001E015C" w:rsidRDefault="001B5208" w:rsidP="008967A9">
      <w:pPr>
        <w:spacing w:after="0" w:line="240" w:lineRule="auto"/>
        <w:ind w:left="708"/>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Lõimumis- ja </w:t>
      </w:r>
      <w:r w:rsidR="000E2810" w:rsidRPr="001E015C">
        <w:rPr>
          <w:rFonts w:ascii="Times New Roman" w:eastAsia="Times New Roman" w:hAnsi="Times New Roman" w:cs="Times New Roman"/>
          <w:sz w:val="24"/>
          <w:szCs w:val="24"/>
          <w:lang w:eastAsia="et-EE"/>
        </w:rPr>
        <w:t>kohanemisprogrammi</w:t>
      </w:r>
      <w:r w:rsidR="002575AA">
        <w:rPr>
          <w:rFonts w:ascii="Times New Roman" w:eastAsia="Times New Roman" w:hAnsi="Times New Roman" w:cs="Times New Roman"/>
          <w:sz w:val="24"/>
          <w:szCs w:val="24"/>
          <w:lang w:eastAsia="et-EE"/>
        </w:rPr>
        <w:t>d</w:t>
      </w:r>
      <w:r w:rsidR="000E2810" w:rsidRPr="001E015C">
        <w:rPr>
          <w:rFonts w:ascii="Times New Roman" w:eastAsia="Times New Roman" w:hAnsi="Times New Roman" w:cs="Times New Roman"/>
          <w:sz w:val="24"/>
          <w:szCs w:val="24"/>
          <w:lang w:eastAsia="et-EE"/>
        </w:rPr>
        <w:t xml:space="preserve"> on</w:t>
      </w:r>
      <w:r w:rsidR="002575AA">
        <w:rPr>
          <w:rFonts w:ascii="Times New Roman" w:eastAsia="Times New Roman" w:hAnsi="Times New Roman" w:cs="Times New Roman"/>
          <w:sz w:val="24"/>
          <w:szCs w:val="24"/>
          <w:lang w:eastAsia="et-EE"/>
        </w:rPr>
        <w:t xml:space="preserve"> suunatud uussisserändajatele</w:t>
      </w:r>
      <w:r>
        <w:rPr>
          <w:rFonts w:ascii="Times New Roman" w:eastAsia="Times New Roman" w:hAnsi="Times New Roman" w:cs="Times New Roman"/>
          <w:sz w:val="24"/>
          <w:szCs w:val="24"/>
          <w:lang w:eastAsia="et-EE"/>
        </w:rPr>
        <w:t xml:space="preserve"> ja vähelõimunud isikutele</w:t>
      </w:r>
      <w:r w:rsidR="000E2810" w:rsidRPr="001E015C">
        <w:rPr>
          <w:rFonts w:ascii="Times New Roman" w:eastAsia="Times New Roman" w:hAnsi="Times New Roman" w:cs="Times New Roman"/>
          <w:sz w:val="24"/>
          <w:szCs w:val="24"/>
          <w:lang w:eastAsia="et-EE"/>
        </w:rPr>
        <w:t xml:space="preserve"> Eesti ühiskonnas, sh tööturul ja hariduses, hakkamasaamiseks</w:t>
      </w:r>
      <w:r w:rsidR="008967A9">
        <w:rPr>
          <w:rFonts w:ascii="Times New Roman" w:eastAsia="Times New Roman" w:hAnsi="Times New Roman" w:cs="Times New Roman"/>
          <w:sz w:val="24"/>
          <w:szCs w:val="24"/>
          <w:lang w:eastAsia="et-EE"/>
        </w:rPr>
        <w:t>.</w:t>
      </w:r>
      <w:r w:rsidR="00C07671" w:rsidRPr="00C07671">
        <w:rPr>
          <w:rFonts w:ascii="Times New Roman" w:eastAsia="Times New Roman" w:hAnsi="Times New Roman" w:cs="Times New Roman"/>
          <w:sz w:val="24"/>
          <w:szCs w:val="24"/>
          <w:lang w:eastAsia="et-EE"/>
        </w:rPr>
        <w:t xml:space="preserve"> </w:t>
      </w:r>
      <w:r w:rsidR="00C07671">
        <w:rPr>
          <w:rFonts w:ascii="Times New Roman" w:eastAsia="Times New Roman" w:hAnsi="Times New Roman" w:cs="Times New Roman"/>
          <w:sz w:val="24"/>
          <w:szCs w:val="24"/>
          <w:lang w:eastAsia="et-EE"/>
        </w:rPr>
        <w:t xml:space="preserve">Kuna enamik tegevusi on seotud koolitustega, siis nende läbiviimisel </w:t>
      </w:r>
      <w:r w:rsidR="00C07671" w:rsidRPr="0090725A">
        <w:rPr>
          <w:rFonts w:ascii="Times New Roman" w:eastAsia="Times New Roman" w:hAnsi="Times New Roman" w:cs="Times New Roman"/>
          <w:sz w:val="24"/>
          <w:szCs w:val="24"/>
          <w:lang w:eastAsia="et-EE"/>
        </w:rPr>
        <w:t>arvesta</w:t>
      </w:r>
      <w:r w:rsidR="00C07671">
        <w:rPr>
          <w:rFonts w:ascii="Times New Roman" w:eastAsia="Times New Roman" w:hAnsi="Times New Roman" w:cs="Times New Roman"/>
          <w:sz w:val="24"/>
          <w:szCs w:val="24"/>
          <w:lang w:eastAsia="et-EE"/>
        </w:rPr>
        <w:t>takse</w:t>
      </w:r>
      <w:r w:rsidR="00C07671" w:rsidRPr="0090725A">
        <w:rPr>
          <w:rFonts w:ascii="Times New Roman" w:eastAsia="Times New Roman" w:hAnsi="Times New Roman" w:cs="Times New Roman"/>
          <w:sz w:val="24"/>
          <w:szCs w:val="24"/>
          <w:lang w:eastAsia="et-EE"/>
        </w:rPr>
        <w:t xml:space="preserve"> puudega inimeste ju</w:t>
      </w:r>
      <w:r w:rsidR="00720A62">
        <w:rPr>
          <w:rFonts w:ascii="Times New Roman" w:eastAsia="Times New Roman" w:hAnsi="Times New Roman" w:cs="Times New Roman"/>
          <w:sz w:val="24"/>
          <w:szCs w:val="24"/>
          <w:lang w:eastAsia="et-EE"/>
        </w:rPr>
        <w:t>urdepääsuvõimaluste tagamisega ning</w:t>
      </w:r>
      <w:r w:rsidR="00C07671" w:rsidRPr="0090725A">
        <w:rPr>
          <w:rFonts w:ascii="Times New Roman" w:eastAsia="Times New Roman" w:hAnsi="Times New Roman" w:cs="Times New Roman"/>
          <w:sz w:val="24"/>
          <w:szCs w:val="24"/>
          <w:lang w:eastAsia="et-EE"/>
        </w:rPr>
        <w:t xml:space="preserve"> meeste ja naiste võrdsuse edendamisega</w:t>
      </w:r>
      <w:r w:rsidR="00720A62">
        <w:rPr>
          <w:rFonts w:ascii="Times New Roman" w:eastAsia="Times New Roman" w:hAnsi="Times New Roman" w:cs="Times New Roman"/>
          <w:sz w:val="24"/>
          <w:szCs w:val="24"/>
          <w:lang w:eastAsia="et-EE"/>
        </w:rPr>
        <w:t>.</w:t>
      </w:r>
    </w:p>
    <w:p w14:paraId="121F5E1D" w14:textId="77777777" w:rsidR="006507DE" w:rsidRDefault="006507DE" w:rsidP="0037134E">
      <w:pPr>
        <w:ind w:left="360"/>
        <w:jc w:val="both"/>
        <w:rPr>
          <w:rFonts w:ascii="Times New Roman" w:eastAsia="Times New Roman" w:hAnsi="Times New Roman" w:cs="Times New Roman"/>
          <w:sz w:val="24"/>
          <w:szCs w:val="24"/>
          <w:lang w:eastAsia="et-EE"/>
        </w:rPr>
      </w:pPr>
    </w:p>
    <w:p w14:paraId="647BC408" w14:textId="3C0CF18C" w:rsidR="000E2810" w:rsidRDefault="005F3C26" w:rsidP="008967A9">
      <w:pPr>
        <w:ind w:left="708"/>
        <w:jc w:val="both"/>
        <w:rPr>
          <w:rFonts w:ascii="Times New Roman" w:eastAsia="Times New Roman" w:hAnsi="Times New Roman" w:cs="Times New Roman"/>
          <w:sz w:val="24"/>
          <w:szCs w:val="24"/>
          <w:lang w:eastAsia="et-EE"/>
        </w:rPr>
      </w:pPr>
      <w:r w:rsidRPr="00650384">
        <w:rPr>
          <w:rFonts w:ascii="Times New Roman" w:eastAsia="Times New Roman" w:hAnsi="Times New Roman" w:cs="Times New Roman"/>
          <w:sz w:val="24"/>
          <w:szCs w:val="24"/>
          <w:lang w:eastAsia="et-EE"/>
        </w:rPr>
        <w:t>Tõrjutusriskis noorte e</w:t>
      </w:r>
      <w:r w:rsidR="000E2810" w:rsidRPr="00650384">
        <w:rPr>
          <w:rFonts w:ascii="Times New Roman" w:eastAsia="Times New Roman" w:hAnsi="Times New Roman" w:cs="Times New Roman"/>
          <w:sz w:val="24"/>
          <w:szCs w:val="24"/>
          <w:lang w:eastAsia="et-EE"/>
        </w:rPr>
        <w:t xml:space="preserve">nnetusprogrammidega liitumise võimalus on </w:t>
      </w:r>
      <w:r w:rsidR="00074D07">
        <w:rPr>
          <w:rFonts w:ascii="Times New Roman" w:eastAsia="Times New Roman" w:hAnsi="Times New Roman" w:cs="Times New Roman"/>
          <w:sz w:val="24"/>
          <w:szCs w:val="24"/>
          <w:lang w:eastAsia="et-EE"/>
        </w:rPr>
        <w:t>kõikidel sihtrühma noortel</w:t>
      </w:r>
      <w:r w:rsidR="00650384">
        <w:rPr>
          <w:rFonts w:ascii="Times New Roman" w:eastAsia="Times New Roman" w:hAnsi="Times New Roman" w:cs="Times New Roman"/>
          <w:sz w:val="24"/>
          <w:szCs w:val="24"/>
          <w:lang w:eastAsia="et-EE"/>
        </w:rPr>
        <w:t xml:space="preserve">. </w:t>
      </w:r>
      <w:r w:rsidR="000E2810" w:rsidRPr="00650384">
        <w:rPr>
          <w:rFonts w:ascii="Times New Roman" w:eastAsia="Times New Roman" w:hAnsi="Times New Roman" w:cs="Times New Roman"/>
          <w:sz w:val="24"/>
          <w:szCs w:val="24"/>
          <w:lang w:eastAsia="et-EE"/>
        </w:rPr>
        <w:t xml:space="preserve">Võrdsete võimaluste edendamiseks on viidud läbi võrdõiguslikkuse teemalisi koolitusi </w:t>
      </w:r>
      <w:r w:rsidR="00EF0F5D" w:rsidRPr="00650384">
        <w:rPr>
          <w:rFonts w:ascii="Times New Roman" w:eastAsia="Times New Roman" w:hAnsi="Times New Roman" w:cs="Times New Roman"/>
          <w:sz w:val="24"/>
          <w:szCs w:val="24"/>
          <w:lang w:eastAsia="et-EE"/>
        </w:rPr>
        <w:t>projektide</w:t>
      </w:r>
      <w:r w:rsidR="000E2810" w:rsidRPr="00650384">
        <w:rPr>
          <w:rFonts w:ascii="Times New Roman" w:eastAsia="Times New Roman" w:hAnsi="Times New Roman" w:cs="Times New Roman"/>
          <w:sz w:val="24"/>
          <w:szCs w:val="24"/>
          <w:lang w:eastAsia="et-EE"/>
        </w:rPr>
        <w:t xml:space="preserve"> </w:t>
      </w:r>
      <w:r w:rsidR="00EF0F5D" w:rsidRPr="00650384">
        <w:rPr>
          <w:rFonts w:ascii="Times New Roman" w:eastAsia="Times New Roman" w:hAnsi="Times New Roman" w:cs="Times New Roman"/>
          <w:sz w:val="24"/>
          <w:szCs w:val="24"/>
          <w:lang w:eastAsia="et-EE"/>
        </w:rPr>
        <w:t>meeskondadele.</w:t>
      </w:r>
      <w:r w:rsidR="00BB0652">
        <w:rPr>
          <w:rFonts w:ascii="Times New Roman" w:eastAsia="Times New Roman" w:hAnsi="Times New Roman" w:cs="Times New Roman"/>
          <w:sz w:val="24"/>
          <w:szCs w:val="24"/>
          <w:lang w:eastAsia="et-EE"/>
        </w:rPr>
        <w:t xml:space="preserve"> </w:t>
      </w:r>
      <w:r w:rsidR="00E217F2" w:rsidRPr="00650384">
        <w:rPr>
          <w:rFonts w:ascii="Times New Roman" w:eastAsia="Times New Roman" w:hAnsi="Times New Roman" w:cs="Times New Roman"/>
          <w:sz w:val="24"/>
          <w:szCs w:val="24"/>
          <w:lang w:eastAsia="et-EE"/>
        </w:rPr>
        <w:t>Kogukonna praktika programmis osalemine ei sõltu noore sotsiaalmajanduslikust taustast</w:t>
      </w:r>
      <w:r w:rsidR="00677B27">
        <w:rPr>
          <w:rFonts w:ascii="Times New Roman" w:eastAsia="Times New Roman" w:hAnsi="Times New Roman" w:cs="Times New Roman"/>
          <w:sz w:val="24"/>
          <w:szCs w:val="24"/>
          <w:lang w:eastAsia="et-EE"/>
        </w:rPr>
        <w:t xml:space="preserve"> või soost</w:t>
      </w:r>
      <w:r w:rsidR="00E217F2" w:rsidRPr="00650384">
        <w:rPr>
          <w:rFonts w:ascii="Times New Roman" w:eastAsia="Times New Roman" w:hAnsi="Times New Roman" w:cs="Times New Roman"/>
          <w:sz w:val="24"/>
          <w:szCs w:val="24"/>
          <w:lang w:eastAsia="et-EE"/>
        </w:rPr>
        <w:t>. Noortel võimaldatakse osaleda võrdseid võimalus</w:t>
      </w:r>
      <w:r w:rsidR="00BB0652">
        <w:rPr>
          <w:rFonts w:ascii="Times New Roman" w:eastAsia="Times New Roman" w:hAnsi="Times New Roman" w:cs="Times New Roman"/>
          <w:sz w:val="24"/>
          <w:szCs w:val="24"/>
          <w:lang w:eastAsia="et-EE"/>
        </w:rPr>
        <w:t xml:space="preserve">i edendavate vabaühenduste töös, </w:t>
      </w:r>
      <w:r w:rsidR="00E217F2" w:rsidRPr="00650384">
        <w:rPr>
          <w:rFonts w:ascii="Times New Roman" w:eastAsia="Times New Roman" w:hAnsi="Times New Roman" w:cs="Times New Roman"/>
          <w:sz w:val="24"/>
          <w:szCs w:val="24"/>
          <w:lang w:eastAsia="et-EE"/>
        </w:rPr>
        <w:t xml:space="preserve">mis suurendab </w:t>
      </w:r>
      <w:r w:rsidR="00677B27">
        <w:rPr>
          <w:rFonts w:ascii="Times New Roman" w:eastAsia="Times New Roman" w:hAnsi="Times New Roman" w:cs="Times New Roman"/>
          <w:sz w:val="24"/>
          <w:szCs w:val="24"/>
          <w:lang w:eastAsia="et-EE"/>
        </w:rPr>
        <w:t>nende</w:t>
      </w:r>
      <w:r w:rsidR="00E217F2" w:rsidRPr="00650384">
        <w:rPr>
          <w:rFonts w:ascii="Times New Roman" w:eastAsia="Times New Roman" w:hAnsi="Times New Roman" w:cs="Times New Roman"/>
          <w:sz w:val="24"/>
          <w:szCs w:val="24"/>
          <w:lang w:eastAsia="et-EE"/>
        </w:rPr>
        <w:t xml:space="preserve"> </w:t>
      </w:r>
      <w:r w:rsidR="00393270">
        <w:rPr>
          <w:rFonts w:ascii="Times New Roman" w:eastAsia="Times New Roman" w:hAnsi="Times New Roman" w:cs="Times New Roman"/>
          <w:sz w:val="24"/>
          <w:szCs w:val="24"/>
          <w:lang w:eastAsia="et-EE"/>
        </w:rPr>
        <w:t>teadlikkust.</w:t>
      </w:r>
    </w:p>
    <w:p w14:paraId="55E592AB" w14:textId="77777777" w:rsidR="00DB4300" w:rsidRPr="00BA6992" w:rsidRDefault="00DB4300" w:rsidP="00A9458A">
      <w:pPr>
        <w:pStyle w:val="ListParagraph"/>
        <w:jc w:val="both"/>
        <w:rPr>
          <w:rFonts w:ascii="Times New Roman" w:eastAsia="Times New Roman" w:hAnsi="Times New Roman" w:cs="Times New Roman"/>
          <w:b/>
          <w:sz w:val="24"/>
          <w:szCs w:val="24"/>
          <w:lang w:eastAsia="et-EE"/>
        </w:rPr>
      </w:pPr>
    </w:p>
    <w:p w14:paraId="633884DC" w14:textId="60C92DD7" w:rsidR="00DB4300" w:rsidRPr="00BA6992" w:rsidRDefault="00DB4300" w:rsidP="00A9458A">
      <w:pPr>
        <w:pStyle w:val="ListParagraph"/>
        <w:numPr>
          <w:ilvl w:val="0"/>
          <w:numId w:val="9"/>
        </w:numPr>
        <w:spacing w:after="0" w:line="240" w:lineRule="auto"/>
        <w:jc w:val="both"/>
        <w:rPr>
          <w:rFonts w:ascii="Times New Roman" w:eastAsia="Times New Roman" w:hAnsi="Times New Roman" w:cs="Times New Roman"/>
          <w:b/>
          <w:sz w:val="24"/>
          <w:szCs w:val="24"/>
          <w:lang w:eastAsia="et-EE"/>
        </w:rPr>
      </w:pPr>
      <w:r w:rsidRPr="00BA6992">
        <w:rPr>
          <w:rFonts w:ascii="Times New Roman" w:eastAsia="Times New Roman" w:hAnsi="Times New Roman" w:cs="Times New Roman"/>
          <w:b/>
          <w:sz w:val="24"/>
          <w:szCs w:val="24"/>
          <w:lang w:eastAsia="et-EE"/>
        </w:rPr>
        <w:t>Tööturule juurdepääsu parandamine ja tööturult väljalangemise ennetamine</w:t>
      </w:r>
      <w:r>
        <w:rPr>
          <w:rFonts w:ascii="Times New Roman" w:eastAsia="Times New Roman" w:hAnsi="Times New Roman" w:cs="Times New Roman"/>
          <w:b/>
          <w:sz w:val="24"/>
          <w:szCs w:val="24"/>
          <w:lang w:eastAsia="et-EE"/>
        </w:rPr>
        <w:t xml:space="preserve"> </w:t>
      </w:r>
      <w:r w:rsidR="00A60535">
        <w:rPr>
          <w:rFonts w:ascii="Times New Roman" w:eastAsia="Times New Roman" w:hAnsi="Times New Roman" w:cs="Times New Roman"/>
          <w:b/>
          <w:sz w:val="24"/>
          <w:szCs w:val="24"/>
          <w:lang w:eastAsia="et-EE"/>
        </w:rPr>
        <w:t>:</w:t>
      </w:r>
    </w:p>
    <w:p w14:paraId="7AD0823C" w14:textId="43322CDA" w:rsidR="00C30979" w:rsidRDefault="00A60535" w:rsidP="008967A9">
      <w:pPr>
        <w:ind w:left="708"/>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w:t>
      </w:r>
      <w:r w:rsidR="00C30979" w:rsidRPr="00C30979">
        <w:rPr>
          <w:rFonts w:ascii="Times New Roman" w:eastAsia="Times New Roman" w:hAnsi="Times New Roman" w:cs="Times New Roman"/>
          <w:sz w:val="24"/>
          <w:szCs w:val="24"/>
          <w:lang w:eastAsia="et-EE"/>
        </w:rPr>
        <w:t>öövõimereformi tegevused panustavad otseselt võrdsete võimaluste edendamisse ning võimaldavad puuetega inimestel osaleda nii tööelus, kui ka olla paremini kaasatud ühiskonnaellu ning luua eeldused tööturul osalemiseks. Teenuste osutamisel on arvestatud, et teenuste osutamise asukohad oleksid ligipääsetavad puuetega inimestele.</w:t>
      </w:r>
    </w:p>
    <w:p w14:paraId="3A14E430" w14:textId="735C79A0" w:rsidR="00045826" w:rsidRPr="00EC1061" w:rsidRDefault="00DB4300" w:rsidP="00C23C5E">
      <w:pPr>
        <w:pStyle w:val="ListParagraph"/>
        <w:numPr>
          <w:ilvl w:val="0"/>
          <w:numId w:val="9"/>
        </w:numPr>
        <w:spacing w:after="0" w:line="240" w:lineRule="auto"/>
        <w:ind w:left="708"/>
        <w:jc w:val="both"/>
        <w:rPr>
          <w:rFonts w:ascii="Times New Roman" w:eastAsia="Times New Roman" w:hAnsi="Times New Roman" w:cs="Times New Roman"/>
          <w:b/>
          <w:sz w:val="24"/>
          <w:szCs w:val="24"/>
          <w:lang w:eastAsia="et-EE"/>
        </w:rPr>
      </w:pPr>
      <w:r w:rsidRPr="00EC1061">
        <w:rPr>
          <w:rFonts w:ascii="Times New Roman" w:eastAsia="Times New Roman" w:hAnsi="Times New Roman" w:cs="Times New Roman"/>
          <w:b/>
          <w:sz w:val="24"/>
          <w:szCs w:val="24"/>
          <w:lang w:eastAsia="et-EE"/>
        </w:rPr>
        <w:t xml:space="preserve">Kasvuvõimeline ettevõtlus ja seda toetav </w:t>
      </w:r>
      <w:r w:rsidR="00CF2EC0">
        <w:rPr>
          <w:rFonts w:ascii="Times New Roman" w:eastAsia="Times New Roman" w:hAnsi="Times New Roman" w:cs="Times New Roman"/>
          <w:b/>
          <w:sz w:val="24"/>
          <w:szCs w:val="24"/>
          <w:lang w:eastAsia="et-EE"/>
        </w:rPr>
        <w:t>T&amp;A</w:t>
      </w:r>
      <w:r w:rsidR="006507DE" w:rsidRPr="00EC1061">
        <w:rPr>
          <w:rFonts w:ascii="Times New Roman" w:eastAsia="Times New Roman" w:hAnsi="Times New Roman" w:cs="Times New Roman"/>
          <w:b/>
          <w:sz w:val="24"/>
          <w:szCs w:val="24"/>
          <w:lang w:eastAsia="et-EE"/>
        </w:rPr>
        <w:t xml:space="preserve"> </w:t>
      </w:r>
      <w:r w:rsidR="00EC1061" w:rsidRPr="00EC1061">
        <w:rPr>
          <w:rFonts w:ascii="Times New Roman" w:eastAsia="Times New Roman" w:hAnsi="Times New Roman" w:cs="Times New Roman"/>
          <w:sz w:val="24"/>
          <w:szCs w:val="24"/>
          <w:lang w:eastAsia="et-EE"/>
        </w:rPr>
        <w:t xml:space="preserve">suunal </w:t>
      </w:r>
      <w:r w:rsidR="00045826" w:rsidRPr="00EC1061">
        <w:rPr>
          <w:rFonts w:ascii="Times New Roman" w:hAnsi="Times New Roman" w:cs="Times New Roman"/>
          <w:sz w:val="24"/>
          <w:szCs w:val="24"/>
        </w:rPr>
        <w:t>saab välja tuua, et TAK</w:t>
      </w:r>
      <w:r w:rsidR="00CF2EC0">
        <w:rPr>
          <w:rFonts w:ascii="Times New Roman" w:hAnsi="Times New Roman" w:cs="Times New Roman"/>
          <w:sz w:val="24"/>
          <w:szCs w:val="24"/>
        </w:rPr>
        <w:t>-</w:t>
      </w:r>
      <w:r w:rsidR="00045826" w:rsidRPr="00EC1061">
        <w:rPr>
          <w:rFonts w:ascii="Times New Roman" w:hAnsi="Times New Roman" w:cs="Times New Roman"/>
          <w:sz w:val="24"/>
          <w:szCs w:val="24"/>
        </w:rPr>
        <w:t xml:space="preserve">ide personaliarendustegevuste </w:t>
      </w:r>
      <w:r w:rsidR="009E0F2D" w:rsidRPr="00EC1061">
        <w:rPr>
          <w:rFonts w:ascii="Times New Roman" w:hAnsi="Times New Roman" w:cs="Times New Roman"/>
          <w:sz w:val="24"/>
          <w:szCs w:val="24"/>
        </w:rPr>
        <w:t xml:space="preserve">sh </w:t>
      </w:r>
      <w:r w:rsidR="00045826" w:rsidRPr="00EC1061">
        <w:rPr>
          <w:rFonts w:ascii="Times New Roman" w:hAnsi="Times New Roman" w:cs="Times New Roman"/>
          <w:sz w:val="24"/>
          <w:szCs w:val="24"/>
        </w:rPr>
        <w:t>töötajate koolitami</w:t>
      </w:r>
      <w:r w:rsidR="004E03AE">
        <w:rPr>
          <w:rFonts w:ascii="Times New Roman" w:hAnsi="Times New Roman" w:cs="Times New Roman"/>
          <w:sz w:val="24"/>
          <w:szCs w:val="24"/>
        </w:rPr>
        <w:t xml:space="preserve">se </w:t>
      </w:r>
      <w:r w:rsidR="00045826" w:rsidRPr="00EC1061">
        <w:rPr>
          <w:rFonts w:ascii="Times New Roman" w:hAnsi="Times New Roman" w:cs="Times New Roman"/>
          <w:sz w:val="24"/>
          <w:szCs w:val="24"/>
        </w:rPr>
        <w:t>puhul</w:t>
      </w:r>
      <w:r w:rsidR="004E03AE">
        <w:rPr>
          <w:rFonts w:ascii="Times New Roman" w:hAnsi="Times New Roman" w:cs="Times New Roman"/>
          <w:sz w:val="24"/>
          <w:szCs w:val="24"/>
        </w:rPr>
        <w:t>,</w:t>
      </w:r>
      <w:r w:rsidR="00045826" w:rsidRPr="00EC1061">
        <w:rPr>
          <w:rFonts w:ascii="Times New Roman" w:hAnsi="Times New Roman" w:cs="Times New Roman"/>
          <w:sz w:val="24"/>
          <w:szCs w:val="24"/>
        </w:rPr>
        <w:t xml:space="preserve"> jälgitakse võrdsete võimaluste printsiipi, et inimeste potentsiaal oleks võimalikult hästi ära kasutatud. </w:t>
      </w:r>
    </w:p>
    <w:p w14:paraId="7340CD05" w14:textId="77777777" w:rsidR="00DB4300" w:rsidRPr="00DB4300" w:rsidRDefault="00DB4300" w:rsidP="00A9458A">
      <w:pPr>
        <w:pStyle w:val="ListParagraph"/>
        <w:jc w:val="both"/>
        <w:rPr>
          <w:rFonts w:ascii="Times New Roman" w:eastAsia="Times New Roman" w:hAnsi="Times New Roman" w:cs="Times New Roman"/>
          <w:b/>
          <w:sz w:val="24"/>
          <w:szCs w:val="24"/>
          <w:lang w:eastAsia="et-EE"/>
        </w:rPr>
      </w:pPr>
    </w:p>
    <w:p w14:paraId="11F067DE" w14:textId="6DED0C53" w:rsidR="00AE40BB" w:rsidRDefault="00F70DAF" w:rsidP="006507DE">
      <w:pPr>
        <w:pStyle w:val="ListParagraph"/>
        <w:numPr>
          <w:ilvl w:val="0"/>
          <w:numId w:val="9"/>
        </w:numPr>
        <w:spacing w:after="0" w:line="240" w:lineRule="auto"/>
        <w:jc w:val="both"/>
        <w:rPr>
          <w:rFonts w:ascii="Times New Roman" w:hAnsi="Times New Roman" w:cs="Times New Roman"/>
          <w:sz w:val="24"/>
          <w:szCs w:val="24"/>
        </w:rPr>
      </w:pPr>
      <w:r w:rsidRPr="006507DE">
        <w:rPr>
          <w:rFonts w:ascii="Times New Roman" w:eastAsia="Times New Roman" w:hAnsi="Times New Roman" w:cs="Times New Roman"/>
          <w:b/>
          <w:sz w:val="24"/>
          <w:szCs w:val="24"/>
          <w:lang w:eastAsia="et-EE"/>
        </w:rPr>
        <w:t>VKE</w:t>
      </w:r>
      <w:r w:rsidR="00DB4300" w:rsidRPr="006507DE">
        <w:rPr>
          <w:rFonts w:ascii="Times New Roman" w:eastAsia="Times New Roman" w:hAnsi="Times New Roman" w:cs="Times New Roman"/>
          <w:b/>
          <w:sz w:val="24"/>
          <w:szCs w:val="24"/>
          <w:lang w:eastAsia="et-EE"/>
        </w:rPr>
        <w:t xml:space="preserve"> arendamine ja piirkondade konkurentsivõime tugevdami</w:t>
      </w:r>
      <w:r w:rsidR="00071907" w:rsidRPr="006507DE">
        <w:rPr>
          <w:rFonts w:ascii="Times New Roman" w:eastAsia="Times New Roman" w:hAnsi="Times New Roman" w:cs="Times New Roman"/>
          <w:b/>
          <w:sz w:val="24"/>
          <w:szCs w:val="24"/>
          <w:lang w:eastAsia="et-EE"/>
        </w:rPr>
        <w:t>s</w:t>
      </w:r>
      <w:r w:rsidR="00DB4300" w:rsidRPr="006507DE">
        <w:rPr>
          <w:rFonts w:ascii="Times New Roman" w:eastAsia="Times New Roman" w:hAnsi="Times New Roman" w:cs="Times New Roman"/>
          <w:b/>
          <w:sz w:val="24"/>
          <w:szCs w:val="24"/>
          <w:lang w:eastAsia="et-EE"/>
        </w:rPr>
        <w:t>e</w:t>
      </w:r>
      <w:r w:rsidR="00071907" w:rsidRPr="006507DE">
        <w:rPr>
          <w:rFonts w:ascii="Times New Roman" w:eastAsia="Times New Roman" w:hAnsi="Times New Roman" w:cs="Times New Roman"/>
          <w:b/>
          <w:sz w:val="24"/>
          <w:szCs w:val="24"/>
          <w:lang w:eastAsia="et-EE"/>
        </w:rPr>
        <w:t xml:space="preserve"> </w:t>
      </w:r>
      <w:r w:rsidR="00555C79">
        <w:rPr>
          <w:rFonts w:ascii="Times New Roman" w:eastAsia="Times New Roman" w:hAnsi="Times New Roman" w:cs="Times New Roman"/>
          <w:sz w:val="24"/>
          <w:szCs w:val="24"/>
          <w:lang w:eastAsia="et-EE"/>
        </w:rPr>
        <w:t>suuna</w:t>
      </w:r>
      <w:r w:rsidR="00257D4B" w:rsidRPr="006507DE">
        <w:rPr>
          <w:rFonts w:ascii="Times New Roman" w:eastAsia="Times New Roman" w:hAnsi="Times New Roman" w:cs="Times New Roman"/>
          <w:sz w:val="24"/>
          <w:szCs w:val="24"/>
          <w:lang w:eastAsia="et-EE"/>
        </w:rPr>
        <w:t xml:space="preserve"> </w:t>
      </w:r>
      <w:r w:rsidR="00071907" w:rsidRPr="006507DE">
        <w:rPr>
          <w:rFonts w:ascii="Times New Roman" w:eastAsia="Times New Roman" w:hAnsi="Times New Roman" w:cs="Times New Roman"/>
          <w:b/>
          <w:sz w:val="24"/>
          <w:szCs w:val="24"/>
          <w:lang w:eastAsia="et-EE"/>
        </w:rPr>
        <w:t>e</w:t>
      </w:r>
      <w:r w:rsidR="00A37DDA" w:rsidRPr="006507DE">
        <w:rPr>
          <w:rFonts w:ascii="Times New Roman" w:hAnsi="Times New Roman" w:cs="Times New Roman"/>
          <w:b/>
          <w:bCs/>
          <w:sz w:val="24"/>
          <w:szCs w:val="24"/>
        </w:rPr>
        <w:t>ttevõtlusteadlikkuse arendamise tegevustes</w:t>
      </w:r>
      <w:r w:rsidR="00A37DDA" w:rsidRPr="006507DE">
        <w:rPr>
          <w:rFonts w:ascii="Times New Roman" w:eastAsia="Times New Roman" w:hAnsi="Times New Roman" w:cs="Times New Roman"/>
          <w:sz w:val="24"/>
          <w:szCs w:val="24"/>
          <w:lang w:eastAsia="et-EE"/>
        </w:rPr>
        <w:t xml:space="preserve"> </w:t>
      </w:r>
      <w:r w:rsidR="00EB634B">
        <w:rPr>
          <w:rFonts w:ascii="Times New Roman" w:eastAsia="Times New Roman" w:hAnsi="Times New Roman" w:cs="Times New Roman"/>
          <w:sz w:val="24"/>
          <w:szCs w:val="24"/>
          <w:lang w:eastAsia="et-EE"/>
        </w:rPr>
        <w:t>on loodud t</w:t>
      </w:r>
      <w:r w:rsidR="00A37DDA" w:rsidRPr="006507DE">
        <w:rPr>
          <w:rFonts w:ascii="Times New Roman" w:hAnsi="Times New Roman" w:cs="Times New Roman"/>
          <w:sz w:val="24"/>
          <w:szCs w:val="24"/>
        </w:rPr>
        <w:t>ugiteenus- ja arenduskeskuse investeeringu toetuse raames</w:t>
      </w:r>
      <w:r w:rsidR="00A37DDA" w:rsidRPr="006507DE">
        <w:rPr>
          <w:rFonts w:ascii="Times New Roman" w:hAnsi="Times New Roman" w:cs="Times New Roman"/>
          <w:sz w:val="24"/>
          <w:szCs w:val="24"/>
          <w:lang w:eastAsia="ar-SA"/>
        </w:rPr>
        <w:t xml:space="preserve"> võimalus kaasata puudega töötaja ning tema koolitamisel kaetakse </w:t>
      </w:r>
      <w:r w:rsidR="00084DE4" w:rsidRPr="006507DE">
        <w:rPr>
          <w:rFonts w:ascii="Times New Roman" w:hAnsi="Times New Roman" w:cs="Times New Roman"/>
          <w:sz w:val="24"/>
          <w:szCs w:val="24"/>
          <w:lang w:eastAsia="ar-SA"/>
        </w:rPr>
        <w:t>min</w:t>
      </w:r>
      <w:r w:rsidR="00A37DDA" w:rsidRPr="006507DE">
        <w:rPr>
          <w:rFonts w:ascii="Times New Roman" w:hAnsi="Times New Roman" w:cs="Times New Roman"/>
          <w:sz w:val="24"/>
          <w:szCs w:val="24"/>
          <w:lang w:eastAsia="ar-SA"/>
        </w:rPr>
        <w:t xml:space="preserve"> vajalikud majutuskulud</w:t>
      </w:r>
      <w:r w:rsidR="007F3799">
        <w:rPr>
          <w:rFonts w:ascii="Times New Roman" w:hAnsi="Times New Roman" w:cs="Times New Roman"/>
          <w:sz w:val="24"/>
          <w:szCs w:val="24"/>
          <w:lang w:eastAsia="ar-SA"/>
        </w:rPr>
        <w:t xml:space="preserve"> </w:t>
      </w:r>
      <w:r w:rsidR="000B4E81">
        <w:rPr>
          <w:rFonts w:ascii="Times New Roman" w:hAnsi="Times New Roman" w:cs="Times New Roman"/>
          <w:sz w:val="24"/>
          <w:szCs w:val="24"/>
          <w:lang w:eastAsia="ar-SA"/>
        </w:rPr>
        <w:t>(</w:t>
      </w:r>
      <w:r w:rsidR="00A37DDA" w:rsidRPr="006507DE">
        <w:rPr>
          <w:rFonts w:ascii="Times New Roman" w:hAnsi="Times New Roman" w:cs="Times New Roman"/>
          <w:sz w:val="24"/>
          <w:szCs w:val="24"/>
          <w:lang w:eastAsia="ar-SA"/>
        </w:rPr>
        <w:t xml:space="preserve">hüvitamise määr </w:t>
      </w:r>
      <w:r w:rsidR="007F3799">
        <w:rPr>
          <w:rFonts w:ascii="Times New Roman" w:hAnsi="Times New Roman" w:cs="Times New Roman"/>
          <w:sz w:val="24"/>
          <w:szCs w:val="24"/>
          <w:lang w:eastAsia="ar-SA"/>
        </w:rPr>
        <w:t xml:space="preserve">on tavatöötajaga võrreldes 10% </w:t>
      </w:r>
      <w:r w:rsidR="00A37DDA" w:rsidRPr="006507DE">
        <w:rPr>
          <w:rFonts w:ascii="Times New Roman" w:hAnsi="Times New Roman" w:cs="Times New Roman"/>
          <w:sz w:val="24"/>
          <w:szCs w:val="24"/>
          <w:lang w:eastAsia="ar-SA"/>
        </w:rPr>
        <w:t>kõrgem</w:t>
      </w:r>
      <w:r w:rsidR="000B4E81">
        <w:rPr>
          <w:rFonts w:ascii="Times New Roman" w:hAnsi="Times New Roman" w:cs="Times New Roman"/>
          <w:sz w:val="24"/>
          <w:szCs w:val="24"/>
          <w:lang w:eastAsia="ar-SA"/>
        </w:rPr>
        <w:t>)</w:t>
      </w:r>
      <w:r w:rsidR="00084DE4" w:rsidRPr="006507DE">
        <w:rPr>
          <w:rFonts w:ascii="Times New Roman" w:hAnsi="Times New Roman" w:cs="Times New Roman"/>
          <w:sz w:val="24"/>
          <w:szCs w:val="24"/>
          <w:lang w:eastAsia="ar-SA"/>
        </w:rPr>
        <w:t>.</w:t>
      </w:r>
      <w:r w:rsidR="00A37DDA" w:rsidRPr="006507DE">
        <w:rPr>
          <w:rFonts w:ascii="Times New Roman" w:hAnsi="Times New Roman" w:cs="Times New Roman"/>
          <w:sz w:val="24"/>
          <w:szCs w:val="24"/>
          <w:lang w:eastAsia="ar-SA"/>
        </w:rPr>
        <w:t xml:space="preserve"> </w:t>
      </w:r>
      <w:r w:rsidR="00A37DDA" w:rsidRPr="007919A8">
        <w:rPr>
          <w:rFonts w:ascii="Times New Roman" w:hAnsi="Times New Roman" w:cs="Times New Roman"/>
          <w:sz w:val="24"/>
          <w:szCs w:val="24"/>
          <w:lang w:eastAsia="ar-SA"/>
        </w:rPr>
        <w:t xml:space="preserve"> S</w:t>
      </w:r>
      <w:r w:rsidR="00A37DDA" w:rsidRPr="007919A8">
        <w:rPr>
          <w:rFonts w:ascii="Times New Roman" w:hAnsi="Times New Roman" w:cs="Times New Roman"/>
          <w:sz w:val="24"/>
          <w:szCs w:val="24"/>
        </w:rPr>
        <w:t xml:space="preserve">tarditoetuse </w:t>
      </w:r>
      <w:r w:rsidR="00A37DDA" w:rsidRPr="006507DE">
        <w:rPr>
          <w:rFonts w:ascii="Times New Roman" w:hAnsi="Times New Roman" w:cs="Times New Roman"/>
          <w:sz w:val="24"/>
          <w:szCs w:val="24"/>
        </w:rPr>
        <w:t xml:space="preserve">puhul eelistatakse </w:t>
      </w:r>
      <w:r w:rsidR="00416457" w:rsidRPr="006507DE">
        <w:rPr>
          <w:rFonts w:ascii="Times New Roman" w:hAnsi="Times New Roman" w:cs="Times New Roman"/>
          <w:sz w:val="24"/>
          <w:szCs w:val="24"/>
        </w:rPr>
        <w:t>selliste</w:t>
      </w:r>
      <w:r w:rsidR="00A37DDA" w:rsidRPr="006507DE">
        <w:rPr>
          <w:rFonts w:ascii="Times New Roman" w:hAnsi="Times New Roman" w:cs="Times New Roman"/>
          <w:sz w:val="24"/>
          <w:szCs w:val="24"/>
        </w:rPr>
        <w:t xml:space="preserve"> alustavatele </w:t>
      </w:r>
      <w:r w:rsidR="00416457" w:rsidRPr="006507DE">
        <w:rPr>
          <w:rFonts w:ascii="Times New Roman" w:hAnsi="Times New Roman" w:cs="Times New Roman"/>
          <w:sz w:val="24"/>
          <w:szCs w:val="24"/>
        </w:rPr>
        <w:t xml:space="preserve">ettevõtjatele võimaluse andmist, </w:t>
      </w:r>
      <w:r w:rsidR="00A37DDA" w:rsidRPr="006507DE">
        <w:rPr>
          <w:rFonts w:ascii="Times New Roman" w:hAnsi="Times New Roman" w:cs="Times New Roman"/>
          <w:sz w:val="24"/>
          <w:szCs w:val="24"/>
        </w:rPr>
        <w:t xml:space="preserve">kel varasemalt puudus ettevõtjana </w:t>
      </w:r>
      <w:r w:rsidR="00416457" w:rsidRPr="006507DE">
        <w:rPr>
          <w:rFonts w:ascii="Times New Roman" w:hAnsi="Times New Roman" w:cs="Times New Roman"/>
          <w:sz w:val="24"/>
          <w:szCs w:val="24"/>
        </w:rPr>
        <w:t xml:space="preserve">tegelemise kogemus </w:t>
      </w:r>
      <w:r w:rsidR="007F3799">
        <w:rPr>
          <w:rFonts w:ascii="Times New Roman" w:hAnsi="Times New Roman" w:cs="Times New Roman"/>
          <w:sz w:val="24"/>
          <w:szCs w:val="24"/>
        </w:rPr>
        <w:t xml:space="preserve">nt </w:t>
      </w:r>
      <w:r w:rsidR="00416457" w:rsidRPr="006507DE">
        <w:rPr>
          <w:rFonts w:ascii="Times New Roman" w:hAnsi="Times New Roman" w:cs="Times New Roman"/>
          <w:sz w:val="24"/>
          <w:szCs w:val="24"/>
        </w:rPr>
        <w:t>noor</w:t>
      </w:r>
      <w:r w:rsidR="007F3799">
        <w:rPr>
          <w:rFonts w:ascii="Times New Roman" w:hAnsi="Times New Roman" w:cs="Times New Roman"/>
          <w:sz w:val="24"/>
          <w:szCs w:val="24"/>
        </w:rPr>
        <w:t>ed, ettevõtjakogemuseta naised.</w:t>
      </w:r>
    </w:p>
    <w:p w14:paraId="37805E63" w14:textId="77777777" w:rsidR="00AE40BB" w:rsidRPr="00AE40BB" w:rsidRDefault="00AE40BB" w:rsidP="00AE40BB">
      <w:pPr>
        <w:pStyle w:val="ListParagraph"/>
        <w:rPr>
          <w:rFonts w:ascii="Times New Roman" w:hAnsi="Times New Roman" w:cs="Times New Roman"/>
          <w:sz w:val="24"/>
          <w:szCs w:val="24"/>
          <w:lang w:eastAsia="ar-SA"/>
        </w:rPr>
      </w:pPr>
    </w:p>
    <w:p w14:paraId="1D0FBA94" w14:textId="3FEB6FD8" w:rsidR="00A37DDA" w:rsidRDefault="00A37DDA" w:rsidP="00AE40BB">
      <w:pPr>
        <w:pStyle w:val="ListParagraph"/>
        <w:spacing w:after="0" w:line="240" w:lineRule="auto"/>
        <w:jc w:val="both"/>
        <w:rPr>
          <w:rFonts w:ascii="Times New Roman" w:hAnsi="Times New Roman" w:cs="Times New Roman"/>
          <w:sz w:val="24"/>
          <w:szCs w:val="24"/>
        </w:rPr>
      </w:pPr>
      <w:r w:rsidRPr="006507DE">
        <w:rPr>
          <w:rFonts w:ascii="Times New Roman" w:hAnsi="Times New Roman" w:cs="Times New Roman"/>
          <w:sz w:val="24"/>
          <w:szCs w:val="24"/>
          <w:lang w:eastAsia="ar-SA"/>
        </w:rPr>
        <w:t>Rahvusvahelise pereturismi atraktsiooni toetamise</w:t>
      </w:r>
      <w:r w:rsidR="007919A8">
        <w:rPr>
          <w:rFonts w:ascii="Times New Roman" w:hAnsi="Times New Roman" w:cs="Times New Roman"/>
          <w:sz w:val="24"/>
          <w:szCs w:val="24"/>
          <w:lang w:eastAsia="ar-SA"/>
        </w:rPr>
        <w:t xml:space="preserve">l </w:t>
      </w:r>
      <w:r w:rsidRPr="006507DE">
        <w:rPr>
          <w:rFonts w:ascii="Times New Roman" w:hAnsi="Times New Roman" w:cs="Times New Roman"/>
          <w:sz w:val="24"/>
          <w:szCs w:val="24"/>
          <w:lang w:eastAsia="ar-SA"/>
        </w:rPr>
        <w:t>tuleb</w:t>
      </w:r>
      <w:r w:rsidRPr="006507DE">
        <w:rPr>
          <w:rFonts w:ascii="Times New Roman" w:hAnsi="Times New Roman" w:cs="Times New Roman"/>
          <w:sz w:val="24"/>
          <w:szCs w:val="24"/>
        </w:rPr>
        <w:t xml:space="preserve"> külastajateekonda kavandades jälgida, et tagatud oleksid liikumisvõimalused väikelastega </w:t>
      </w:r>
      <w:r w:rsidR="00CB3F02">
        <w:rPr>
          <w:rFonts w:ascii="Times New Roman" w:hAnsi="Times New Roman" w:cs="Times New Roman"/>
          <w:sz w:val="24"/>
          <w:szCs w:val="24"/>
        </w:rPr>
        <w:t>ja</w:t>
      </w:r>
      <w:r w:rsidRPr="006507DE">
        <w:rPr>
          <w:rFonts w:ascii="Times New Roman" w:hAnsi="Times New Roman" w:cs="Times New Roman"/>
          <w:sz w:val="24"/>
          <w:szCs w:val="24"/>
        </w:rPr>
        <w:t xml:space="preserve"> erivajadustega inimestele.</w:t>
      </w:r>
      <w:r w:rsidR="00446F23" w:rsidRPr="006507DE">
        <w:rPr>
          <w:rFonts w:ascii="Times New Roman" w:hAnsi="Times New Roman" w:cs="Times New Roman"/>
          <w:sz w:val="24"/>
          <w:szCs w:val="24"/>
        </w:rPr>
        <w:t xml:space="preserve"> </w:t>
      </w:r>
      <w:r w:rsidRPr="006507DE">
        <w:rPr>
          <w:rFonts w:ascii="Times New Roman" w:hAnsi="Times New Roman" w:cs="Times New Roman"/>
          <w:sz w:val="24"/>
          <w:szCs w:val="24"/>
        </w:rPr>
        <w:t>Samuti hinnatakse võimalikku mõju naisettevõtlus</w:t>
      </w:r>
      <w:r w:rsidR="00446F23" w:rsidRPr="006507DE">
        <w:rPr>
          <w:rFonts w:ascii="Times New Roman" w:hAnsi="Times New Roman" w:cs="Times New Roman"/>
          <w:sz w:val="24"/>
          <w:szCs w:val="24"/>
        </w:rPr>
        <w:t>ele</w:t>
      </w:r>
      <w:r w:rsidRPr="006507DE">
        <w:rPr>
          <w:rFonts w:ascii="Times New Roman" w:hAnsi="Times New Roman" w:cs="Times New Roman"/>
          <w:sz w:val="24"/>
          <w:szCs w:val="24"/>
        </w:rPr>
        <w:t>.</w:t>
      </w:r>
    </w:p>
    <w:p w14:paraId="32AB1752" w14:textId="77777777" w:rsidR="00AE40BB" w:rsidRPr="006507DE" w:rsidRDefault="00AE40BB" w:rsidP="00AE40BB">
      <w:pPr>
        <w:pStyle w:val="ListParagraph"/>
        <w:spacing w:after="0" w:line="240" w:lineRule="auto"/>
        <w:jc w:val="both"/>
        <w:rPr>
          <w:rFonts w:ascii="Times New Roman" w:hAnsi="Times New Roman" w:cs="Times New Roman"/>
          <w:sz w:val="24"/>
          <w:szCs w:val="24"/>
        </w:rPr>
      </w:pPr>
    </w:p>
    <w:p w14:paraId="63849AA8" w14:textId="7F852A48" w:rsidR="0072493C" w:rsidRDefault="0097370B" w:rsidP="00446F23">
      <w:pPr>
        <w:spacing w:after="0" w:line="240" w:lineRule="auto"/>
        <w:ind w:left="708"/>
        <w:jc w:val="both"/>
        <w:rPr>
          <w:rFonts w:ascii="Times New Roman" w:eastAsia="Times New Roman" w:hAnsi="Times New Roman" w:cs="Times New Roman"/>
          <w:sz w:val="24"/>
          <w:szCs w:val="24"/>
          <w:lang w:eastAsia="et-EE"/>
        </w:rPr>
      </w:pPr>
      <w:r w:rsidRPr="007919A8">
        <w:rPr>
          <w:rFonts w:ascii="Times New Roman" w:eastAsia="Times New Roman" w:hAnsi="Times New Roman" w:cs="Times New Roman"/>
          <w:sz w:val="24"/>
          <w:szCs w:val="24"/>
          <w:lang w:eastAsia="et-EE"/>
        </w:rPr>
        <w:t>Piirkondade konkurentsivõime tugevdamise</w:t>
      </w:r>
      <w:r>
        <w:rPr>
          <w:rFonts w:ascii="Times New Roman" w:eastAsia="Times New Roman" w:hAnsi="Times New Roman" w:cs="Times New Roman"/>
          <w:sz w:val="24"/>
          <w:szCs w:val="24"/>
          <w:lang w:eastAsia="et-EE"/>
        </w:rPr>
        <w:t xml:space="preserve"> </w:t>
      </w:r>
      <w:r w:rsidR="0072493C" w:rsidRPr="001E015C">
        <w:rPr>
          <w:rFonts w:ascii="Times New Roman" w:eastAsia="Times New Roman" w:hAnsi="Times New Roman" w:cs="Times New Roman"/>
          <w:sz w:val="24"/>
          <w:szCs w:val="24"/>
          <w:lang w:eastAsia="et-EE"/>
        </w:rPr>
        <w:t xml:space="preserve">meetme tegevuste </w:t>
      </w:r>
      <w:r w:rsidR="00B40EEF">
        <w:rPr>
          <w:rFonts w:ascii="Times New Roman" w:eastAsia="Times New Roman" w:hAnsi="Times New Roman" w:cs="Times New Roman"/>
          <w:sz w:val="24"/>
          <w:szCs w:val="24"/>
          <w:lang w:eastAsia="et-EE"/>
        </w:rPr>
        <w:t>toetamise</w:t>
      </w:r>
      <w:r w:rsidR="0072493C" w:rsidRPr="001E015C">
        <w:rPr>
          <w:rFonts w:ascii="Times New Roman" w:eastAsia="Times New Roman" w:hAnsi="Times New Roman" w:cs="Times New Roman"/>
          <w:sz w:val="24"/>
          <w:szCs w:val="24"/>
          <w:lang w:eastAsia="et-EE"/>
        </w:rPr>
        <w:t xml:space="preserve"> tingimustes</w:t>
      </w:r>
      <w:r w:rsidR="007919A8">
        <w:rPr>
          <w:rFonts w:ascii="Times New Roman" w:eastAsia="Times New Roman" w:hAnsi="Times New Roman" w:cs="Times New Roman"/>
          <w:sz w:val="24"/>
          <w:szCs w:val="24"/>
          <w:lang w:eastAsia="et-EE"/>
        </w:rPr>
        <w:t xml:space="preserve"> on</w:t>
      </w:r>
      <w:r w:rsidR="0072493C" w:rsidRPr="001E015C">
        <w:rPr>
          <w:rFonts w:ascii="Times New Roman" w:eastAsia="Times New Roman" w:hAnsi="Times New Roman" w:cs="Times New Roman"/>
          <w:sz w:val="24"/>
          <w:szCs w:val="24"/>
          <w:lang w:eastAsia="et-EE"/>
        </w:rPr>
        <w:t xml:space="preserve"> nõue, mille järgi investeeringu tulemusena valmiv objekt peab vastama universaalse disaini põhimõtetele</w:t>
      </w:r>
      <w:r w:rsidR="00656462">
        <w:rPr>
          <w:rFonts w:ascii="Times New Roman" w:eastAsia="Times New Roman" w:hAnsi="Times New Roman" w:cs="Times New Roman"/>
          <w:sz w:val="24"/>
          <w:szCs w:val="24"/>
          <w:lang w:eastAsia="et-EE"/>
        </w:rPr>
        <w:t>.</w:t>
      </w:r>
    </w:p>
    <w:p w14:paraId="1C4C26BF" w14:textId="77777777" w:rsidR="00EB72CE" w:rsidRDefault="00EB72CE" w:rsidP="00446F23">
      <w:pPr>
        <w:spacing w:after="0" w:line="240" w:lineRule="auto"/>
        <w:ind w:left="708"/>
        <w:jc w:val="both"/>
        <w:rPr>
          <w:rFonts w:ascii="Times New Roman" w:eastAsia="Times New Roman" w:hAnsi="Times New Roman" w:cs="Times New Roman"/>
          <w:sz w:val="24"/>
          <w:szCs w:val="24"/>
          <w:lang w:eastAsia="et-EE"/>
        </w:rPr>
      </w:pPr>
    </w:p>
    <w:p w14:paraId="64EEC329" w14:textId="03A1CDDE" w:rsidR="00AD36D9" w:rsidRDefault="00DB4300" w:rsidP="00A9351C">
      <w:pPr>
        <w:pStyle w:val="ListParagraph"/>
        <w:numPr>
          <w:ilvl w:val="0"/>
          <w:numId w:val="9"/>
        </w:numPr>
        <w:spacing w:after="0" w:line="240" w:lineRule="auto"/>
        <w:jc w:val="both"/>
        <w:rPr>
          <w:rFonts w:ascii="Times New Roman" w:eastAsia="Times New Roman" w:hAnsi="Times New Roman" w:cs="Times New Roman"/>
          <w:color w:val="000000"/>
          <w:sz w:val="24"/>
          <w:szCs w:val="24"/>
          <w:lang w:eastAsia="et-EE"/>
        </w:rPr>
      </w:pPr>
      <w:r w:rsidRPr="00BF6645">
        <w:rPr>
          <w:rFonts w:ascii="Times New Roman" w:eastAsia="Times New Roman" w:hAnsi="Times New Roman" w:cs="Times New Roman"/>
          <w:b/>
          <w:sz w:val="24"/>
          <w:szCs w:val="24"/>
          <w:lang w:eastAsia="et-EE"/>
        </w:rPr>
        <w:t xml:space="preserve">Roheline infrastruktuur ja hädaolukordadeks valmisoleku suurendamine </w:t>
      </w:r>
      <w:r w:rsidR="00BF6645" w:rsidRPr="00BF6645">
        <w:rPr>
          <w:rFonts w:ascii="Times New Roman" w:eastAsia="Times New Roman" w:hAnsi="Times New Roman" w:cs="Times New Roman"/>
          <w:sz w:val="24"/>
          <w:szCs w:val="24"/>
          <w:lang w:eastAsia="et-EE"/>
        </w:rPr>
        <w:t xml:space="preserve">suunas </w:t>
      </w:r>
      <w:r w:rsidR="00920EF0">
        <w:rPr>
          <w:rFonts w:ascii="Times New Roman" w:eastAsia="Times New Roman" w:hAnsi="Times New Roman" w:cs="Times New Roman"/>
          <w:sz w:val="24"/>
          <w:szCs w:val="24"/>
          <w:lang w:eastAsia="et-EE"/>
        </w:rPr>
        <w:t>arvestatakse</w:t>
      </w:r>
      <w:r w:rsidRPr="00022035">
        <w:rPr>
          <w:rFonts w:ascii="Times New Roman" w:eastAsia="Times New Roman" w:hAnsi="Times New Roman" w:cs="Times New Roman"/>
          <w:color w:val="000000"/>
          <w:sz w:val="24"/>
          <w:szCs w:val="24"/>
          <w:lang w:eastAsia="et-EE"/>
        </w:rPr>
        <w:t xml:space="preserve"> objektide</w:t>
      </w:r>
      <w:r w:rsidRPr="00BF6645">
        <w:rPr>
          <w:rFonts w:ascii="Times New Roman" w:eastAsia="Times New Roman" w:hAnsi="Times New Roman" w:cs="Times New Roman"/>
          <w:color w:val="000000"/>
          <w:sz w:val="24"/>
          <w:szCs w:val="24"/>
          <w:lang w:eastAsia="et-EE"/>
        </w:rPr>
        <w:t xml:space="preserve"> rekonstrueerimisel kaalutletud juhtudel ka puudega inimestele juurdepääsuvõimaluste loomisega. </w:t>
      </w:r>
    </w:p>
    <w:p w14:paraId="1616AA37" w14:textId="7F2857B1" w:rsidR="006D4E85" w:rsidRPr="00BF6645" w:rsidRDefault="00B6139F" w:rsidP="00AD36D9">
      <w:pPr>
        <w:pStyle w:val="ListParagraph"/>
        <w:spacing w:after="0" w:line="240" w:lineRule="auto"/>
        <w:jc w:val="both"/>
        <w:rPr>
          <w:rFonts w:ascii="Times New Roman" w:eastAsia="Times New Roman" w:hAnsi="Times New Roman" w:cs="Times New Roman"/>
          <w:color w:val="000000"/>
          <w:sz w:val="24"/>
          <w:szCs w:val="24"/>
          <w:lang w:eastAsia="et-EE"/>
        </w:rPr>
      </w:pPr>
      <w:r w:rsidRPr="00BF6645">
        <w:rPr>
          <w:rFonts w:ascii="Times New Roman" w:eastAsia="Times New Roman" w:hAnsi="Times New Roman" w:cs="Times New Roman"/>
          <w:color w:val="000000"/>
          <w:sz w:val="24"/>
          <w:szCs w:val="24"/>
          <w:lang w:eastAsia="et-EE"/>
        </w:rPr>
        <w:t xml:space="preserve">Hädaolukordadeks </w:t>
      </w:r>
      <w:r w:rsidR="00D5277A">
        <w:rPr>
          <w:rFonts w:ascii="Times New Roman" w:eastAsia="Times New Roman" w:hAnsi="Times New Roman" w:cs="Times New Roman"/>
          <w:color w:val="000000"/>
          <w:sz w:val="24"/>
          <w:szCs w:val="24"/>
          <w:lang w:eastAsia="et-EE"/>
        </w:rPr>
        <w:t>s</w:t>
      </w:r>
      <w:r w:rsidR="006D4E85" w:rsidRPr="00BF6645">
        <w:rPr>
          <w:rFonts w:ascii="Times New Roman" w:eastAsia="Times New Roman" w:hAnsi="Times New Roman" w:cs="Times New Roman"/>
          <w:color w:val="000000"/>
          <w:sz w:val="24"/>
          <w:szCs w:val="24"/>
          <w:lang w:eastAsia="et-EE"/>
        </w:rPr>
        <w:t xml:space="preserve">oetatavad kaasaaegsed päästeautod </w:t>
      </w:r>
      <w:r w:rsidR="00BF6645">
        <w:rPr>
          <w:rFonts w:ascii="Times New Roman" w:eastAsia="Times New Roman" w:hAnsi="Times New Roman" w:cs="Times New Roman"/>
          <w:color w:val="000000"/>
          <w:sz w:val="24"/>
          <w:szCs w:val="24"/>
          <w:lang w:eastAsia="et-EE"/>
        </w:rPr>
        <w:t xml:space="preserve">on </w:t>
      </w:r>
      <w:r w:rsidR="006D4E85" w:rsidRPr="00BF6645">
        <w:rPr>
          <w:rFonts w:ascii="Times New Roman" w:eastAsia="Times New Roman" w:hAnsi="Times New Roman" w:cs="Times New Roman"/>
          <w:color w:val="000000"/>
          <w:sz w:val="24"/>
          <w:szCs w:val="24"/>
          <w:lang w:eastAsia="et-EE"/>
        </w:rPr>
        <w:t>kergemini käsitsetavad ning ei eelda juhtidelt tugevat füüsilist vormi</w:t>
      </w:r>
      <w:r w:rsidR="00BF6645">
        <w:rPr>
          <w:rFonts w:ascii="Times New Roman" w:eastAsia="Times New Roman" w:hAnsi="Times New Roman" w:cs="Times New Roman"/>
          <w:color w:val="000000"/>
          <w:sz w:val="24"/>
          <w:szCs w:val="24"/>
          <w:lang w:eastAsia="et-EE"/>
        </w:rPr>
        <w:t>, s</w:t>
      </w:r>
      <w:r w:rsidR="004720E3">
        <w:rPr>
          <w:rFonts w:ascii="Times New Roman" w:eastAsia="Times New Roman" w:hAnsi="Times New Roman" w:cs="Times New Roman"/>
          <w:color w:val="000000"/>
          <w:sz w:val="24"/>
          <w:szCs w:val="24"/>
          <w:lang w:eastAsia="et-EE"/>
        </w:rPr>
        <w:t xml:space="preserve">eega luuakse töötamiseks </w:t>
      </w:r>
      <w:r w:rsidR="006D4E85" w:rsidRPr="00BF6645">
        <w:rPr>
          <w:rFonts w:ascii="Times New Roman" w:eastAsia="Times New Roman" w:hAnsi="Times New Roman" w:cs="Times New Roman"/>
          <w:color w:val="000000"/>
          <w:sz w:val="24"/>
          <w:szCs w:val="24"/>
          <w:lang w:eastAsia="et-EE"/>
        </w:rPr>
        <w:t xml:space="preserve">võrdsed võimalused meestele </w:t>
      </w:r>
      <w:r w:rsidR="004720E3">
        <w:rPr>
          <w:rFonts w:ascii="Times New Roman" w:eastAsia="Times New Roman" w:hAnsi="Times New Roman" w:cs="Times New Roman"/>
          <w:color w:val="000000"/>
          <w:sz w:val="24"/>
          <w:szCs w:val="24"/>
          <w:lang w:eastAsia="et-EE"/>
        </w:rPr>
        <w:t>ja</w:t>
      </w:r>
      <w:r w:rsidR="006D4E85" w:rsidRPr="00BF6645">
        <w:rPr>
          <w:rFonts w:ascii="Times New Roman" w:eastAsia="Times New Roman" w:hAnsi="Times New Roman" w:cs="Times New Roman"/>
          <w:color w:val="000000"/>
          <w:sz w:val="24"/>
          <w:szCs w:val="24"/>
          <w:lang w:eastAsia="et-EE"/>
        </w:rPr>
        <w:t xml:space="preserve"> naistele.</w:t>
      </w:r>
    </w:p>
    <w:p w14:paraId="0D0A4E11" w14:textId="77777777" w:rsidR="00DB4300" w:rsidRDefault="00DB4300" w:rsidP="00A9458A">
      <w:pPr>
        <w:pStyle w:val="ListParagraph"/>
        <w:spacing w:after="0" w:line="240" w:lineRule="auto"/>
        <w:jc w:val="both"/>
        <w:rPr>
          <w:rFonts w:ascii="Times New Roman" w:eastAsia="Times New Roman" w:hAnsi="Times New Roman" w:cs="Times New Roman"/>
          <w:b/>
          <w:sz w:val="24"/>
          <w:szCs w:val="24"/>
          <w:lang w:eastAsia="et-EE"/>
        </w:rPr>
      </w:pPr>
    </w:p>
    <w:p w14:paraId="580182E0" w14:textId="3106E324" w:rsidR="00A54C42" w:rsidRDefault="00DB4300" w:rsidP="00A9351C">
      <w:pPr>
        <w:pStyle w:val="ListParagraph"/>
        <w:numPr>
          <w:ilvl w:val="0"/>
          <w:numId w:val="9"/>
        </w:numPr>
        <w:spacing w:after="0" w:line="240" w:lineRule="auto"/>
        <w:jc w:val="both"/>
        <w:rPr>
          <w:rFonts w:ascii="Times New Roman" w:eastAsia="Times New Roman" w:hAnsi="Times New Roman" w:cs="Times New Roman"/>
          <w:sz w:val="24"/>
          <w:szCs w:val="24"/>
          <w:lang w:eastAsia="et-EE"/>
        </w:rPr>
      </w:pPr>
      <w:r w:rsidRPr="00222CE3">
        <w:rPr>
          <w:rFonts w:ascii="Times New Roman" w:eastAsia="Times New Roman" w:hAnsi="Times New Roman" w:cs="Times New Roman"/>
          <w:b/>
          <w:sz w:val="24"/>
          <w:szCs w:val="24"/>
          <w:lang w:eastAsia="et-EE"/>
        </w:rPr>
        <w:t>Jätkusuutlik linnapiirkondade areng</w:t>
      </w:r>
      <w:r w:rsidR="00222CE3">
        <w:rPr>
          <w:rFonts w:ascii="Times New Roman" w:eastAsia="Times New Roman" w:hAnsi="Times New Roman" w:cs="Times New Roman"/>
          <w:b/>
          <w:sz w:val="24"/>
          <w:szCs w:val="24"/>
          <w:lang w:eastAsia="et-EE"/>
        </w:rPr>
        <w:t xml:space="preserve"> </w:t>
      </w:r>
      <w:r w:rsidR="0047627F" w:rsidRPr="00222CE3">
        <w:rPr>
          <w:rFonts w:ascii="Times New Roman" w:eastAsia="Times New Roman" w:hAnsi="Times New Roman" w:cs="Times New Roman"/>
          <w:sz w:val="24"/>
          <w:szCs w:val="24"/>
          <w:lang w:eastAsia="et-EE"/>
        </w:rPr>
        <w:t>suuna</w:t>
      </w:r>
      <w:r w:rsidR="00222CE3">
        <w:rPr>
          <w:rFonts w:ascii="Times New Roman" w:eastAsia="Times New Roman" w:hAnsi="Times New Roman" w:cs="Times New Roman"/>
          <w:sz w:val="24"/>
          <w:szCs w:val="24"/>
          <w:lang w:eastAsia="et-EE"/>
        </w:rPr>
        <w:t>s</w:t>
      </w:r>
      <w:r w:rsidR="0047627F" w:rsidRPr="00222CE3">
        <w:rPr>
          <w:rFonts w:ascii="Times New Roman" w:eastAsia="Times New Roman" w:hAnsi="Times New Roman" w:cs="Times New Roman"/>
          <w:sz w:val="24"/>
          <w:szCs w:val="24"/>
          <w:lang w:eastAsia="et-EE"/>
        </w:rPr>
        <w:t xml:space="preserve"> meetmete toetuse andmise tingimustes nõue, mille järgi toetatav projekt peab vastama universaalse disaini põhimõtetele</w:t>
      </w:r>
      <w:r w:rsidR="00D41A3B">
        <w:rPr>
          <w:rFonts w:ascii="Times New Roman" w:eastAsia="Times New Roman" w:hAnsi="Times New Roman" w:cs="Times New Roman"/>
          <w:sz w:val="24"/>
          <w:szCs w:val="24"/>
          <w:lang w:eastAsia="et-EE"/>
        </w:rPr>
        <w:t>.</w:t>
      </w:r>
      <w:r w:rsidR="0047627F" w:rsidRPr="00222CE3">
        <w:rPr>
          <w:rFonts w:ascii="Times New Roman" w:eastAsia="Times New Roman" w:hAnsi="Times New Roman" w:cs="Times New Roman"/>
          <w:sz w:val="24"/>
          <w:szCs w:val="24"/>
          <w:lang w:eastAsia="et-EE"/>
        </w:rPr>
        <w:t xml:space="preserve"> Ühe tegevusena toetatakse lasteaedade ehitamist lapsehoiukohtade loomiseks, mis võimaldab lapsevanematel kiiremini tööturule naasta. </w:t>
      </w:r>
    </w:p>
    <w:p w14:paraId="2B728975" w14:textId="77777777" w:rsidR="00DB4300" w:rsidRDefault="00DB4300" w:rsidP="00A9458A">
      <w:pPr>
        <w:pStyle w:val="ListParagraph"/>
        <w:spacing w:after="0" w:line="240" w:lineRule="auto"/>
        <w:jc w:val="both"/>
        <w:rPr>
          <w:rFonts w:ascii="Times New Roman" w:eastAsia="Times New Roman" w:hAnsi="Times New Roman" w:cs="Times New Roman"/>
          <w:b/>
          <w:sz w:val="24"/>
          <w:szCs w:val="24"/>
          <w:lang w:eastAsia="et-EE"/>
        </w:rPr>
      </w:pPr>
    </w:p>
    <w:p w14:paraId="58B7042D" w14:textId="44620D11" w:rsidR="00DB4300" w:rsidRPr="00DC4505" w:rsidRDefault="00DC4505" w:rsidP="00A9351C">
      <w:pPr>
        <w:pStyle w:val="ListParagraph"/>
        <w:numPr>
          <w:ilvl w:val="0"/>
          <w:numId w:val="9"/>
        </w:numPr>
        <w:spacing w:after="0" w:line="240" w:lineRule="auto"/>
        <w:jc w:val="both"/>
        <w:rPr>
          <w:rFonts w:ascii="Times New Roman" w:eastAsia="Times New Roman" w:hAnsi="Times New Roman" w:cs="Times New Roman"/>
          <w:sz w:val="24"/>
          <w:szCs w:val="24"/>
          <w:lang w:eastAsia="et-EE"/>
        </w:rPr>
      </w:pPr>
      <w:r w:rsidRPr="00DC4505">
        <w:rPr>
          <w:rFonts w:ascii="Times New Roman" w:eastAsia="Times New Roman" w:hAnsi="Times New Roman" w:cs="Times New Roman"/>
          <w:b/>
          <w:sz w:val="24"/>
          <w:szCs w:val="24"/>
          <w:lang w:eastAsia="et-EE"/>
        </w:rPr>
        <w:t xml:space="preserve">Jätkusuutlik transpordi </w:t>
      </w:r>
      <w:r w:rsidR="00A54C42" w:rsidRPr="00A54C42">
        <w:rPr>
          <w:rFonts w:ascii="Times New Roman" w:eastAsia="Times New Roman" w:hAnsi="Times New Roman" w:cs="Times New Roman"/>
          <w:sz w:val="24"/>
          <w:szCs w:val="24"/>
          <w:lang w:eastAsia="et-EE"/>
        </w:rPr>
        <w:t>m</w:t>
      </w:r>
      <w:r w:rsidR="005F422E" w:rsidRPr="00DC4505">
        <w:rPr>
          <w:rFonts w:ascii="Times New Roman" w:eastAsia="Times New Roman" w:hAnsi="Times New Roman" w:cs="Times New Roman"/>
          <w:sz w:val="24"/>
          <w:szCs w:val="24"/>
          <w:lang w:eastAsia="et-EE"/>
        </w:rPr>
        <w:t xml:space="preserve">eetmete toetuse andmise tingimustesse on sisse kirjutatud nõue, mis kohustab toetuse saajat järgima oma projektides universaalse disaini põhimõtteid ning pöörama tähelepanu sellele, et  uus ehitatav infrastruktuur ja vajadusel soetatav veerem (sh laev) vastaksid </w:t>
      </w:r>
      <w:r w:rsidR="00AF56C9">
        <w:rPr>
          <w:rFonts w:ascii="Times New Roman" w:eastAsia="Times New Roman" w:hAnsi="Times New Roman" w:cs="Times New Roman"/>
          <w:sz w:val="24"/>
          <w:szCs w:val="24"/>
          <w:lang w:eastAsia="et-EE"/>
        </w:rPr>
        <w:t>nendele</w:t>
      </w:r>
      <w:r w:rsidR="00297FBD">
        <w:rPr>
          <w:rFonts w:ascii="Times New Roman" w:eastAsia="Times New Roman" w:hAnsi="Times New Roman" w:cs="Times New Roman"/>
          <w:sz w:val="24"/>
          <w:szCs w:val="24"/>
          <w:lang w:eastAsia="et-EE"/>
        </w:rPr>
        <w:t>.</w:t>
      </w:r>
      <w:r w:rsidR="00DF6F2C">
        <w:rPr>
          <w:rFonts w:ascii="Times New Roman" w:eastAsia="Times New Roman" w:hAnsi="Times New Roman" w:cs="Times New Roman"/>
          <w:sz w:val="24"/>
          <w:szCs w:val="24"/>
          <w:lang w:eastAsia="et-EE"/>
        </w:rPr>
        <w:t xml:space="preserve"> M</w:t>
      </w:r>
      <w:r w:rsidR="005F422E" w:rsidRPr="00DC4505">
        <w:rPr>
          <w:rFonts w:ascii="Times New Roman" w:eastAsia="Times New Roman" w:hAnsi="Times New Roman" w:cs="Times New Roman"/>
          <w:sz w:val="24"/>
          <w:szCs w:val="24"/>
          <w:lang w:eastAsia="et-EE"/>
        </w:rPr>
        <w:t>itmed</w:t>
      </w:r>
      <w:r w:rsidR="00DF6F2C">
        <w:rPr>
          <w:rFonts w:ascii="Times New Roman" w:eastAsia="Times New Roman" w:hAnsi="Times New Roman" w:cs="Times New Roman"/>
          <w:sz w:val="24"/>
          <w:szCs w:val="24"/>
          <w:lang w:eastAsia="et-EE"/>
        </w:rPr>
        <w:t xml:space="preserve"> käimas</w:t>
      </w:r>
      <w:r w:rsidR="005F422E" w:rsidRPr="00DC4505">
        <w:rPr>
          <w:rFonts w:ascii="Times New Roman" w:eastAsia="Times New Roman" w:hAnsi="Times New Roman" w:cs="Times New Roman"/>
          <w:sz w:val="24"/>
          <w:szCs w:val="24"/>
          <w:lang w:eastAsia="et-EE"/>
        </w:rPr>
        <w:t xml:space="preserve">olevad </w:t>
      </w:r>
      <w:r w:rsidR="008C797E">
        <w:rPr>
          <w:rFonts w:ascii="Times New Roman" w:eastAsia="Times New Roman" w:hAnsi="Times New Roman" w:cs="Times New Roman"/>
          <w:sz w:val="24"/>
          <w:szCs w:val="24"/>
          <w:lang w:eastAsia="et-EE"/>
        </w:rPr>
        <w:t>ja</w:t>
      </w:r>
      <w:r w:rsidR="005F422E" w:rsidRPr="00DC4505">
        <w:rPr>
          <w:rFonts w:ascii="Times New Roman" w:eastAsia="Times New Roman" w:hAnsi="Times New Roman" w:cs="Times New Roman"/>
          <w:sz w:val="24"/>
          <w:szCs w:val="24"/>
          <w:lang w:eastAsia="et-EE"/>
        </w:rPr>
        <w:t xml:space="preserve"> planeeritavad projektid panustavad ühistr</w:t>
      </w:r>
      <w:r w:rsidR="001E2DDD">
        <w:rPr>
          <w:rFonts w:ascii="Times New Roman" w:eastAsia="Times New Roman" w:hAnsi="Times New Roman" w:cs="Times New Roman"/>
          <w:sz w:val="24"/>
          <w:szCs w:val="24"/>
          <w:lang w:eastAsia="et-EE"/>
        </w:rPr>
        <w:t xml:space="preserve">anspordi kasutuse suurendamisse </w:t>
      </w:r>
      <w:r w:rsidR="005F422E" w:rsidRPr="00DC4505">
        <w:rPr>
          <w:rFonts w:ascii="Times New Roman" w:eastAsia="Times New Roman" w:hAnsi="Times New Roman" w:cs="Times New Roman"/>
          <w:sz w:val="24"/>
          <w:szCs w:val="24"/>
          <w:lang w:eastAsia="et-EE"/>
        </w:rPr>
        <w:t xml:space="preserve">ja seetõttu  jõuavad ühiskondlike teenusteni  </w:t>
      </w:r>
      <w:r w:rsidR="007D2C6C">
        <w:rPr>
          <w:rFonts w:ascii="Times New Roman" w:eastAsia="Times New Roman" w:hAnsi="Times New Roman" w:cs="Times New Roman"/>
          <w:sz w:val="24"/>
          <w:szCs w:val="24"/>
          <w:lang w:eastAsia="et-EE"/>
        </w:rPr>
        <w:t>(</w:t>
      </w:r>
      <w:r w:rsidR="005F422E" w:rsidRPr="00DC4505">
        <w:rPr>
          <w:rFonts w:ascii="Times New Roman" w:eastAsia="Times New Roman" w:hAnsi="Times New Roman" w:cs="Times New Roman"/>
          <w:sz w:val="24"/>
          <w:szCs w:val="24"/>
          <w:lang w:eastAsia="et-EE"/>
        </w:rPr>
        <w:t>ka tööturule</w:t>
      </w:r>
      <w:r w:rsidR="007D2C6C">
        <w:rPr>
          <w:rFonts w:ascii="Times New Roman" w:eastAsia="Times New Roman" w:hAnsi="Times New Roman" w:cs="Times New Roman"/>
          <w:sz w:val="24"/>
          <w:szCs w:val="24"/>
          <w:lang w:eastAsia="et-EE"/>
        </w:rPr>
        <w:t>)</w:t>
      </w:r>
      <w:r w:rsidR="005F422E" w:rsidRPr="00DC4505">
        <w:rPr>
          <w:rFonts w:ascii="Times New Roman" w:eastAsia="Times New Roman" w:hAnsi="Times New Roman" w:cs="Times New Roman"/>
          <w:sz w:val="24"/>
          <w:szCs w:val="24"/>
          <w:lang w:eastAsia="et-EE"/>
        </w:rPr>
        <w:t xml:space="preserve"> seni transpordi lünkliku korralduse tõttu kõrvale jäänud perifeersete piirkon</w:t>
      </w:r>
      <w:r w:rsidR="001E2DDD">
        <w:rPr>
          <w:rFonts w:ascii="Times New Roman" w:eastAsia="Times New Roman" w:hAnsi="Times New Roman" w:cs="Times New Roman"/>
          <w:sz w:val="24"/>
          <w:szCs w:val="24"/>
          <w:lang w:eastAsia="et-EE"/>
        </w:rPr>
        <w:t>dade vähekindlustatud inimesed.</w:t>
      </w:r>
    </w:p>
    <w:p w14:paraId="6D2FB886" w14:textId="77777777" w:rsidR="00B237E7" w:rsidRPr="005F422E" w:rsidRDefault="00B237E7" w:rsidP="005F422E">
      <w:pPr>
        <w:spacing w:after="0" w:line="240" w:lineRule="auto"/>
        <w:jc w:val="both"/>
        <w:rPr>
          <w:rFonts w:ascii="Times New Roman" w:eastAsia="Times New Roman" w:hAnsi="Times New Roman" w:cs="Times New Roman"/>
          <w:sz w:val="24"/>
          <w:szCs w:val="24"/>
          <w:lang w:eastAsia="et-EE"/>
        </w:rPr>
      </w:pPr>
    </w:p>
    <w:p w14:paraId="5AD4B070" w14:textId="223A33D5" w:rsidR="005F422E" w:rsidRPr="00812BA3" w:rsidRDefault="00DB4300" w:rsidP="00A9351C">
      <w:pPr>
        <w:pStyle w:val="ListParagraph"/>
        <w:numPr>
          <w:ilvl w:val="0"/>
          <w:numId w:val="9"/>
        </w:numPr>
        <w:spacing w:after="0" w:line="240" w:lineRule="auto"/>
        <w:jc w:val="both"/>
        <w:rPr>
          <w:rFonts w:ascii="Times New Roman" w:eastAsia="Times New Roman" w:hAnsi="Times New Roman" w:cs="Times New Roman"/>
          <w:sz w:val="24"/>
          <w:szCs w:val="24"/>
          <w:lang w:eastAsia="et-EE"/>
        </w:rPr>
      </w:pPr>
      <w:r w:rsidRPr="00812BA3">
        <w:rPr>
          <w:rFonts w:ascii="Times New Roman" w:eastAsia="Times New Roman" w:hAnsi="Times New Roman" w:cs="Times New Roman"/>
          <w:b/>
          <w:sz w:val="24"/>
          <w:szCs w:val="24"/>
          <w:lang w:eastAsia="et-EE"/>
        </w:rPr>
        <w:t xml:space="preserve">IKT teenuste taristu </w:t>
      </w:r>
      <w:r w:rsidR="00297FBD">
        <w:rPr>
          <w:rFonts w:ascii="Times New Roman" w:eastAsia="Times New Roman" w:hAnsi="Times New Roman" w:cs="Times New Roman"/>
          <w:sz w:val="24"/>
          <w:szCs w:val="24"/>
          <w:lang w:eastAsia="et-EE"/>
        </w:rPr>
        <w:t>suuna tulemusena on u</w:t>
      </w:r>
      <w:r w:rsidR="005F422E" w:rsidRPr="00812BA3">
        <w:rPr>
          <w:rFonts w:ascii="Times New Roman" w:eastAsia="Times New Roman" w:hAnsi="Times New Roman" w:cs="Times New Roman"/>
          <w:sz w:val="24"/>
          <w:szCs w:val="24"/>
          <w:lang w:eastAsia="et-EE"/>
        </w:rPr>
        <w:t>ue põlvkonna lairiba baasvõrgu ehitamis</w:t>
      </w:r>
      <w:r w:rsidR="008C6014" w:rsidRPr="00812BA3">
        <w:rPr>
          <w:rFonts w:ascii="Times New Roman" w:eastAsia="Times New Roman" w:hAnsi="Times New Roman" w:cs="Times New Roman"/>
          <w:sz w:val="24"/>
          <w:szCs w:val="24"/>
          <w:lang w:eastAsia="et-EE"/>
        </w:rPr>
        <w:t>e</w:t>
      </w:r>
      <w:r w:rsidR="00D9430D" w:rsidRPr="00812BA3">
        <w:rPr>
          <w:rFonts w:ascii="Times New Roman" w:eastAsia="Times New Roman" w:hAnsi="Times New Roman" w:cs="Times New Roman"/>
          <w:sz w:val="24"/>
          <w:szCs w:val="24"/>
          <w:lang w:eastAsia="et-EE"/>
        </w:rPr>
        <w:t xml:space="preserve"> </w:t>
      </w:r>
      <w:r w:rsidR="005F422E" w:rsidRPr="00812BA3">
        <w:rPr>
          <w:rFonts w:ascii="Times New Roman" w:eastAsia="Times New Roman" w:hAnsi="Times New Roman" w:cs="Times New Roman"/>
          <w:sz w:val="24"/>
          <w:szCs w:val="24"/>
          <w:lang w:eastAsia="et-EE"/>
        </w:rPr>
        <w:t>turutõrkepiirkondades</w:t>
      </w:r>
      <w:r w:rsidR="00D9430D" w:rsidRPr="00812BA3">
        <w:rPr>
          <w:rFonts w:ascii="Times New Roman" w:eastAsia="Times New Roman" w:hAnsi="Times New Roman" w:cs="Times New Roman"/>
          <w:sz w:val="24"/>
          <w:szCs w:val="24"/>
          <w:lang w:eastAsia="et-EE"/>
        </w:rPr>
        <w:t>se</w:t>
      </w:r>
      <w:r w:rsidR="005F422E" w:rsidRPr="00812BA3">
        <w:rPr>
          <w:rFonts w:ascii="Times New Roman" w:eastAsia="Times New Roman" w:hAnsi="Times New Roman" w:cs="Times New Roman"/>
          <w:sz w:val="24"/>
          <w:szCs w:val="24"/>
          <w:lang w:eastAsia="et-EE"/>
        </w:rPr>
        <w:t xml:space="preserve"> lõpptulemusena kõikidel </w:t>
      </w:r>
      <w:r w:rsidR="00766EF6">
        <w:rPr>
          <w:rFonts w:ascii="Times New Roman" w:eastAsia="Times New Roman" w:hAnsi="Times New Roman" w:cs="Times New Roman"/>
          <w:sz w:val="24"/>
          <w:szCs w:val="24"/>
          <w:lang w:eastAsia="et-EE"/>
        </w:rPr>
        <w:t>kasutajagruppidel</w:t>
      </w:r>
      <w:r w:rsidR="005F422E" w:rsidRPr="00812BA3">
        <w:rPr>
          <w:rFonts w:ascii="Times New Roman" w:eastAsia="Times New Roman" w:hAnsi="Times New Roman" w:cs="Times New Roman"/>
          <w:sz w:val="24"/>
          <w:szCs w:val="24"/>
          <w:lang w:eastAsia="et-EE"/>
        </w:rPr>
        <w:t xml:space="preserve"> juurdepää</w:t>
      </w:r>
      <w:r w:rsidR="00812BA3">
        <w:rPr>
          <w:rFonts w:ascii="Times New Roman" w:eastAsia="Times New Roman" w:hAnsi="Times New Roman" w:cs="Times New Roman"/>
          <w:sz w:val="24"/>
          <w:szCs w:val="24"/>
          <w:lang w:eastAsia="et-EE"/>
        </w:rPr>
        <w:t>s uue põlvkonna lairibavõrgule</w:t>
      </w:r>
      <w:r w:rsidR="006C66EC">
        <w:rPr>
          <w:rFonts w:ascii="Times New Roman" w:eastAsia="Times New Roman" w:hAnsi="Times New Roman" w:cs="Times New Roman"/>
          <w:sz w:val="24"/>
          <w:szCs w:val="24"/>
          <w:lang w:eastAsia="et-EE"/>
        </w:rPr>
        <w:t xml:space="preserve"> ning t</w:t>
      </w:r>
      <w:r w:rsidR="005F422E" w:rsidRPr="00812BA3">
        <w:rPr>
          <w:rFonts w:ascii="Times New Roman" w:eastAsia="Times New Roman" w:hAnsi="Times New Roman" w:cs="Times New Roman"/>
          <w:sz w:val="24"/>
          <w:szCs w:val="24"/>
          <w:lang w:eastAsia="et-EE"/>
        </w:rPr>
        <w:t xml:space="preserve">eenuste ümberkujundamise üheks põhimõtteks on tagada parem ligipääs teenustele, sh </w:t>
      </w:r>
      <w:r w:rsidR="006C66EC">
        <w:rPr>
          <w:rFonts w:ascii="Times New Roman" w:eastAsia="Times New Roman" w:hAnsi="Times New Roman" w:cs="Times New Roman"/>
          <w:sz w:val="24"/>
          <w:szCs w:val="24"/>
          <w:lang w:eastAsia="et-EE"/>
        </w:rPr>
        <w:t xml:space="preserve">ka </w:t>
      </w:r>
      <w:r w:rsidR="005F422E" w:rsidRPr="00812BA3">
        <w:rPr>
          <w:rFonts w:ascii="Times New Roman" w:eastAsia="Times New Roman" w:hAnsi="Times New Roman" w:cs="Times New Roman"/>
          <w:sz w:val="24"/>
          <w:szCs w:val="24"/>
          <w:lang w:eastAsia="et-EE"/>
        </w:rPr>
        <w:t>neile, kes ei saa, ei soovi või ei oska e-teenuseid kasutada. N</w:t>
      </w:r>
      <w:r w:rsidR="001030FB">
        <w:rPr>
          <w:rFonts w:ascii="Times New Roman" w:eastAsia="Times New Roman" w:hAnsi="Times New Roman" w:cs="Times New Roman"/>
          <w:sz w:val="24"/>
          <w:szCs w:val="24"/>
          <w:lang w:eastAsia="et-EE"/>
        </w:rPr>
        <w:t>t</w:t>
      </w:r>
      <w:r w:rsidR="005F422E" w:rsidRPr="00812BA3">
        <w:rPr>
          <w:rFonts w:ascii="Times New Roman" w:eastAsia="Times New Roman" w:hAnsi="Times New Roman" w:cs="Times New Roman"/>
          <w:sz w:val="24"/>
          <w:szCs w:val="24"/>
          <w:lang w:eastAsia="et-EE"/>
        </w:rPr>
        <w:t xml:space="preserve"> kasutatakse erivajadustega inimestele veebi juurdepääsetavuse tagamiseks WCAG 2.0 standardit.</w:t>
      </w:r>
    </w:p>
    <w:p w14:paraId="1E81BB6B" w14:textId="77777777" w:rsidR="00DB4300" w:rsidRPr="00BA6992" w:rsidRDefault="00DB4300" w:rsidP="00A9458A">
      <w:pPr>
        <w:pStyle w:val="ListParagraph"/>
        <w:jc w:val="both"/>
        <w:rPr>
          <w:rFonts w:ascii="Times New Roman" w:eastAsia="Times New Roman" w:hAnsi="Times New Roman" w:cs="Times New Roman"/>
          <w:b/>
          <w:sz w:val="24"/>
          <w:szCs w:val="24"/>
          <w:lang w:eastAsia="et-EE"/>
        </w:rPr>
      </w:pPr>
    </w:p>
    <w:p w14:paraId="63A66381" w14:textId="5F19931C" w:rsidR="00716A70" w:rsidRDefault="00135B92" w:rsidP="00716A70">
      <w:pPr>
        <w:pStyle w:val="ListParagraph"/>
        <w:numPr>
          <w:ilvl w:val="0"/>
          <w:numId w:val="9"/>
        </w:numPr>
        <w:spacing w:after="0" w:line="240" w:lineRule="auto"/>
        <w:jc w:val="both"/>
        <w:rPr>
          <w:rFonts w:ascii="Times New Roman" w:eastAsia="Times New Roman" w:hAnsi="Times New Roman" w:cs="Times New Roman"/>
          <w:sz w:val="24"/>
          <w:szCs w:val="24"/>
          <w:lang w:eastAsia="et-EE"/>
        </w:rPr>
      </w:pPr>
      <w:r w:rsidRPr="00716A70">
        <w:rPr>
          <w:rFonts w:ascii="Times New Roman" w:eastAsia="Times New Roman" w:hAnsi="Times New Roman" w:cs="Times New Roman"/>
          <w:b/>
          <w:sz w:val="24"/>
          <w:szCs w:val="24"/>
          <w:lang w:eastAsia="et-EE"/>
        </w:rPr>
        <w:t xml:space="preserve">Haldusvõimekuse </w:t>
      </w:r>
      <w:r w:rsidRPr="00716A70">
        <w:rPr>
          <w:rFonts w:ascii="Times New Roman" w:eastAsia="Times New Roman" w:hAnsi="Times New Roman" w:cs="Times New Roman"/>
          <w:sz w:val="24"/>
          <w:szCs w:val="24"/>
          <w:lang w:eastAsia="et-EE"/>
        </w:rPr>
        <w:t>suunas p</w:t>
      </w:r>
      <w:r w:rsidR="00006FAA" w:rsidRPr="00716A70">
        <w:rPr>
          <w:rFonts w:ascii="Times New Roman" w:eastAsia="Times New Roman" w:hAnsi="Times New Roman" w:cs="Times New Roman"/>
          <w:sz w:val="24"/>
          <w:szCs w:val="24"/>
          <w:lang w:eastAsia="et-EE"/>
        </w:rPr>
        <w:t>anu</w:t>
      </w:r>
      <w:r w:rsidR="009C555B">
        <w:rPr>
          <w:rFonts w:ascii="Times New Roman" w:eastAsia="Times New Roman" w:hAnsi="Times New Roman" w:cs="Times New Roman"/>
          <w:sz w:val="24"/>
          <w:szCs w:val="24"/>
          <w:lang w:eastAsia="et-EE"/>
        </w:rPr>
        <w:t>statakse e-teenuste arendamisse ja</w:t>
      </w:r>
      <w:r w:rsidR="00006FAA" w:rsidRPr="00716A70">
        <w:rPr>
          <w:rFonts w:ascii="Times New Roman" w:eastAsia="Times New Roman" w:hAnsi="Times New Roman" w:cs="Times New Roman"/>
          <w:sz w:val="24"/>
          <w:szCs w:val="24"/>
          <w:lang w:eastAsia="et-EE"/>
        </w:rPr>
        <w:t xml:space="preserve"> seeläbi e-teenuste kättesaadavusse</w:t>
      </w:r>
      <w:r w:rsidR="009C555B">
        <w:rPr>
          <w:rFonts w:ascii="Times New Roman" w:eastAsia="Times New Roman" w:hAnsi="Times New Roman" w:cs="Times New Roman"/>
          <w:sz w:val="24"/>
          <w:szCs w:val="24"/>
          <w:lang w:eastAsia="et-EE"/>
        </w:rPr>
        <w:t>.</w:t>
      </w:r>
    </w:p>
    <w:p w14:paraId="33F61C0C" w14:textId="77777777" w:rsidR="00716A70" w:rsidRPr="00716A70" w:rsidRDefault="00716A70" w:rsidP="00716A70">
      <w:pPr>
        <w:pStyle w:val="ListParagraph"/>
        <w:rPr>
          <w:rFonts w:ascii="Times New Roman" w:eastAsia="Times New Roman" w:hAnsi="Times New Roman" w:cs="Times New Roman"/>
          <w:b/>
          <w:sz w:val="24"/>
          <w:szCs w:val="24"/>
          <w:lang w:eastAsia="et-EE"/>
        </w:rPr>
      </w:pPr>
    </w:p>
    <w:p w14:paraId="7283B1F0" w14:textId="77777777" w:rsidR="00D95D5E" w:rsidRDefault="00D95D5E" w:rsidP="00A9458A">
      <w:pPr>
        <w:pStyle w:val="ListParagraph"/>
        <w:spacing w:after="0" w:line="240" w:lineRule="auto"/>
        <w:jc w:val="both"/>
        <w:rPr>
          <w:rFonts w:ascii="Times New Roman" w:eastAsia="Times New Roman" w:hAnsi="Times New Roman" w:cs="Times New Roman"/>
          <w:b/>
          <w:sz w:val="24"/>
          <w:szCs w:val="24"/>
          <w:lang w:eastAsia="et-EE"/>
        </w:rPr>
      </w:pPr>
    </w:p>
    <w:p w14:paraId="211A3DE5" w14:textId="77777777" w:rsidR="00DB4300" w:rsidRDefault="00DB4300" w:rsidP="00A9458A">
      <w:pPr>
        <w:spacing w:after="0" w:line="240" w:lineRule="auto"/>
        <w:jc w:val="both"/>
        <w:rPr>
          <w:rFonts w:ascii="Times New Roman" w:eastAsia="Times New Roman" w:hAnsi="Times New Roman" w:cs="Times New Roman"/>
          <w:color w:val="FF0000"/>
          <w:sz w:val="24"/>
          <w:szCs w:val="24"/>
          <w:lang w:eastAsia="et-EE"/>
        </w:rPr>
      </w:pPr>
    </w:p>
    <w:p w14:paraId="226F4EBD" w14:textId="187A97F4" w:rsidR="001A6D0C" w:rsidRPr="001A6D0C" w:rsidRDefault="001A6D0C" w:rsidP="00E20B7A">
      <w:pPr>
        <w:pStyle w:val="Heading2"/>
        <w:numPr>
          <w:ilvl w:val="0"/>
          <w:numId w:val="0"/>
        </w:numPr>
        <w:ind w:left="850" w:hanging="850"/>
        <w:rPr>
          <w:lang w:eastAsia="et-EE"/>
        </w:rPr>
      </w:pPr>
      <w:bookmarkStart w:id="14" w:name="_Toc483783143"/>
      <w:r w:rsidRPr="001A6D0C">
        <w:rPr>
          <w:lang w:eastAsia="et-EE"/>
        </w:rPr>
        <w:t>11.3.   Säästev areng (määruse (EL) nr 1303/2013 artikli 50 lõige 4 ja artikli 111 lõike 4 teise lõigu punkt f)</w:t>
      </w:r>
      <w:bookmarkEnd w:id="14"/>
      <w:r w:rsidRPr="001A6D0C">
        <w:rPr>
          <w:lang w:eastAsia="et-EE"/>
        </w:rPr>
        <w:t xml:space="preserve"> </w:t>
      </w:r>
    </w:p>
    <w:p w14:paraId="232C6BB9" w14:textId="77777777" w:rsidR="001A6D0C" w:rsidRPr="002236EA" w:rsidRDefault="001A6D0C" w:rsidP="00A9458A">
      <w:pPr>
        <w:spacing w:before="120" w:after="0" w:line="240" w:lineRule="auto"/>
        <w:jc w:val="both"/>
        <w:rPr>
          <w:rFonts w:ascii="Times New Roman" w:eastAsia="Times New Roman" w:hAnsi="Times New Roman" w:cs="Times New Roman"/>
          <w:b/>
          <w:color w:val="000000"/>
          <w:sz w:val="24"/>
          <w:szCs w:val="24"/>
          <w:lang w:eastAsia="et-EE"/>
        </w:rPr>
      </w:pPr>
      <w:r w:rsidRPr="002236EA">
        <w:rPr>
          <w:rFonts w:ascii="Times New Roman" w:eastAsia="Times New Roman" w:hAnsi="Times New Roman" w:cs="Times New Roman"/>
          <w:b/>
          <w:color w:val="000000"/>
          <w:sz w:val="24"/>
          <w:szCs w:val="24"/>
          <w:lang w:eastAsia="et-EE"/>
        </w:rPr>
        <w:t>Määruse (EL) nr 1303/2013 artiklis 8 sätestatud säästva arenguga seotud põhimõtete arvesse võtmiseks rakendatud meetmete hindamine, sealhulgas, olenevalt rakenduskava sisust ning eesmärkidest, ülevaade selle artikli kohaselt säästva arengu edendamiseks võetud meetmetest.</w:t>
      </w:r>
    </w:p>
    <w:p w14:paraId="7A2D617C" w14:textId="499EB48B" w:rsidR="001A6D0C" w:rsidRDefault="001A6D0C" w:rsidP="00A9458A">
      <w:pPr>
        <w:spacing w:after="0" w:line="240" w:lineRule="auto"/>
        <w:jc w:val="both"/>
        <w:rPr>
          <w:rFonts w:ascii="Times New Roman" w:eastAsia="Times New Roman" w:hAnsi="Times New Roman" w:cs="Times New Roman"/>
          <w:color w:val="FF0000"/>
          <w:sz w:val="24"/>
          <w:szCs w:val="24"/>
          <w:lang w:eastAsia="et-EE"/>
        </w:rPr>
      </w:pPr>
      <w:r w:rsidRPr="001A6D0C">
        <w:rPr>
          <w:rFonts w:ascii="Times New Roman" w:eastAsia="Times New Roman" w:hAnsi="Times New Roman" w:cs="Times New Roman"/>
          <w:i/>
          <w:iCs/>
          <w:color w:val="000000"/>
          <w:sz w:val="24"/>
          <w:szCs w:val="24"/>
          <w:lang w:eastAsia="et-EE"/>
        </w:rPr>
        <w:t>&lt;type='S' maxlength=3500 input='M'</w:t>
      </w:r>
      <w:r w:rsidRPr="00BF5CF6">
        <w:rPr>
          <w:rFonts w:ascii="Times New Roman" w:eastAsia="Times New Roman" w:hAnsi="Times New Roman" w:cs="Times New Roman"/>
          <w:i/>
          <w:iCs/>
          <w:sz w:val="24"/>
          <w:szCs w:val="24"/>
          <w:lang w:eastAsia="et-EE"/>
        </w:rPr>
        <w:t>&gt;</w:t>
      </w:r>
      <w:r w:rsidRPr="00BF5CF6">
        <w:rPr>
          <w:rFonts w:ascii="Times New Roman" w:eastAsia="Times New Roman" w:hAnsi="Times New Roman" w:cs="Times New Roman"/>
          <w:sz w:val="24"/>
          <w:szCs w:val="24"/>
          <w:lang w:eastAsia="et-EE"/>
        </w:rPr>
        <w:t xml:space="preserve"> </w:t>
      </w:r>
      <w:r w:rsidR="00FE7156" w:rsidRPr="00BF5CF6">
        <w:rPr>
          <w:rFonts w:ascii="Times New Roman" w:eastAsia="Times New Roman" w:hAnsi="Times New Roman" w:cs="Times New Roman"/>
          <w:sz w:val="24"/>
          <w:szCs w:val="24"/>
          <w:lang w:eastAsia="et-EE"/>
        </w:rPr>
        <w:t>kõik RA-d oma prioriteetsete suundade kohta</w:t>
      </w:r>
    </w:p>
    <w:p w14:paraId="2921228D" w14:textId="77777777" w:rsidR="00DB4300" w:rsidRDefault="00DB4300" w:rsidP="00A9458A">
      <w:pPr>
        <w:spacing w:after="0" w:line="240" w:lineRule="auto"/>
        <w:jc w:val="both"/>
        <w:rPr>
          <w:rFonts w:ascii="Times New Roman" w:eastAsia="Times New Roman" w:hAnsi="Times New Roman" w:cs="Times New Roman"/>
          <w:color w:val="FF0000"/>
          <w:sz w:val="24"/>
          <w:szCs w:val="24"/>
          <w:lang w:eastAsia="et-EE"/>
        </w:rPr>
      </w:pPr>
    </w:p>
    <w:p w14:paraId="54D66563" w14:textId="3440B96D" w:rsidR="00DB4300" w:rsidRPr="00E217F2" w:rsidRDefault="00DB4300" w:rsidP="00DC5B4F">
      <w:pPr>
        <w:pStyle w:val="ListParagraph"/>
        <w:numPr>
          <w:ilvl w:val="0"/>
          <w:numId w:val="31"/>
        </w:numPr>
        <w:spacing w:after="0" w:line="240" w:lineRule="auto"/>
        <w:jc w:val="both"/>
        <w:rPr>
          <w:rFonts w:ascii="Times New Roman" w:eastAsia="Times New Roman" w:hAnsi="Times New Roman" w:cs="Times New Roman"/>
          <w:b/>
          <w:sz w:val="24"/>
          <w:szCs w:val="24"/>
          <w:lang w:eastAsia="et-EE"/>
        </w:rPr>
      </w:pPr>
      <w:r w:rsidRPr="00E217F2">
        <w:rPr>
          <w:rFonts w:ascii="Times New Roman" w:eastAsia="Times New Roman" w:hAnsi="Times New Roman" w:cs="Times New Roman"/>
          <w:b/>
          <w:sz w:val="24"/>
          <w:szCs w:val="24"/>
          <w:lang w:eastAsia="et-EE"/>
        </w:rPr>
        <w:t>Ühiskonna vajadustele vastav haridus ja hea et</w:t>
      </w:r>
      <w:r w:rsidR="007B1663" w:rsidRPr="00E217F2">
        <w:rPr>
          <w:rFonts w:ascii="Times New Roman" w:eastAsia="Times New Roman" w:hAnsi="Times New Roman" w:cs="Times New Roman"/>
          <w:b/>
          <w:sz w:val="24"/>
          <w:szCs w:val="24"/>
          <w:lang w:eastAsia="et-EE"/>
        </w:rPr>
        <w:t xml:space="preserve">tevalmistus osalemaks tööturul: </w:t>
      </w:r>
    </w:p>
    <w:p w14:paraId="1E7CE0DB" w14:textId="2750CB4F" w:rsidR="00E217F2" w:rsidRPr="00BF5CF6" w:rsidRDefault="00D92CA3" w:rsidP="00E217F2">
      <w:pPr>
        <w:pStyle w:val="ListParagraph"/>
        <w:spacing w:after="0" w:line="240" w:lineRule="auto"/>
        <w:jc w:val="both"/>
        <w:rPr>
          <w:rFonts w:ascii="Times New Roman" w:eastAsia="Times New Roman" w:hAnsi="Times New Roman" w:cs="Times New Roman"/>
          <w:b/>
          <w:sz w:val="24"/>
          <w:szCs w:val="24"/>
          <w:lang w:eastAsia="et-EE"/>
        </w:rPr>
      </w:pPr>
      <w:r>
        <w:rPr>
          <w:rFonts w:ascii="Times New Roman" w:eastAsia="Times New Roman" w:hAnsi="Times New Roman" w:cs="Times New Roman"/>
          <w:sz w:val="24"/>
          <w:szCs w:val="24"/>
          <w:lang w:eastAsia="et-EE"/>
        </w:rPr>
        <w:t>d</w:t>
      </w:r>
      <w:r w:rsidR="00E217F2" w:rsidRPr="00BF5CF6">
        <w:rPr>
          <w:rFonts w:ascii="Times New Roman" w:eastAsia="Times New Roman" w:hAnsi="Times New Roman" w:cs="Times New Roman"/>
          <w:sz w:val="24"/>
          <w:szCs w:val="24"/>
          <w:lang w:eastAsia="et-EE"/>
        </w:rPr>
        <w:t>igitaalse õppevara kasutamine loob eeldused paberivabaks õppeprotsessiks toeta</w:t>
      </w:r>
      <w:r w:rsidR="002B6997">
        <w:rPr>
          <w:rFonts w:ascii="Times New Roman" w:eastAsia="Times New Roman" w:hAnsi="Times New Roman" w:cs="Times New Roman"/>
          <w:sz w:val="24"/>
          <w:szCs w:val="24"/>
          <w:lang w:eastAsia="et-EE"/>
        </w:rPr>
        <w:t xml:space="preserve">des </w:t>
      </w:r>
      <w:r w:rsidR="00E217F2" w:rsidRPr="00BF5CF6">
        <w:rPr>
          <w:rFonts w:ascii="Times New Roman" w:eastAsia="Times New Roman" w:hAnsi="Times New Roman" w:cs="Times New Roman"/>
          <w:sz w:val="24"/>
          <w:szCs w:val="24"/>
          <w:lang w:eastAsia="et-EE"/>
        </w:rPr>
        <w:t>säästvat tarbimist, vähendades keskkonnakoormust, sh transpordi vajadust, jäätmeteket jne. Koolivõrgu projektide puhul</w:t>
      </w:r>
      <w:r w:rsidR="00230C43">
        <w:rPr>
          <w:rFonts w:ascii="Times New Roman" w:eastAsia="Times New Roman" w:hAnsi="Times New Roman" w:cs="Times New Roman"/>
          <w:sz w:val="24"/>
          <w:szCs w:val="24"/>
          <w:lang w:eastAsia="et-EE"/>
        </w:rPr>
        <w:t xml:space="preserve"> </w:t>
      </w:r>
      <w:r w:rsidR="00230C43" w:rsidRPr="00BF5CF6">
        <w:rPr>
          <w:rFonts w:ascii="Times New Roman" w:eastAsia="Times New Roman" w:hAnsi="Times New Roman" w:cs="Times New Roman"/>
          <w:sz w:val="24"/>
          <w:szCs w:val="24"/>
          <w:lang w:eastAsia="et-EE"/>
        </w:rPr>
        <w:t>mõjutavad</w:t>
      </w:r>
      <w:r w:rsidR="00E217F2" w:rsidRPr="00BF5CF6">
        <w:rPr>
          <w:rFonts w:ascii="Times New Roman" w:eastAsia="Times New Roman" w:hAnsi="Times New Roman" w:cs="Times New Roman"/>
          <w:sz w:val="24"/>
          <w:szCs w:val="24"/>
          <w:lang w:eastAsia="et-EE"/>
        </w:rPr>
        <w:t xml:space="preserve"> koolihoonete energiasäästlikud lahendused ressursitõhusust ja kaudselt keskkonna saastekoormust. Võimalusel kasutatakse hoonete ehitamisel keskkonnasäästlikke lahendusi, sh ennetatakse energiatõhususe direktiivi tulevikus kehtima hakkavate nõuete täitmist.</w:t>
      </w:r>
      <w:r w:rsidR="00E217F2" w:rsidRPr="00BF5CF6">
        <w:rPr>
          <w:rFonts w:ascii="Times New Roman" w:hAnsi="Times New Roman"/>
        </w:rPr>
        <w:t xml:space="preserve"> </w:t>
      </w:r>
    </w:p>
    <w:p w14:paraId="321659B9" w14:textId="77777777" w:rsidR="00E217F2" w:rsidRPr="00E217F2" w:rsidRDefault="00E217F2" w:rsidP="00E217F2">
      <w:pPr>
        <w:pStyle w:val="ListParagraph"/>
        <w:spacing w:after="0" w:line="240" w:lineRule="auto"/>
        <w:jc w:val="both"/>
        <w:rPr>
          <w:rFonts w:ascii="Times New Roman" w:eastAsia="Times New Roman" w:hAnsi="Times New Roman" w:cs="Times New Roman"/>
          <w:b/>
          <w:sz w:val="24"/>
          <w:szCs w:val="24"/>
          <w:lang w:eastAsia="et-EE"/>
        </w:rPr>
      </w:pPr>
    </w:p>
    <w:p w14:paraId="6D1A839B" w14:textId="011EFE58" w:rsidR="00827DD6" w:rsidRPr="00C140C3" w:rsidRDefault="00DB4300" w:rsidP="00315119">
      <w:pPr>
        <w:pStyle w:val="ListParagraph"/>
        <w:numPr>
          <w:ilvl w:val="0"/>
          <w:numId w:val="31"/>
        </w:numPr>
        <w:spacing w:after="0" w:line="240" w:lineRule="auto"/>
        <w:jc w:val="both"/>
        <w:rPr>
          <w:rFonts w:ascii="Times New Roman" w:eastAsia="Times New Roman" w:hAnsi="Times New Roman" w:cs="Times New Roman"/>
          <w:b/>
          <w:sz w:val="24"/>
          <w:szCs w:val="24"/>
          <w:lang w:eastAsia="et-EE"/>
        </w:rPr>
      </w:pPr>
      <w:r w:rsidRPr="00C140C3">
        <w:rPr>
          <w:rFonts w:ascii="Times New Roman" w:eastAsia="Times New Roman" w:hAnsi="Times New Roman" w:cs="Times New Roman"/>
          <w:b/>
          <w:sz w:val="24"/>
          <w:szCs w:val="24"/>
          <w:lang w:eastAsia="et-EE"/>
        </w:rPr>
        <w:t xml:space="preserve">Sotsiaalse kaasatuse suurendamine </w:t>
      </w:r>
      <w:r w:rsidR="0025036F" w:rsidRPr="0025036F">
        <w:rPr>
          <w:rFonts w:ascii="Times New Roman" w:eastAsia="Times New Roman" w:hAnsi="Times New Roman" w:cs="Times New Roman"/>
          <w:sz w:val="24"/>
          <w:szCs w:val="24"/>
          <w:lang w:eastAsia="et-EE"/>
        </w:rPr>
        <w:t>suunas on</w:t>
      </w:r>
      <w:r w:rsidR="0025036F">
        <w:rPr>
          <w:rFonts w:ascii="Times New Roman" w:eastAsia="Times New Roman" w:hAnsi="Times New Roman" w:cs="Times New Roman"/>
          <w:b/>
          <w:sz w:val="24"/>
          <w:szCs w:val="24"/>
          <w:lang w:eastAsia="et-EE"/>
        </w:rPr>
        <w:t xml:space="preserve"> </w:t>
      </w:r>
      <w:r w:rsidR="0025036F">
        <w:rPr>
          <w:rFonts w:ascii="Times New Roman" w:eastAsia="Times New Roman" w:hAnsi="Times New Roman" w:cs="Times New Roman"/>
          <w:sz w:val="24"/>
          <w:szCs w:val="24"/>
          <w:lang w:eastAsia="et-EE"/>
        </w:rPr>
        <w:t>e</w:t>
      </w:r>
      <w:r w:rsidR="00827DD6" w:rsidRPr="00C140C3">
        <w:rPr>
          <w:rFonts w:ascii="Times New Roman" w:eastAsia="Times New Roman" w:hAnsi="Times New Roman" w:cs="Times New Roman"/>
          <w:sz w:val="24"/>
          <w:szCs w:val="24"/>
          <w:lang w:eastAsia="et-EE"/>
        </w:rPr>
        <w:t xml:space="preserve">rihoolekande investeeringute, pädevuskeskuste ning tervisekeskuste puhul projektide hindamisel arvestatud, et rekonstrueeritavad objektid kui ka uusehitised oleksid energiatõhusad.  </w:t>
      </w:r>
    </w:p>
    <w:p w14:paraId="2F987D7B" w14:textId="3CDA537C" w:rsidR="00FC6FB9" w:rsidRPr="00FC6FB9" w:rsidRDefault="00FC6FB9" w:rsidP="00CD40EE">
      <w:pPr>
        <w:spacing w:after="0" w:line="240" w:lineRule="auto"/>
        <w:ind w:left="708"/>
        <w:jc w:val="both"/>
        <w:rPr>
          <w:rFonts w:ascii="Times New Roman" w:eastAsia="Times New Roman" w:hAnsi="Times New Roman" w:cs="Times New Roman"/>
          <w:sz w:val="24"/>
          <w:szCs w:val="24"/>
          <w:lang w:eastAsia="et-EE"/>
        </w:rPr>
      </w:pPr>
      <w:r w:rsidRPr="00FC6FB9">
        <w:rPr>
          <w:rFonts w:ascii="Times New Roman" w:eastAsia="Times New Roman" w:hAnsi="Times New Roman" w:cs="Times New Roman"/>
          <w:sz w:val="24"/>
          <w:szCs w:val="24"/>
          <w:lang w:eastAsia="et-EE"/>
        </w:rPr>
        <w:t xml:space="preserve">Strateegia „Säästev Eesti 21“ eesmärk on ühendada ülemaailmsest konkurentsist tulenevad edukuse nõuded säästva arengu põhimõtete ja Eesti traditsiooniliste väärtuste säilitamisega. Inimeste turvatunne on üks eeldus jätkusuutlikuks arenguks, selle elluviimisele aitab kaasa siseturvalisuse arengukava, mille osaks </w:t>
      </w:r>
      <w:r w:rsidR="00DD0DDA">
        <w:rPr>
          <w:rFonts w:ascii="Times New Roman" w:eastAsia="Times New Roman" w:hAnsi="Times New Roman" w:cs="Times New Roman"/>
          <w:sz w:val="24"/>
          <w:szCs w:val="24"/>
          <w:lang w:eastAsia="et-EE"/>
        </w:rPr>
        <w:t xml:space="preserve">on </w:t>
      </w:r>
      <w:r w:rsidRPr="00FC6FB9">
        <w:rPr>
          <w:rFonts w:ascii="Times New Roman" w:eastAsia="Times New Roman" w:hAnsi="Times New Roman" w:cs="Times New Roman"/>
          <w:sz w:val="24"/>
          <w:szCs w:val="24"/>
          <w:lang w:eastAsia="et-EE"/>
        </w:rPr>
        <w:t>tegevused, mis toetavad uussisserändajate kohanemist ja riskikäitumise ennetamist</w:t>
      </w:r>
      <w:r w:rsidR="003D2770">
        <w:rPr>
          <w:rFonts w:ascii="Times New Roman" w:eastAsia="Times New Roman" w:hAnsi="Times New Roman" w:cs="Times New Roman"/>
          <w:sz w:val="24"/>
          <w:szCs w:val="24"/>
          <w:lang w:eastAsia="et-EE"/>
        </w:rPr>
        <w:t>.</w:t>
      </w:r>
    </w:p>
    <w:p w14:paraId="60A01010" w14:textId="77777777" w:rsidR="00CC5D6C" w:rsidRPr="00315119" w:rsidRDefault="00CC5D6C" w:rsidP="00315119">
      <w:pPr>
        <w:pStyle w:val="ListParagraph"/>
        <w:spacing w:after="0" w:line="240" w:lineRule="auto"/>
        <w:jc w:val="both"/>
        <w:rPr>
          <w:rFonts w:ascii="Times New Roman" w:eastAsia="Times New Roman" w:hAnsi="Times New Roman" w:cs="Times New Roman"/>
          <w:b/>
          <w:sz w:val="24"/>
          <w:szCs w:val="24"/>
          <w:lang w:eastAsia="et-EE"/>
        </w:rPr>
      </w:pPr>
    </w:p>
    <w:p w14:paraId="2E38CFAA" w14:textId="325F26E1" w:rsidR="00885299" w:rsidRPr="00885299" w:rsidRDefault="00DB4300" w:rsidP="00315119">
      <w:pPr>
        <w:pStyle w:val="ListParagraph"/>
        <w:numPr>
          <w:ilvl w:val="0"/>
          <w:numId w:val="31"/>
        </w:numPr>
        <w:spacing w:after="0" w:line="240" w:lineRule="auto"/>
        <w:jc w:val="both"/>
        <w:rPr>
          <w:rFonts w:ascii="Times New Roman" w:eastAsia="Times New Roman" w:hAnsi="Times New Roman" w:cs="Times New Roman"/>
          <w:sz w:val="24"/>
          <w:szCs w:val="24"/>
          <w:lang w:eastAsia="et-EE"/>
        </w:rPr>
      </w:pPr>
      <w:r w:rsidRPr="00885299">
        <w:rPr>
          <w:rFonts w:ascii="Times New Roman" w:eastAsia="Times New Roman" w:hAnsi="Times New Roman" w:cs="Times New Roman"/>
          <w:b/>
          <w:sz w:val="24"/>
          <w:szCs w:val="24"/>
          <w:lang w:eastAsia="et-EE"/>
        </w:rPr>
        <w:t>Tö</w:t>
      </w:r>
      <w:r w:rsidR="00443DFD">
        <w:rPr>
          <w:rFonts w:ascii="Times New Roman" w:eastAsia="Times New Roman" w:hAnsi="Times New Roman" w:cs="Times New Roman"/>
          <w:b/>
          <w:sz w:val="24"/>
          <w:szCs w:val="24"/>
          <w:lang w:eastAsia="et-EE"/>
        </w:rPr>
        <w:t xml:space="preserve">öturule juurdepääsu parandamine: </w:t>
      </w:r>
      <w:r w:rsidR="00885299" w:rsidRPr="00885299">
        <w:rPr>
          <w:rFonts w:ascii="Times New Roman" w:eastAsia="Times New Roman" w:hAnsi="Times New Roman" w:cs="Times New Roman"/>
          <w:sz w:val="24"/>
          <w:szCs w:val="24"/>
          <w:lang w:eastAsia="et-EE"/>
        </w:rPr>
        <w:t>otsene mõju puudub.</w:t>
      </w:r>
    </w:p>
    <w:p w14:paraId="2AE18ED5" w14:textId="77777777" w:rsidR="00DB4300" w:rsidRPr="00315119" w:rsidRDefault="00DB4300" w:rsidP="00315119">
      <w:pPr>
        <w:pStyle w:val="ListParagraph"/>
        <w:jc w:val="both"/>
        <w:rPr>
          <w:rFonts w:ascii="Times New Roman" w:eastAsia="Times New Roman" w:hAnsi="Times New Roman" w:cs="Times New Roman"/>
          <w:b/>
          <w:sz w:val="24"/>
          <w:szCs w:val="24"/>
          <w:lang w:eastAsia="et-EE"/>
        </w:rPr>
      </w:pPr>
    </w:p>
    <w:p w14:paraId="28AD1A73" w14:textId="25C14B8E" w:rsidR="00C77E94" w:rsidRDefault="00DB4300" w:rsidP="00315119">
      <w:pPr>
        <w:pStyle w:val="ListParagraph"/>
        <w:numPr>
          <w:ilvl w:val="0"/>
          <w:numId w:val="31"/>
        </w:numPr>
        <w:spacing w:after="0" w:line="240" w:lineRule="auto"/>
        <w:jc w:val="both"/>
        <w:rPr>
          <w:rFonts w:ascii="Times New Roman" w:eastAsia="Times New Roman" w:hAnsi="Times New Roman" w:cs="Times New Roman"/>
          <w:sz w:val="24"/>
          <w:szCs w:val="24"/>
          <w:lang w:eastAsia="et-EE"/>
        </w:rPr>
      </w:pPr>
      <w:r w:rsidRPr="00BD7499">
        <w:rPr>
          <w:rFonts w:ascii="Times New Roman" w:eastAsia="Times New Roman" w:hAnsi="Times New Roman" w:cs="Times New Roman"/>
          <w:b/>
          <w:sz w:val="24"/>
          <w:szCs w:val="24"/>
          <w:lang w:eastAsia="et-EE"/>
        </w:rPr>
        <w:t xml:space="preserve">Kasvuvõimeline ettevõtlus ja seda toetav teadus- ja arendustegevus </w:t>
      </w:r>
      <w:r w:rsidR="00870D80" w:rsidRPr="00BD7499">
        <w:rPr>
          <w:rFonts w:ascii="Times New Roman" w:eastAsia="Times New Roman" w:hAnsi="Times New Roman" w:cs="Times New Roman"/>
          <w:sz w:val="24"/>
          <w:szCs w:val="24"/>
          <w:lang w:eastAsia="et-EE"/>
        </w:rPr>
        <w:t xml:space="preserve">suunas </w:t>
      </w:r>
      <w:r w:rsidR="005B062B" w:rsidRPr="00BD7499">
        <w:rPr>
          <w:rFonts w:ascii="Times New Roman" w:eastAsia="Times New Roman" w:hAnsi="Times New Roman" w:cs="Times New Roman"/>
          <w:sz w:val="24"/>
          <w:szCs w:val="24"/>
          <w:lang w:eastAsia="et-EE"/>
        </w:rPr>
        <w:t>ergutatakse ettevõtteid rakendama meetmeid keskkonnamõju vähendamiseks. Toetatakse tegevusi, mis kasvatavad ressursi- ja energiasäästu (nt jäätmete kasutust) ja panustavad keskkonnakoormuse vähenemisse, s</w:t>
      </w:r>
      <w:r w:rsidR="00980E88" w:rsidRPr="00BD7499">
        <w:rPr>
          <w:rFonts w:ascii="Times New Roman" w:eastAsia="Times New Roman" w:hAnsi="Times New Roman" w:cs="Times New Roman"/>
          <w:sz w:val="24"/>
          <w:szCs w:val="24"/>
          <w:lang w:eastAsia="et-EE"/>
        </w:rPr>
        <w:t>h</w:t>
      </w:r>
      <w:r w:rsidR="005B062B" w:rsidRPr="00BD7499">
        <w:rPr>
          <w:rFonts w:ascii="Times New Roman" w:eastAsia="Times New Roman" w:hAnsi="Times New Roman" w:cs="Times New Roman"/>
          <w:sz w:val="24"/>
          <w:szCs w:val="24"/>
          <w:lang w:eastAsia="et-EE"/>
        </w:rPr>
        <w:t xml:space="preserve"> jäätmetekke ja õhusaaste vähendamisega. </w:t>
      </w:r>
    </w:p>
    <w:p w14:paraId="265DE6F7" w14:textId="70A26569" w:rsidR="00CE23B6" w:rsidRDefault="00E72825" w:rsidP="00CE23B6">
      <w:pPr>
        <w:pStyle w:val="ListParagraph"/>
        <w:spacing w:after="0" w:line="240" w:lineRule="auto"/>
        <w:jc w:val="both"/>
        <w:rPr>
          <w:rFonts w:ascii="Times New Roman" w:eastAsia="Times New Roman" w:hAnsi="Times New Roman" w:cs="Times New Roman"/>
          <w:sz w:val="24"/>
          <w:szCs w:val="24"/>
          <w:lang w:eastAsia="et-EE"/>
        </w:rPr>
      </w:pPr>
      <w:r w:rsidRPr="00BD7499">
        <w:rPr>
          <w:rFonts w:ascii="Times New Roman" w:eastAsia="Times New Roman" w:hAnsi="Times New Roman" w:cs="Times New Roman"/>
          <w:b/>
          <w:sz w:val="24"/>
          <w:szCs w:val="24"/>
          <w:lang w:eastAsia="et-EE"/>
        </w:rPr>
        <w:t>Ettevõtete ressursitõhususe</w:t>
      </w:r>
      <w:r w:rsidRPr="00BD7499">
        <w:rPr>
          <w:rFonts w:ascii="Times New Roman" w:eastAsia="Times New Roman" w:hAnsi="Times New Roman" w:cs="Times New Roman"/>
          <w:sz w:val="24"/>
          <w:szCs w:val="24"/>
          <w:lang w:eastAsia="et-EE"/>
        </w:rPr>
        <w:t xml:space="preserve"> meetme</w:t>
      </w:r>
      <w:r w:rsidR="005B062B" w:rsidRPr="00BD7499">
        <w:rPr>
          <w:rFonts w:ascii="Times New Roman" w:eastAsia="Times New Roman" w:hAnsi="Times New Roman" w:cs="Times New Roman"/>
          <w:sz w:val="24"/>
          <w:szCs w:val="24"/>
          <w:lang w:eastAsia="et-EE"/>
        </w:rPr>
        <w:t xml:space="preserve"> kõik tegevused panustavad säästva arengu eesmärkidesse, kuna tõstavad ettevõtete ressursitõhusust säästlikku tootmise n</w:t>
      </w:r>
      <w:r w:rsidR="00E60BF9">
        <w:rPr>
          <w:rFonts w:ascii="Times New Roman" w:eastAsia="Times New Roman" w:hAnsi="Times New Roman" w:cs="Times New Roman"/>
          <w:sz w:val="24"/>
          <w:szCs w:val="24"/>
          <w:lang w:eastAsia="et-EE"/>
        </w:rPr>
        <w:t>ing innovatsiooni rakendamisega</w:t>
      </w:r>
      <w:r w:rsidR="001321AA">
        <w:rPr>
          <w:rFonts w:ascii="Times New Roman" w:eastAsia="Times New Roman" w:hAnsi="Times New Roman" w:cs="Times New Roman"/>
          <w:sz w:val="24"/>
          <w:szCs w:val="24"/>
          <w:lang w:eastAsia="et-EE"/>
        </w:rPr>
        <w:t>:</w:t>
      </w:r>
      <w:r w:rsidR="00E60BF9">
        <w:rPr>
          <w:rFonts w:ascii="Times New Roman" w:eastAsia="Times New Roman" w:hAnsi="Times New Roman" w:cs="Times New Roman"/>
          <w:sz w:val="24"/>
          <w:szCs w:val="24"/>
          <w:lang w:eastAsia="et-EE"/>
        </w:rPr>
        <w:t xml:space="preserve"> nt </w:t>
      </w:r>
      <w:r w:rsidR="00E60BF9" w:rsidRPr="00E60BF9">
        <w:rPr>
          <w:rFonts w:ascii="Times New Roman" w:eastAsia="Times New Roman" w:hAnsi="Times New Roman" w:cs="Times New Roman"/>
          <w:sz w:val="24"/>
          <w:szCs w:val="24"/>
          <w:lang w:eastAsia="et-EE"/>
        </w:rPr>
        <w:t>TAK</w:t>
      </w:r>
      <w:r w:rsidR="00E60BF9">
        <w:rPr>
          <w:rFonts w:ascii="Times New Roman" w:eastAsia="Times New Roman" w:hAnsi="Times New Roman" w:cs="Times New Roman"/>
          <w:sz w:val="24"/>
          <w:szCs w:val="24"/>
          <w:lang w:eastAsia="et-EE"/>
        </w:rPr>
        <w:t>-</w:t>
      </w:r>
      <w:r w:rsidR="00E60BF9" w:rsidRPr="00E60BF9">
        <w:rPr>
          <w:rFonts w:ascii="Times New Roman" w:eastAsia="Times New Roman" w:hAnsi="Times New Roman" w:cs="Times New Roman"/>
          <w:sz w:val="24"/>
          <w:szCs w:val="24"/>
          <w:lang w:eastAsia="et-EE"/>
        </w:rPr>
        <w:t>ides ja TAKide kaasabil ettevõttes välja töötatavad uued tehnoloogiad võivad olla otseselt suunatud keskkonn</w:t>
      </w:r>
      <w:r w:rsidR="00E60BF9">
        <w:rPr>
          <w:rFonts w:ascii="Times New Roman" w:eastAsia="Times New Roman" w:hAnsi="Times New Roman" w:cs="Times New Roman"/>
          <w:sz w:val="24"/>
          <w:szCs w:val="24"/>
          <w:lang w:eastAsia="et-EE"/>
        </w:rPr>
        <w:t>ahoiu probleemide lahendamisele. U</w:t>
      </w:r>
      <w:r w:rsidR="00E60BF9" w:rsidRPr="00E60BF9">
        <w:rPr>
          <w:rFonts w:ascii="Times New Roman" w:eastAsia="Times New Roman" w:hAnsi="Times New Roman" w:cs="Times New Roman"/>
          <w:sz w:val="24"/>
          <w:szCs w:val="24"/>
          <w:lang w:eastAsia="et-EE"/>
        </w:rPr>
        <w:t xml:space="preserve">ued turu- ja keskkonnanõuetele vastavad tooted ja teenused on ressursisäästlikumad ja nende utiliseerimisega kaasneb väiksem jäätmete kogus. </w:t>
      </w:r>
      <w:r w:rsidR="005B062B" w:rsidRPr="00BD7499">
        <w:rPr>
          <w:rFonts w:ascii="Times New Roman" w:eastAsia="Times New Roman" w:hAnsi="Times New Roman" w:cs="Times New Roman"/>
          <w:sz w:val="24"/>
          <w:szCs w:val="24"/>
          <w:lang w:eastAsia="et-EE"/>
        </w:rPr>
        <w:t xml:space="preserve"> </w:t>
      </w:r>
    </w:p>
    <w:p w14:paraId="6A7C8C6C" w14:textId="77777777" w:rsidR="00CE23B6" w:rsidRDefault="00CE23B6" w:rsidP="00CE23B6">
      <w:pPr>
        <w:pStyle w:val="ListParagraph"/>
        <w:spacing w:after="0" w:line="240" w:lineRule="auto"/>
        <w:jc w:val="both"/>
        <w:rPr>
          <w:rFonts w:ascii="Times New Roman" w:eastAsia="Times New Roman" w:hAnsi="Times New Roman" w:cs="Times New Roman"/>
          <w:b/>
          <w:sz w:val="24"/>
          <w:szCs w:val="24"/>
          <w:lang w:eastAsia="et-EE"/>
        </w:rPr>
      </w:pPr>
    </w:p>
    <w:p w14:paraId="6167A9BD" w14:textId="4AAA04F6" w:rsidR="00DB4300" w:rsidRDefault="008E43DA" w:rsidP="00CE23B6">
      <w:pPr>
        <w:pStyle w:val="ListParagraph"/>
        <w:numPr>
          <w:ilvl w:val="0"/>
          <w:numId w:val="31"/>
        </w:num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b/>
          <w:sz w:val="24"/>
          <w:szCs w:val="24"/>
          <w:lang w:eastAsia="et-EE"/>
        </w:rPr>
        <w:t>VKE</w:t>
      </w:r>
      <w:r w:rsidR="00DB4300" w:rsidRPr="00BD7499">
        <w:rPr>
          <w:rFonts w:ascii="Times New Roman" w:eastAsia="Times New Roman" w:hAnsi="Times New Roman" w:cs="Times New Roman"/>
          <w:b/>
          <w:sz w:val="24"/>
          <w:szCs w:val="24"/>
          <w:lang w:eastAsia="et-EE"/>
        </w:rPr>
        <w:t xml:space="preserve"> arendamine ja piirkon</w:t>
      </w:r>
      <w:r w:rsidR="00A805CE" w:rsidRPr="00BD7499">
        <w:rPr>
          <w:rFonts w:ascii="Times New Roman" w:eastAsia="Times New Roman" w:hAnsi="Times New Roman" w:cs="Times New Roman"/>
          <w:b/>
          <w:sz w:val="24"/>
          <w:szCs w:val="24"/>
          <w:lang w:eastAsia="et-EE"/>
        </w:rPr>
        <w:t>dade konkurentsivõime tugevdamise p</w:t>
      </w:r>
      <w:r w:rsidR="00067C8F" w:rsidRPr="00BD7499">
        <w:rPr>
          <w:rFonts w:ascii="Times New Roman" w:eastAsia="Times New Roman" w:hAnsi="Times New Roman" w:cs="Times New Roman"/>
          <w:b/>
          <w:sz w:val="24"/>
          <w:szCs w:val="24"/>
          <w:lang w:eastAsia="et-EE"/>
        </w:rPr>
        <w:t>iirkondade konkurentsivõime</w:t>
      </w:r>
      <w:r w:rsidR="00067C8F" w:rsidRPr="00BD7499">
        <w:rPr>
          <w:rFonts w:ascii="Times New Roman" w:eastAsia="Times New Roman" w:hAnsi="Times New Roman" w:cs="Times New Roman"/>
          <w:sz w:val="24"/>
          <w:szCs w:val="24"/>
          <w:lang w:eastAsia="et-EE"/>
        </w:rPr>
        <w:t xml:space="preserve"> m</w:t>
      </w:r>
      <w:r w:rsidR="00244C90" w:rsidRPr="00BD7499">
        <w:rPr>
          <w:rFonts w:ascii="Times New Roman" w:eastAsia="Times New Roman" w:hAnsi="Times New Roman" w:cs="Times New Roman"/>
          <w:sz w:val="24"/>
          <w:szCs w:val="24"/>
          <w:lang w:eastAsia="et-EE"/>
        </w:rPr>
        <w:t xml:space="preserve">eetmest toetatakse tegevusi, mis aitavad kaasa piirkonnaspetsiifiliste ressursside </w:t>
      </w:r>
      <w:r w:rsidR="00532CD5">
        <w:rPr>
          <w:rFonts w:ascii="Times New Roman" w:eastAsia="Times New Roman" w:hAnsi="Times New Roman" w:cs="Times New Roman"/>
          <w:sz w:val="24"/>
          <w:szCs w:val="24"/>
          <w:lang w:eastAsia="et-EE"/>
        </w:rPr>
        <w:t xml:space="preserve">senisest </w:t>
      </w:r>
      <w:r w:rsidR="00244C90" w:rsidRPr="00BD7499">
        <w:rPr>
          <w:rFonts w:ascii="Times New Roman" w:eastAsia="Times New Roman" w:hAnsi="Times New Roman" w:cs="Times New Roman"/>
          <w:sz w:val="24"/>
          <w:szCs w:val="24"/>
          <w:lang w:eastAsia="et-EE"/>
        </w:rPr>
        <w:t>tõhusamaks kasutuselevõtuks.</w:t>
      </w:r>
      <w:r w:rsidR="00E77681" w:rsidRPr="00BD7499">
        <w:rPr>
          <w:rFonts w:ascii="Times New Roman" w:eastAsia="Times New Roman" w:hAnsi="Times New Roman" w:cs="Times New Roman"/>
          <w:sz w:val="24"/>
          <w:szCs w:val="24"/>
          <w:lang w:eastAsia="et-EE"/>
        </w:rPr>
        <w:t xml:space="preserve"> </w:t>
      </w:r>
    </w:p>
    <w:p w14:paraId="3A615D4B" w14:textId="77777777" w:rsidR="008E43DA" w:rsidRPr="00BD7499" w:rsidRDefault="008E43DA" w:rsidP="008E43DA">
      <w:pPr>
        <w:pStyle w:val="ListParagraph"/>
        <w:spacing w:after="0" w:line="240" w:lineRule="auto"/>
        <w:jc w:val="both"/>
        <w:rPr>
          <w:rFonts w:ascii="Times New Roman" w:eastAsia="Times New Roman" w:hAnsi="Times New Roman" w:cs="Times New Roman"/>
          <w:sz w:val="24"/>
          <w:szCs w:val="24"/>
          <w:lang w:eastAsia="et-EE"/>
        </w:rPr>
      </w:pPr>
    </w:p>
    <w:p w14:paraId="2D5CA23E" w14:textId="2F24A00B" w:rsidR="004951F3" w:rsidRPr="00A805CE" w:rsidRDefault="00DB4300" w:rsidP="00315119">
      <w:pPr>
        <w:pStyle w:val="ListParagraph"/>
        <w:numPr>
          <w:ilvl w:val="0"/>
          <w:numId w:val="31"/>
        </w:numPr>
        <w:spacing w:after="0" w:line="240" w:lineRule="auto"/>
        <w:jc w:val="both"/>
        <w:rPr>
          <w:rFonts w:ascii="Times New Roman" w:eastAsia="Times New Roman" w:hAnsi="Times New Roman" w:cs="Times New Roman"/>
          <w:sz w:val="24"/>
          <w:szCs w:val="24"/>
          <w:lang w:eastAsia="et-EE"/>
        </w:rPr>
      </w:pPr>
      <w:r w:rsidRPr="00A805CE">
        <w:rPr>
          <w:rFonts w:ascii="Times New Roman" w:eastAsia="Times New Roman" w:hAnsi="Times New Roman" w:cs="Times New Roman"/>
          <w:b/>
          <w:sz w:val="24"/>
          <w:szCs w:val="24"/>
          <w:lang w:eastAsia="et-EE"/>
        </w:rPr>
        <w:t>Energiatõhusus</w:t>
      </w:r>
      <w:r w:rsidR="00A805CE">
        <w:rPr>
          <w:rFonts w:ascii="Times New Roman" w:eastAsia="Times New Roman" w:hAnsi="Times New Roman" w:cs="Times New Roman"/>
          <w:b/>
          <w:sz w:val="24"/>
          <w:szCs w:val="24"/>
          <w:lang w:eastAsia="et-EE"/>
        </w:rPr>
        <w:t xml:space="preserve">e </w:t>
      </w:r>
      <w:r w:rsidR="009D150C" w:rsidRPr="00A805CE">
        <w:rPr>
          <w:rFonts w:ascii="Times New Roman" w:eastAsia="Times New Roman" w:hAnsi="Times New Roman" w:cs="Times New Roman"/>
          <w:sz w:val="24"/>
          <w:szCs w:val="24"/>
          <w:lang w:eastAsia="et-EE"/>
        </w:rPr>
        <w:t xml:space="preserve">suuna kõikide meetmete tegevused panustavad otseselt energiasäästu.  </w:t>
      </w:r>
      <w:r w:rsidR="004E2B40">
        <w:rPr>
          <w:rFonts w:ascii="Times New Roman" w:eastAsia="Times New Roman" w:hAnsi="Times New Roman" w:cs="Times New Roman"/>
          <w:sz w:val="24"/>
          <w:szCs w:val="24"/>
          <w:lang w:eastAsia="et-EE"/>
        </w:rPr>
        <w:t>S</w:t>
      </w:r>
      <w:r w:rsidR="009D150C" w:rsidRPr="00A805CE">
        <w:rPr>
          <w:rFonts w:ascii="Times New Roman" w:eastAsia="Times New Roman" w:hAnsi="Times New Roman" w:cs="Times New Roman"/>
          <w:sz w:val="24"/>
          <w:szCs w:val="24"/>
          <w:lang w:eastAsia="et-EE"/>
        </w:rPr>
        <w:t xml:space="preserve">uurim lõpptarbitava energia sääst saavutatakse prognoositavalt </w:t>
      </w:r>
      <w:r w:rsidR="00FE223B">
        <w:rPr>
          <w:rFonts w:ascii="Times New Roman" w:eastAsia="Times New Roman" w:hAnsi="Times New Roman" w:cs="Times New Roman"/>
          <w:sz w:val="24"/>
          <w:szCs w:val="24"/>
          <w:lang w:eastAsia="et-EE"/>
        </w:rPr>
        <w:t xml:space="preserve">tegevuse </w:t>
      </w:r>
      <w:r w:rsidR="009D150C" w:rsidRPr="00A805CE">
        <w:rPr>
          <w:rFonts w:ascii="Times New Roman" w:eastAsia="Times New Roman" w:hAnsi="Times New Roman" w:cs="Times New Roman"/>
          <w:sz w:val="24"/>
          <w:szCs w:val="24"/>
          <w:lang w:eastAsia="et-EE"/>
        </w:rPr>
        <w:t xml:space="preserve">“Korterelamute rekonstrueerimise toetamine” tulemusel, mille raames </w:t>
      </w:r>
      <w:r w:rsidR="00EF1C33">
        <w:rPr>
          <w:rFonts w:ascii="Times New Roman" w:eastAsia="Times New Roman" w:hAnsi="Times New Roman" w:cs="Times New Roman"/>
          <w:sz w:val="24"/>
          <w:szCs w:val="24"/>
          <w:lang w:eastAsia="et-EE"/>
        </w:rPr>
        <w:t xml:space="preserve">planeeritakse </w:t>
      </w:r>
      <w:r w:rsidR="009D150C" w:rsidRPr="00A805CE">
        <w:rPr>
          <w:rFonts w:ascii="Times New Roman" w:eastAsia="Times New Roman" w:hAnsi="Times New Roman" w:cs="Times New Roman"/>
          <w:sz w:val="24"/>
          <w:szCs w:val="24"/>
          <w:lang w:eastAsia="et-EE"/>
        </w:rPr>
        <w:t>energiatõhusamaks</w:t>
      </w:r>
      <w:r w:rsidR="00EF1C33">
        <w:rPr>
          <w:rFonts w:ascii="Times New Roman" w:eastAsia="Times New Roman" w:hAnsi="Times New Roman" w:cs="Times New Roman"/>
          <w:sz w:val="24"/>
          <w:szCs w:val="24"/>
          <w:lang w:eastAsia="et-EE"/>
        </w:rPr>
        <w:t xml:space="preserve"> rekonstrueerida</w:t>
      </w:r>
      <w:r w:rsidR="009D150C" w:rsidRPr="00A805CE">
        <w:rPr>
          <w:rFonts w:ascii="Times New Roman" w:eastAsia="Times New Roman" w:hAnsi="Times New Roman" w:cs="Times New Roman"/>
          <w:sz w:val="24"/>
          <w:szCs w:val="24"/>
          <w:lang w:eastAsia="et-EE"/>
        </w:rPr>
        <w:t xml:space="preserve"> enam kui 500 korterelamut</w:t>
      </w:r>
      <w:r w:rsidR="00EF1C33">
        <w:rPr>
          <w:rFonts w:ascii="Times New Roman" w:eastAsia="Times New Roman" w:hAnsi="Times New Roman" w:cs="Times New Roman"/>
          <w:sz w:val="24"/>
          <w:szCs w:val="24"/>
          <w:lang w:eastAsia="et-EE"/>
        </w:rPr>
        <w:t xml:space="preserve"> (u</w:t>
      </w:r>
      <w:r w:rsidR="009D150C" w:rsidRPr="00A805CE">
        <w:rPr>
          <w:rFonts w:ascii="Times New Roman" w:eastAsia="Times New Roman" w:hAnsi="Times New Roman" w:cs="Times New Roman"/>
          <w:sz w:val="24"/>
          <w:szCs w:val="24"/>
          <w:lang w:eastAsia="et-EE"/>
        </w:rPr>
        <w:t xml:space="preserve"> 241 GWh energiasäästu</w:t>
      </w:r>
      <w:r w:rsidR="00EF1C33">
        <w:rPr>
          <w:rFonts w:ascii="Times New Roman" w:eastAsia="Times New Roman" w:hAnsi="Times New Roman" w:cs="Times New Roman"/>
          <w:sz w:val="24"/>
          <w:szCs w:val="24"/>
          <w:lang w:eastAsia="et-EE"/>
        </w:rPr>
        <w:t>)</w:t>
      </w:r>
      <w:r w:rsidR="009D150C" w:rsidRPr="00A805CE">
        <w:rPr>
          <w:rFonts w:ascii="Times New Roman" w:eastAsia="Times New Roman" w:hAnsi="Times New Roman" w:cs="Times New Roman"/>
          <w:sz w:val="24"/>
          <w:szCs w:val="24"/>
          <w:lang w:eastAsia="et-EE"/>
        </w:rPr>
        <w:t xml:space="preserve">. Energia jaotamise protsessis saavutatakse suures mahus (ca 148 GWh) primaarenergia säästu </w:t>
      </w:r>
      <w:r w:rsidR="00EF1C33">
        <w:rPr>
          <w:rFonts w:ascii="Times New Roman" w:eastAsia="Times New Roman" w:hAnsi="Times New Roman" w:cs="Times New Roman"/>
          <w:sz w:val="24"/>
          <w:szCs w:val="24"/>
          <w:lang w:eastAsia="et-EE"/>
        </w:rPr>
        <w:t>tegevustega,</w:t>
      </w:r>
      <w:r w:rsidR="009D150C" w:rsidRPr="00A805CE">
        <w:rPr>
          <w:rFonts w:ascii="Times New Roman" w:eastAsia="Times New Roman" w:hAnsi="Times New Roman" w:cs="Times New Roman"/>
          <w:sz w:val="24"/>
          <w:szCs w:val="24"/>
          <w:lang w:eastAsia="et-EE"/>
        </w:rPr>
        <w:t xml:space="preserve"> mille raames renoveeritakse amortiseerunud ja ebaefektiivseid soojustorustikke. Väiksemas mahus (ca 23 GWh) tekib primaarenergia säästu </w:t>
      </w:r>
      <w:r w:rsidR="00FE223B">
        <w:rPr>
          <w:rFonts w:ascii="Times New Roman" w:eastAsia="Times New Roman" w:hAnsi="Times New Roman" w:cs="Times New Roman"/>
          <w:sz w:val="24"/>
          <w:szCs w:val="24"/>
          <w:lang w:eastAsia="et-EE"/>
        </w:rPr>
        <w:t xml:space="preserve">energia tootmise protsessis, kus tegevuse raames </w:t>
      </w:r>
      <w:r w:rsidR="009D150C" w:rsidRPr="00A805CE">
        <w:rPr>
          <w:rFonts w:ascii="Times New Roman" w:eastAsia="Times New Roman" w:hAnsi="Times New Roman" w:cs="Times New Roman"/>
          <w:sz w:val="24"/>
          <w:szCs w:val="24"/>
          <w:lang w:eastAsia="et-EE"/>
        </w:rPr>
        <w:t xml:space="preserve">renoveeritakse kaugküttekatlaid. Kõige suurem taastuvenergiatoodang lisandub </w:t>
      </w:r>
      <w:r w:rsidR="00FE223B">
        <w:rPr>
          <w:rFonts w:ascii="Times New Roman" w:eastAsia="Times New Roman" w:hAnsi="Times New Roman" w:cs="Times New Roman"/>
          <w:sz w:val="24"/>
          <w:szCs w:val="24"/>
          <w:lang w:eastAsia="et-EE"/>
        </w:rPr>
        <w:t>tegevuse</w:t>
      </w:r>
      <w:r w:rsidR="009D150C" w:rsidRPr="00A805CE">
        <w:rPr>
          <w:rFonts w:ascii="Times New Roman" w:eastAsia="Times New Roman" w:hAnsi="Times New Roman" w:cs="Times New Roman"/>
          <w:sz w:val="24"/>
          <w:szCs w:val="24"/>
          <w:lang w:eastAsia="et-EE"/>
        </w:rPr>
        <w:t xml:space="preserve"> „Kaugküttekatelde renoveerimine ja kütuse vahetus“ tulemusel, mille raames toetatakse kaugküttekatelde üleminekut fossiilselt kütuselt taastuvatele energiaallikatele</w:t>
      </w:r>
      <w:r w:rsidR="00EF0F47">
        <w:rPr>
          <w:rFonts w:ascii="Times New Roman" w:eastAsia="Times New Roman" w:hAnsi="Times New Roman" w:cs="Times New Roman"/>
          <w:sz w:val="24"/>
          <w:szCs w:val="24"/>
          <w:lang w:eastAsia="et-EE"/>
        </w:rPr>
        <w:t xml:space="preserve">, </w:t>
      </w:r>
      <w:r w:rsidR="009D150C" w:rsidRPr="00A805CE">
        <w:rPr>
          <w:rFonts w:ascii="Times New Roman" w:eastAsia="Times New Roman" w:hAnsi="Times New Roman" w:cs="Times New Roman"/>
          <w:sz w:val="24"/>
          <w:szCs w:val="24"/>
          <w:lang w:eastAsia="et-EE"/>
        </w:rPr>
        <w:t xml:space="preserve">lisandub kokku ligikaudu 1140 GWh biomassienergiat. </w:t>
      </w:r>
    </w:p>
    <w:p w14:paraId="0F6D8F76" w14:textId="77777777" w:rsidR="005B062B" w:rsidRPr="00425FFD" w:rsidRDefault="005B062B" w:rsidP="00425FFD">
      <w:pPr>
        <w:jc w:val="both"/>
        <w:rPr>
          <w:rFonts w:ascii="Times New Roman" w:eastAsia="Times New Roman" w:hAnsi="Times New Roman" w:cs="Times New Roman"/>
          <w:sz w:val="24"/>
          <w:szCs w:val="24"/>
          <w:lang w:eastAsia="et-EE"/>
        </w:rPr>
      </w:pPr>
    </w:p>
    <w:p w14:paraId="6A47A7B2" w14:textId="32D0D340" w:rsidR="008301D5" w:rsidRDefault="00DB4300" w:rsidP="00315119">
      <w:pPr>
        <w:pStyle w:val="ListParagraph"/>
        <w:numPr>
          <w:ilvl w:val="0"/>
          <w:numId w:val="31"/>
        </w:numPr>
        <w:spacing w:after="0" w:line="240" w:lineRule="auto"/>
        <w:jc w:val="both"/>
        <w:rPr>
          <w:rFonts w:ascii="Times New Roman" w:eastAsia="Times New Roman" w:hAnsi="Times New Roman" w:cs="Times New Roman"/>
          <w:sz w:val="24"/>
          <w:szCs w:val="24"/>
          <w:lang w:eastAsia="et-EE"/>
        </w:rPr>
      </w:pPr>
      <w:r w:rsidRPr="00E94539">
        <w:rPr>
          <w:rFonts w:ascii="Times New Roman" w:eastAsia="Times New Roman" w:hAnsi="Times New Roman" w:cs="Times New Roman"/>
          <w:b/>
          <w:sz w:val="24"/>
          <w:szCs w:val="24"/>
          <w:lang w:eastAsia="et-EE"/>
        </w:rPr>
        <w:t>Veekaitse</w:t>
      </w:r>
      <w:r w:rsidR="00E94539" w:rsidRPr="00E94539">
        <w:rPr>
          <w:rFonts w:ascii="Times New Roman" w:eastAsia="Times New Roman" w:hAnsi="Times New Roman" w:cs="Times New Roman"/>
          <w:b/>
          <w:sz w:val="24"/>
          <w:szCs w:val="24"/>
          <w:lang w:eastAsia="et-EE"/>
        </w:rPr>
        <w:t xml:space="preserve"> </w:t>
      </w:r>
      <w:r w:rsidR="008301D5" w:rsidRPr="00E94539">
        <w:rPr>
          <w:rFonts w:ascii="Times New Roman" w:eastAsia="Times New Roman" w:hAnsi="Times New Roman" w:cs="Times New Roman"/>
          <w:sz w:val="24"/>
          <w:szCs w:val="24"/>
          <w:lang w:eastAsia="et-EE"/>
        </w:rPr>
        <w:t>suunas toetatakse veemajanduse taristu kaasajastamist, saastunud alade ja mahajäetud turbatootmisalade korrastamist, millega</w:t>
      </w:r>
      <w:r w:rsidR="00E94539">
        <w:rPr>
          <w:rFonts w:ascii="Times New Roman" w:eastAsia="Times New Roman" w:hAnsi="Times New Roman" w:cs="Times New Roman"/>
          <w:sz w:val="24"/>
          <w:szCs w:val="24"/>
          <w:lang w:eastAsia="et-EE"/>
        </w:rPr>
        <w:t xml:space="preserve"> kaitstakse põhja- ja pinnavett;</w:t>
      </w:r>
      <w:r w:rsidR="008301D5" w:rsidRPr="00E94539">
        <w:rPr>
          <w:rFonts w:ascii="Times New Roman" w:eastAsia="Times New Roman" w:hAnsi="Times New Roman" w:cs="Times New Roman"/>
          <w:sz w:val="24"/>
          <w:szCs w:val="24"/>
          <w:lang w:eastAsia="et-EE"/>
        </w:rPr>
        <w:t xml:space="preserve"> tagatakse elujõulisemad ökosüsteemid ning vähendatakse õhuheitmeid. Saastunud alade korrastamisel lähtutakse "saastaja maksab" põhimõttest, mille järgi rahastatakse ainult nende objektide korrastamist, kus saastajat ei ole võimalik kindlaks teha või vastutusele võtta.</w:t>
      </w:r>
    </w:p>
    <w:p w14:paraId="067FD9AB" w14:textId="77777777" w:rsidR="00425FFD" w:rsidRPr="00E94539" w:rsidRDefault="00425FFD" w:rsidP="00425FFD">
      <w:pPr>
        <w:pStyle w:val="ListParagraph"/>
        <w:spacing w:after="0" w:line="240" w:lineRule="auto"/>
        <w:jc w:val="both"/>
        <w:rPr>
          <w:rFonts w:ascii="Times New Roman" w:eastAsia="Times New Roman" w:hAnsi="Times New Roman" w:cs="Times New Roman"/>
          <w:sz w:val="24"/>
          <w:szCs w:val="24"/>
          <w:lang w:eastAsia="et-EE"/>
        </w:rPr>
      </w:pPr>
    </w:p>
    <w:p w14:paraId="14BDAE34" w14:textId="71B27250" w:rsidR="008301D5" w:rsidRPr="00E94539" w:rsidRDefault="00DB4300" w:rsidP="00315119">
      <w:pPr>
        <w:pStyle w:val="ListParagraph"/>
        <w:numPr>
          <w:ilvl w:val="0"/>
          <w:numId w:val="31"/>
        </w:numPr>
        <w:spacing w:after="0" w:line="240" w:lineRule="auto"/>
        <w:jc w:val="both"/>
        <w:rPr>
          <w:rFonts w:ascii="Times New Roman" w:eastAsia="Times New Roman" w:hAnsi="Times New Roman" w:cs="Times New Roman"/>
          <w:sz w:val="24"/>
          <w:szCs w:val="24"/>
          <w:lang w:eastAsia="et-EE"/>
        </w:rPr>
      </w:pPr>
      <w:r w:rsidRPr="00E94539">
        <w:rPr>
          <w:rFonts w:ascii="Times New Roman" w:eastAsia="Times New Roman" w:hAnsi="Times New Roman" w:cs="Times New Roman"/>
          <w:b/>
          <w:sz w:val="24"/>
          <w:szCs w:val="24"/>
          <w:lang w:eastAsia="et-EE"/>
        </w:rPr>
        <w:t xml:space="preserve">Roheline infrastruktuur ja hädaolukordadeks valmisoleku suurendamine </w:t>
      </w:r>
      <w:r w:rsidR="008301D5" w:rsidRPr="00E94539">
        <w:rPr>
          <w:rFonts w:ascii="Times New Roman" w:eastAsia="Times New Roman" w:hAnsi="Times New Roman" w:cs="Times New Roman"/>
          <w:sz w:val="24"/>
          <w:szCs w:val="24"/>
          <w:lang w:eastAsia="et-EE"/>
        </w:rPr>
        <w:t>suun</w:t>
      </w:r>
      <w:r w:rsidR="00A25852">
        <w:rPr>
          <w:rFonts w:ascii="Times New Roman" w:eastAsia="Times New Roman" w:hAnsi="Times New Roman" w:cs="Times New Roman"/>
          <w:sz w:val="24"/>
          <w:szCs w:val="24"/>
          <w:lang w:eastAsia="et-EE"/>
        </w:rPr>
        <w:t>a m</w:t>
      </w:r>
      <w:r w:rsidR="00F561C4">
        <w:rPr>
          <w:rFonts w:ascii="Times New Roman" w:eastAsia="Times New Roman" w:hAnsi="Times New Roman" w:cs="Times New Roman"/>
          <w:sz w:val="24"/>
          <w:szCs w:val="24"/>
          <w:lang w:eastAsia="et-EE"/>
        </w:rPr>
        <w:t>eetmed pan</w:t>
      </w:r>
      <w:r w:rsidR="008301D5" w:rsidRPr="00E94539">
        <w:rPr>
          <w:rFonts w:ascii="Times New Roman" w:eastAsia="Times New Roman" w:hAnsi="Times New Roman" w:cs="Times New Roman"/>
          <w:sz w:val="24"/>
          <w:szCs w:val="24"/>
          <w:lang w:eastAsia="et-EE"/>
        </w:rPr>
        <w:t>ustavad oluliselt bioloogilise mitmekesisuse säilimisse ja a</w:t>
      </w:r>
      <w:r w:rsidR="004E2B40">
        <w:rPr>
          <w:rFonts w:ascii="Times New Roman" w:eastAsia="Times New Roman" w:hAnsi="Times New Roman" w:cs="Times New Roman"/>
          <w:sz w:val="24"/>
          <w:szCs w:val="24"/>
          <w:lang w:eastAsia="et-EE"/>
        </w:rPr>
        <w:t xml:space="preserve">itavad leevendada kliimamuutusi. </w:t>
      </w:r>
      <w:r w:rsidR="00197406">
        <w:rPr>
          <w:rFonts w:ascii="Times New Roman" w:eastAsia="Times New Roman" w:hAnsi="Times New Roman" w:cs="Times New Roman"/>
          <w:sz w:val="24"/>
          <w:szCs w:val="24"/>
          <w:lang w:eastAsia="et-EE"/>
        </w:rPr>
        <w:t>Samuti</w:t>
      </w:r>
      <w:r w:rsidR="008301D5" w:rsidRPr="00E94539">
        <w:rPr>
          <w:rFonts w:ascii="Times New Roman" w:eastAsia="Times New Roman" w:hAnsi="Times New Roman" w:cs="Times New Roman"/>
          <w:sz w:val="24"/>
          <w:szCs w:val="24"/>
          <w:lang w:eastAsia="et-EE"/>
        </w:rPr>
        <w:t xml:space="preserve"> tõhustatakse meteoroloogilist ja hüdroloogilist seiret.</w:t>
      </w:r>
    </w:p>
    <w:p w14:paraId="39A679E8" w14:textId="59321E2D" w:rsidR="006D4E85" w:rsidRPr="0085760F" w:rsidRDefault="00A25852" w:rsidP="0085760F">
      <w:pPr>
        <w:spacing w:after="0" w:line="240" w:lineRule="auto"/>
        <w:ind w:left="708"/>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Hädaolukordade valmisoleku t</w:t>
      </w:r>
      <w:r w:rsidR="006D4E85" w:rsidRPr="0085760F">
        <w:rPr>
          <w:rFonts w:ascii="Times New Roman" w:eastAsia="Times New Roman" w:hAnsi="Times New Roman" w:cs="Times New Roman"/>
          <w:sz w:val="24"/>
          <w:szCs w:val="24"/>
          <w:lang w:eastAsia="et-EE"/>
        </w:rPr>
        <w:t>egevuste projektidega parandatakse päästestruktuuride tehnilist võimekust, mis aitab õnnetuste korral kaasa looduskeskkonna säilimisele ja kahjude minimeerimisele. Merereostustõrjega seotud tegevuse</w:t>
      </w:r>
      <w:r w:rsidR="00B547CC">
        <w:rPr>
          <w:rFonts w:ascii="Times New Roman" w:eastAsia="Times New Roman" w:hAnsi="Times New Roman" w:cs="Times New Roman"/>
          <w:sz w:val="24"/>
          <w:szCs w:val="24"/>
          <w:lang w:eastAsia="et-EE"/>
        </w:rPr>
        <w:t xml:space="preserve">d tõstavad </w:t>
      </w:r>
      <w:r w:rsidR="006D4E85" w:rsidRPr="0085760F">
        <w:rPr>
          <w:rFonts w:ascii="Times New Roman" w:eastAsia="Times New Roman" w:hAnsi="Times New Roman" w:cs="Times New Roman"/>
          <w:sz w:val="24"/>
          <w:szCs w:val="24"/>
          <w:lang w:eastAsia="et-EE"/>
        </w:rPr>
        <w:t>merekeskkonna turvalisus</w:t>
      </w:r>
      <w:r w:rsidR="00B547CC">
        <w:rPr>
          <w:rFonts w:ascii="Times New Roman" w:eastAsia="Times New Roman" w:hAnsi="Times New Roman" w:cs="Times New Roman"/>
          <w:sz w:val="24"/>
          <w:szCs w:val="24"/>
          <w:lang w:eastAsia="et-EE"/>
        </w:rPr>
        <w:t>t.</w:t>
      </w:r>
    </w:p>
    <w:p w14:paraId="2C9D4C8E" w14:textId="77777777" w:rsidR="008301D5" w:rsidRPr="0085760F" w:rsidRDefault="008301D5" w:rsidP="0085760F">
      <w:pPr>
        <w:spacing w:after="0" w:line="240" w:lineRule="auto"/>
        <w:ind w:left="1080"/>
        <w:jc w:val="both"/>
        <w:rPr>
          <w:rFonts w:ascii="Times New Roman" w:eastAsia="Times New Roman" w:hAnsi="Times New Roman" w:cs="Times New Roman"/>
          <w:sz w:val="24"/>
          <w:szCs w:val="24"/>
          <w:lang w:eastAsia="et-EE"/>
        </w:rPr>
      </w:pPr>
    </w:p>
    <w:p w14:paraId="75E2E22A" w14:textId="752377A2" w:rsidR="00DB4300" w:rsidRPr="004638BD" w:rsidRDefault="00DB4300" w:rsidP="007C7620">
      <w:pPr>
        <w:pStyle w:val="ListParagraph"/>
        <w:numPr>
          <w:ilvl w:val="0"/>
          <w:numId w:val="31"/>
        </w:numPr>
        <w:spacing w:after="0" w:line="240" w:lineRule="auto"/>
        <w:jc w:val="both"/>
        <w:rPr>
          <w:rFonts w:ascii="Times New Roman" w:eastAsia="Times New Roman" w:hAnsi="Times New Roman" w:cs="Times New Roman"/>
          <w:b/>
          <w:sz w:val="24"/>
          <w:szCs w:val="24"/>
          <w:lang w:eastAsia="et-EE"/>
        </w:rPr>
      </w:pPr>
      <w:r w:rsidRPr="004638BD">
        <w:rPr>
          <w:rFonts w:ascii="Times New Roman" w:eastAsia="Times New Roman" w:hAnsi="Times New Roman" w:cs="Times New Roman"/>
          <w:b/>
          <w:sz w:val="24"/>
          <w:szCs w:val="24"/>
          <w:lang w:eastAsia="et-EE"/>
        </w:rPr>
        <w:t>Jätkusuutlik linnapiirkondade areng</w:t>
      </w:r>
      <w:r w:rsidR="00341A2E" w:rsidRPr="004638BD">
        <w:rPr>
          <w:rFonts w:ascii="Times New Roman" w:eastAsia="Times New Roman" w:hAnsi="Times New Roman" w:cs="Times New Roman"/>
          <w:b/>
          <w:sz w:val="24"/>
          <w:szCs w:val="24"/>
          <w:lang w:eastAsia="et-EE"/>
        </w:rPr>
        <w:t>u</w:t>
      </w:r>
      <w:r w:rsidR="00341A2E" w:rsidRPr="004638BD">
        <w:rPr>
          <w:rFonts w:ascii="Times New Roman" w:eastAsia="Times New Roman" w:hAnsi="Times New Roman" w:cs="Times New Roman"/>
          <w:sz w:val="24"/>
          <w:szCs w:val="24"/>
          <w:lang w:eastAsia="et-EE"/>
        </w:rPr>
        <w:t xml:space="preserve"> s</w:t>
      </w:r>
      <w:r w:rsidR="002E18AA" w:rsidRPr="004638BD">
        <w:rPr>
          <w:rFonts w:ascii="Times New Roman" w:eastAsia="Times New Roman" w:hAnsi="Times New Roman" w:cs="Times New Roman"/>
          <w:sz w:val="24"/>
          <w:szCs w:val="24"/>
          <w:lang w:eastAsia="et-EE"/>
        </w:rPr>
        <w:t>uund sisaldab tegevusi säästva liikuvuse arendamiseks, mille otsene eesmärk on vähendada linnapiirkondades autokasutust</w:t>
      </w:r>
      <w:r w:rsidR="001F1E7E" w:rsidRPr="004638BD">
        <w:rPr>
          <w:rFonts w:ascii="Times New Roman" w:eastAsia="Times New Roman" w:hAnsi="Times New Roman" w:cs="Times New Roman"/>
          <w:sz w:val="24"/>
          <w:szCs w:val="24"/>
          <w:lang w:eastAsia="et-EE"/>
        </w:rPr>
        <w:t>.</w:t>
      </w:r>
      <w:r w:rsidR="002E18AA" w:rsidRPr="004638BD">
        <w:rPr>
          <w:rFonts w:ascii="Times New Roman" w:eastAsia="Times New Roman" w:hAnsi="Times New Roman" w:cs="Times New Roman"/>
          <w:sz w:val="24"/>
          <w:szCs w:val="24"/>
          <w:lang w:eastAsia="et-EE"/>
        </w:rPr>
        <w:t xml:space="preserve"> Kodulähedaste</w:t>
      </w:r>
      <w:r w:rsidR="00C428DE" w:rsidRPr="004638BD">
        <w:rPr>
          <w:rFonts w:ascii="Times New Roman" w:eastAsia="Times New Roman" w:hAnsi="Times New Roman" w:cs="Times New Roman"/>
          <w:sz w:val="24"/>
          <w:szCs w:val="24"/>
          <w:lang w:eastAsia="et-EE"/>
        </w:rPr>
        <w:t xml:space="preserve"> </w:t>
      </w:r>
      <w:r w:rsidR="002E18AA" w:rsidRPr="004638BD">
        <w:rPr>
          <w:rFonts w:ascii="Times New Roman" w:eastAsia="Times New Roman" w:hAnsi="Times New Roman" w:cs="Times New Roman"/>
          <w:sz w:val="24"/>
          <w:szCs w:val="24"/>
          <w:lang w:eastAsia="et-EE"/>
        </w:rPr>
        <w:t>lapsehoiukohtade loomisega panustatakse liigsete liikumiste vähe</w:t>
      </w:r>
      <w:r w:rsidR="0080532E" w:rsidRPr="004638BD">
        <w:rPr>
          <w:rFonts w:ascii="Times New Roman" w:eastAsia="Times New Roman" w:hAnsi="Times New Roman" w:cs="Times New Roman"/>
          <w:sz w:val="24"/>
          <w:szCs w:val="24"/>
          <w:lang w:eastAsia="et-EE"/>
        </w:rPr>
        <w:t>nemisele linnapiirkonna</w:t>
      </w:r>
      <w:r w:rsidR="004638BD" w:rsidRPr="004638BD">
        <w:rPr>
          <w:rFonts w:ascii="Times New Roman" w:eastAsia="Times New Roman" w:hAnsi="Times New Roman" w:cs="Times New Roman"/>
          <w:sz w:val="24"/>
          <w:szCs w:val="24"/>
          <w:lang w:eastAsia="et-EE"/>
        </w:rPr>
        <w:t>s</w:t>
      </w:r>
      <w:r w:rsidR="0080532E" w:rsidRPr="004638BD">
        <w:rPr>
          <w:rFonts w:ascii="Times New Roman" w:eastAsia="Times New Roman" w:hAnsi="Times New Roman" w:cs="Times New Roman"/>
          <w:sz w:val="24"/>
          <w:szCs w:val="24"/>
          <w:lang w:eastAsia="et-EE"/>
        </w:rPr>
        <w:t xml:space="preserve"> ja </w:t>
      </w:r>
      <w:r w:rsidR="002E18AA" w:rsidRPr="004638BD">
        <w:rPr>
          <w:rFonts w:ascii="Times New Roman" w:eastAsia="Times New Roman" w:hAnsi="Times New Roman" w:cs="Times New Roman"/>
          <w:sz w:val="24"/>
          <w:szCs w:val="24"/>
          <w:lang w:eastAsia="et-EE"/>
        </w:rPr>
        <w:t xml:space="preserve">pidurdatakse </w:t>
      </w:r>
      <w:r w:rsidR="004638BD">
        <w:rPr>
          <w:rFonts w:ascii="Times New Roman" w:eastAsia="Times New Roman" w:hAnsi="Times New Roman" w:cs="Times New Roman"/>
          <w:sz w:val="24"/>
          <w:szCs w:val="24"/>
          <w:lang w:eastAsia="et-EE"/>
        </w:rPr>
        <w:t>linnakeskkonna saastatuse kasvu.</w:t>
      </w:r>
    </w:p>
    <w:p w14:paraId="47ADE47D" w14:textId="77777777" w:rsidR="004638BD" w:rsidRPr="004638BD" w:rsidRDefault="004638BD" w:rsidP="004638BD">
      <w:pPr>
        <w:pStyle w:val="ListParagraph"/>
        <w:spacing w:after="0" w:line="240" w:lineRule="auto"/>
        <w:jc w:val="both"/>
        <w:rPr>
          <w:rFonts w:ascii="Times New Roman" w:eastAsia="Times New Roman" w:hAnsi="Times New Roman" w:cs="Times New Roman"/>
          <w:b/>
          <w:sz w:val="24"/>
          <w:szCs w:val="24"/>
          <w:lang w:eastAsia="et-EE"/>
        </w:rPr>
      </w:pPr>
    </w:p>
    <w:p w14:paraId="0D3A955A" w14:textId="0F4FC026" w:rsidR="00B36146" w:rsidRPr="007C4E14" w:rsidRDefault="00DB4300" w:rsidP="007C4E14">
      <w:pPr>
        <w:pStyle w:val="ListParagraph"/>
        <w:numPr>
          <w:ilvl w:val="0"/>
          <w:numId w:val="31"/>
        </w:numPr>
        <w:spacing w:after="0" w:line="240" w:lineRule="auto"/>
        <w:jc w:val="both"/>
        <w:rPr>
          <w:rFonts w:ascii="Times New Roman" w:eastAsia="Times New Roman" w:hAnsi="Times New Roman" w:cs="Times New Roman"/>
          <w:sz w:val="24"/>
          <w:szCs w:val="24"/>
          <w:lang w:eastAsia="et-EE"/>
        </w:rPr>
      </w:pPr>
      <w:r w:rsidRPr="007C4E14">
        <w:rPr>
          <w:rFonts w:ascii="Times New Roman" w:eastAsia="Times New Roman" w:hAnsi="Times New Roman" w:cs="Times New Roman"/>
          <w:b/>
          <w:sz w:val="24"/>
          <w:szCs w:val="24"/>
          <w:lang w:eastAsia="et-EE"/>
        </w:rPr>
        <w:t>Jätkusuutlik transpor</w:t>
      </w:r>
      <w:r w:rsidR="003A0D28">
        <w:rPr>
          <w:rFonts w:ascii="Times New Roman" w:eastAsia="Times New Roman" w:hAnsi="Times New Roman" w:cs="Times New Roman"/>
          <w:b/>
          <w:sz w:val="24"/>
          <w:szCs w:val="24"/>
          <w:lang w:eastAsia="et-EE"/>
        </w:rPr>
        <w:t>di</w:t>
      </w:r>
      <w:r w:rsidRPr="007C4E14">
        <w:rPr>
          <w:rFonts w:ascii="Times New Roman" w:eastAsia="Times New Roman" w:hAnsi="Times New Roman" w:cs="Times New Roman"/>
          <w:b/>
          <w:sz w:val="24"/>
          <w:szCs w:val="24"/>
          <w:lang w:eastAsia="et-EE"/>
        </w:rPr>
        <w:t xml:space="preserve"> </w:t>
      </w:r>
      <w:r w:rsidR="00341A2E" w:rsidRPr="007C4E14">
        <w:rPr>
          <w:rFonts w:ascii="Times New Roman" w:eastAsia="Times New Roman" w:hAnsi="Times New Roman" w:cs="Times New Roman"/>
          <w:sz w:val="24"/>
          <w:szCs w:val="24"/>
          <w:lang w:eastAsia="et-EE"/>
        </w:rPr>
        <w:t>suunas lähtutakse</w:t>
      </w:r>
      <w:r w:rsidR="00341A2E" w:rsidRPr="007C4E14">
        <w:rPr>
          <w:rFonts w:ascii="Times New Roman" w:eastAsia="Times New Roman" w:hAnsi="Times New Roman" w:cs="Times New Roman"/>
          <w:b/>
          <w:sz w:val="24"/>
          <w:szCs w:val="24"/>
          <w:lang w:eastAsia="et-EE"/>
        </w:rPr>
        <w:t xml:space="preserve"> s</w:t>
      </w:r>
      <w:r w:rsidR="00B36146" w:rsidRPr="007C4E14">
        <w:rPr>
          <w:rFonts w:ascii="Times New Roman" w:eastAsia="Times New Roman" w:hAnsi="Times New Roman" w:cs="Times New Roman"/>
          <w:sz w:val="24"/>
          <w:szCs w:val="24"/>
          <w:lang w:eastAsia="et-EE"/>
        </w:rPr>
        <w:t xml:space="preserve">äästva transpordi põhimõtte kohaselt liiklemisvõimaluste parandamisel järgmisest hierarhiast: </w:t>
      </w:r>
    </w:p>
    <w:p w14:paraId="122AAB44" w14:textId="77777777" w:rsidR="003A0D28" w:rsidRPr="003A0D28" w:rsidRDefault="003A0D28" w:rsidP="003A0D28">
      <w:pPr>
        <w:pStyle w:val="ListParagraph"/>
        <w:spacing w:after="0" w:line="240" w:lineRule="auto"/>
        <w:jc w:val="both"/>
        <w:rPr>
          <w:rFonts w:ascii="Times New Roman" w:eastAsia="Times New Roman" w:hAnsi="Times New Roman" w:cs="Times New Roman"/>
          <w:sz w:val="24"/>
          <w:szCs w:val="24"/>
          <w:lang w:eastAsia="et-EE"/>
        </w:rPr>
      </w:pPr>
      <w:r w:rsidRPr="003A0D28">
        <w:rPr>
          <w:rFonts w:ascii="Times New Roman" w:eastAsia="Times New Roman" w:hAnsi="Times New Roman" w:cs="Times New Roman"/>
          <w:sz w:val="24"/>
          <w:szCs w:val="24"/>
          <w:lang w:eastAsia="et-EE"/>
        </w:rPr>
        <w:t>- jalgsi ja jalgrattaga liiklemine</w:t>
      </w:r>
    </w:p>
    <w:p w14:paraId="09F90056" w14:textId="77777777" w:rsidR="003A0D28" w:rsidRPr="003A0D28" w:rsidRDefault="003A0D28" w:rsidP="003A0D28">
      <w:pPr>
        <w:pStyle w:val="ListParagraph"/>
        <w:spacing w:after="0" w:line="240" w:lineRule="auto"/>
        <w:jc w:val="both"/>
        <w:rPr>
          <w:rFonts w:ascii="Times New Roman" w:eastAsia="Times New Roman" w:hAnsi="Times New Roman" w:cs="Times New Roman"/>
          <w:sz w:val="24"/>
          <w:szCs w:val="24"/>
          <w:lang w:eastAsia="et-EE"/>
        </w:rPr>
      </w:pPr>
      <w:r w:rsidRPr="003A0D28">
        <w:rPr>
          <w:rFonts w:ascii="Times New Roman" w:eastAsia="Times New Roman" w:hAnsi="Times New Roman" w:cs="Times New Roman"/>
          <w:sz w:val="24"/>
          <w:szCs w:val="24"/>
          <w:lang w:eastAsia="et-EE"/>
        </w:rPr>
        <w:t>- bussi- ja trollitransport</w:t>
      </w:r>
    </w:p>
    <w:p w14:paraId="308E924C" w14:textId="77777777" w:rsidR="003A0D28" w:rsidRPr="003A0D28" w:rsidRDefault="003A0D28" w:rsidP="003A0D28">
      <w:pPr>
        <w:pStyle w:val="ListParagraph"/>
        <w:spacing w:after="0" w:line="240" w:lineRule="auto"/>
        <w:jc w:val="both"/>
        <w:rPr>
          <w:rFonts w:ascii="Times New Roman" w:eastAsia="Times New Roman" w:hAnsi="Times New Roman" w:cs="Times New Roman"/>
          <w:sz w:val="24"/>
          <w:szCs w:val="24"/>
          <w:lang w:eastAsia="et-EE"/>
        </w:rPr>
      </w:pPr>
      <w:r w:rsidRPr="003A0D28">
        <w:rPr>
          <w:rFonts w:ascii="Times New Roman" w:eastAsia="Times New Roman" w:hAnsi="Times New Roman" w:cs="Times New Roman"/>
          <w:sz w:val="24"/>
          <w:szCs w:val="24"/>
          <w:lang w:eastAsia="et-EE"/>
        </w:rPr>
        <w:t>- rööbastransport</w:t>
      </w:r>
    </w:p>
    <w:p w14:paraId="688F4A25" w14:textId="77777777" w:rsidR="003A0D28" w:rsidRPr="003A0D28" w:rsidRDefault="003A0D28" w:rsidP="003A0D28">
      <w:pPr>
        <w:pStyle w:val="ListParagraph"/>
        <w:spacing w:after="0" w:line="240" w:lineRule="auto"/>
        <w:jc w:val="both"/>
        <w:rPr>
          <w:rFonts w:ascii="Times New Roman" w:eastAsia="Times New Roman" w:hAnsi="Times New Roman" w:cs="Times New Roman"/>
          <w:sz w:val="24"/>
          <w:szCs w:val="24"/>
          <w:lang w:eastAsia="et-EE"/>
        </w:rPr>
      </w:pPr>
      <w:r w:rsidRPr="003A0D28">
        <w:rPr>
          <w:rFonts w:ascii="Times New Roman" w:eastAsia="Times New Roman" w:hAnsi="Times New Roman" w:cs="Times New Roman"/>
          <w:sz w:val="24"/>
          <w:szCs w:val="24"/>
          <w:lang w:eastAsia="et-EE"/>
        </w:rPr>
        <w:t>- autotransport.</w:t>
      </w:r>
    </w:p>
    <w:p w14:paraId="1900E2E1" w14:textId="031A309A" w:rsidR="00B36146" w:rsidRDefault="003A0D28" w:rsidP="003A0D28">
      <w:pPr>
        <w:pStyle w:val="ListParagraph"/>
        <w:spacing w:after="0" w:line="240" w:lineRule="auto"/>
        <w:jc w:val="both"/>
        <w:rPr>
          <w:rFonts w:ascii="Times New Roman" w:eastAsia="Times New Roman" w:hAnsi="Times New Roman" w:cs="Times New Roman"/>
          <w:sz w:val="24"/>
          <w:szCs w:val="24"/>
          <w:lang w:eastAsia="et-EE"/>
        </w:rPr>
      </w:pPr>
      <w:r w:rsidRPr="003A0D28">
        <w:rPr>
          <w:rFonts w:ascii="Times New Roman" w:eastAsia="Times New Roman" w:hAnsi="Times New Roman" w:cs="Times New Roman"/>
          <w:sz w:val="24"/>
          <w:szCs w:val="24"/>
          <w:lang w:eastAsia="et-EE"/>
        </w:rPr>
        <w:t>Mitmete suunas kavandatud meetme tegevustega panustatakse säästva liikuvuse arendamisse, parandades jalgsi ning jalgrattaga ligipääsu ühistrans</w:t>
      </w:r>
      <w:r w:rsidR="004638BD">
        <w:rPr>
          <w:rFonts w:ascii="Times New Roman" w:eastAsia="Times New Roman" w:hAnsi="Times New Roman" w:cs="Times New Roman"/>
          <w:sz w:val="24"/>
          <w:szCs w:val="24"/>
          <w:lang w:eastAsia="et-EE"/>
        </w:rPr>
        <w:t>pordipeatustele ning arendades</w:t>
      </w:r>
      <w:r w:rsidRPr="003A0D28">
        <w:rPr>
          <w:rFonts w:ascii="Times New Roman" w:eastAsia="Times New Roman" w:hAnsi="Times New Roman" w:cs="Times New Roman"/>
          <w:sz w:val="24"/>
          <w:szCs w:val="24"/>
          <w:lang w:eastAsia="et-EE"/>
        </w:rPr>
        <w:t xml:space="preserve"> rööbastransporti.  </w:t>
      </w:r>
    </w:p>
    <w:p w14:paraId="018B31DF" w14:textId="77777777" w:rsidR="003A0D28" w:rsidRPr="00315119" w:rsidRDefault="003A0D28" w:rsidP="003A0D28">
      <w:pPr>
        <w:pStyle w:val="ListParagraph"/>
        <w:spacing w:after="0" w:line="240" w:lineRule="auto"/>
        <w:jc w:val="both"/>
        <w:rPr>
          <w:rFonts w:ascii="Times New Roman" w:eastAsia="Times New Roman" w:hAnsi="Times New Roman" w:cs="Times New Roman"/>
          <w:sz w:val="24"/>
          <w:szCs w:val="24"/>
          <w:lang w:eastAsia="et-EE"/>
        </w:rPr>
      </w:pPr>
    </w:p>
    <w:p w14:paraId="38048436" w14:textId="6611FB59" w:rsidR="00197406" w:rsidRPr="00197406" w:rsidRDefault="00DB4300" w:rsidP="00D6588B">
      <w:pPr>
        <w:pStyle w:val="ListParagraph"/>
        <w:numPr>
          <w:ilvl w:val="0"/>
          <w:numId w:val="31"/>
        </w:numPr>
        <w:tabs>
          <w:tab w:val="left" w:pos="3206"/>
        </w:tabs>
        <w:spacing w:after="0" w:line="240" w:lineRule="auto"/>
        <w:jc w:val="both"/>
        <w:rPr>
          <w:rFonts w:ascii="Times New Roman" w:eastAsia="Times New Roman" w:hAnsi="Times New Roman" w:cs="Times New Roman"/>
          <w:b/>
          <w:sz w:val="24"/>
          <w:szCs w:val="24"/>
          <w:lang w:eastAsia="et-EE"/>
        </w:rPr>
      </w:pPr>
      <w:r w:rsidRPr="00D6588B">
        <w:rPr>
          <w:rFonts w:ascii="Times New Roman" w:eastAsia="Times New Roman" w:hAnsi="Times New Roman" w:cs="Times New Roman"/>
          <w:b/>
          <w:sz w:val="24"/>
          <w:szCs w:val="24"/>
          <w:lang w:eastAsia="et-EE"/>
        </w:rPr>
        <w:t xml:space="preserve">IKT teenuste taristu </w:t>
      </w:r>
      <w:r w:rsidR="00C31CAA" w:rsidRPr="00D6588B">
        <w:rPr>
          <w:rFonts w:ascii="Times New Roman" w:eastAsia="Times New Roman" w:hAnsi="Times New Roman" w:cs="Times New Roman"/>
          <w:sz w:val="24"/>
          <w:szCs w:val="24"/>
          <w:lang w:eastAsia="et-EE"/>
        </w:rPr>
        <w:t>suunas l</w:t>
      </w:r>
      <w:r w:rsidR="00B36146" w:rsidRPr="00D6588B">
        <w:rPr>
          <w:rFonts w:ascii="Times New Roman" w:eastAsia="Times New Roman" w:hAnsi="Times New Roman" w:cs="Times New Roman"/>
          <w:sz w:val="24"/>
          <w:szCs w:val="24"/>
          <w:lang w:eastAsia="et-EE"/>
        </w:rPr>
        <w:t>airiba baasvõrgu arendamine maapiirkondades loob eeldused kaugtöö tegemiseks ning kodanike ja riigi vahelise elektroonilise suhtluse suurendamiseks. Sellest tulenevalt väheneb inimestel vajadus transporditeenuste kasutamiseks tööl käimiseks ning riigiga suhtlemiseks.</w:t>
      </w:r>
      <w:r w:rsidR="00ED41B3" w:rsidRPr="00D6588B">
        <w:rPr>
          <w:rFonts w:ascii="Times New Roman" w:eastAsia="Times New Roman" w:hAnsi="Times New Roman" w:cs="Times New Roman"/>
          <w:sz w:val="24"/>
          <w:szCs w:val="24"/>
          <w:lang w:eastAsia="et-EE"/>
        </w:rPr>
        <w:t xml:space="preserve"> Lisaks </w:t>
      </w:r>
      <w:r w:rsidR="00B36146" w:rsidRPr="00D6588B">
        <w:rPr>
          <w:rFonts w:ascii="Times New Roman" w:eastAsia="Times New Roman" w:hAnsi="Times New Roman" w:cs="Times New Roman"/>
          <w:sz w:val="24"/>
          <w:szCs w:val="24"/>
          <w:lang w:eastAsia="et-EE"/>
        </w:rPr>
        <w:t>panustatakse e-teenuste ühiskasutatava alustaristu arendamisse, seeläbi e-teenuste kättesaadavusse ning taset parandavate tegevuste elluviimisse.</w:t>
      </w:r>
    </w:p>
    <w:p w14:paraId="473BF7CD" w14:textId="2050E861" w:rsidR="00DB4300" w:rsidRPr="00D6588B" w:rsidRDefault="001E7D07" w:rsidP="00197406">
      <w:pPr>
        <w:pStyle w:val="ListParagraph"/>
        <w:tabs>
          <w:tab w:val="left" w:pos="3206"/>
        </w:tabs>
        <w:spacing w:after="0" w:line="240" w:lineRule="auto"/>
        <w:jc w:val="both"/>
        <w:rPr>
          <w:rFonts w:ascii="Times New Roman" w:eastAsia="Times New Roman" w:hAnsi="Times New Roman" w:cs="Times New Roman"/>
          <w:b/>
          <w:sz w:val="24"/>
          <w:szCs w:val="24"/>
          <w:lang w:eastAsia="et-EE"/>
        </w:rPr>
      </w:pPr>
      <w:r w:rsidRPr="00D6588B">
        <w:rPr>
          <w:rFonts w:ascii="Times New Roman" w:eastAsia="Times New Roman" w:hAnsi="Times New Roman" w:cs="Times New Roman"/>
          <w:b/>
          <w:sz w:val="24"/>
          <w:szCs w:val="24"/>
          <w:lang w:eastAsia="et-EE"/>
        </w:rPr>
        <w:tab/>
      </w:r>
    </w:p>
    <w:p w14:paraId="77373224" w14:textId="5AE47A5E" w:rsidR="00DB4300" w:rsidRDefault="00DB4300" w:rsidP="00A10BE8">
      <w:pPr>
        <w:pStyle w:val="ListParagraph"/>
        <w:numPr>
          <w:ilvl w:val="0"/>
          <w:numId w:val="31"/>
        </w:numPr>
        <w:spacing w:after="0" w:line="240" w:lineRule="auto"/>
        <w:jc w:val="both"/>
        <w:rPr>
          <w:rFonts w:ascii="Times New Roman" w:eastAsia="Times New Roman" w:hAnsi="Times New Roman" w:cs="Times New Roman"/>
          <w:color w:val="000000"/>
          <w:sz w:val="24"/>
          <w:szCs w:val="24"/>
          <w:lang w:eastAsia="et-EE"/>
        </w:rPr>
      </w:pPr>
      <w:r w:rsidRPr="00ED41B3">
        <w:rPr>
          <w:rFonts w:ascii="Times New Roman" w:eastAsia="Times New Roman" w:hAnsi="Times New Roman" w:cs="Times New Roman"/>
          <w:b/>
          <w:sz w:val="24"/>
          <w:szCs w:val="24"/>
          <w:lang w:eastAsia="et-EE"/>
        </w:rPr>
        <w:t xml:space="preserve">Haldusvõimekus </w:t>
      </w:r>
      <w:r w:rsidR="00ED41B3" w:rsidRPr="00ED41B3">
        <w:rPr>
          <w:rFonts w:ascii="Times New Roman" w:eastAsia="Times New Roman" w:hAnsi="Times New Roman" w:cs="Times New Roman"/>
          <w:b/>
          <w:sz w:val="24"/>
          <w:szCs w:val="24"/>
          <w:lang w:eastAsia="et-EE"/>
        </w:rPr>
        <w:t xml:space="preserve">suunas </w:t>
      </w:r>
      <w:r w:rsidR="00ED41B3" w:rsidRPr="00ED41B3">
        <w:rPr>
          <w:rFonts w:ascii="Times New Roman" w:eastAsia="Times New Roman" w:hAnsi="Times New Roman" w:cs="Times New Roman"/>
          <w:color w:val="000000"/>
          <w:sz w:val="24"/>
          <w:szCs w:val="24"/>
          <w:lang w:eastAsia="et-EE"/>
        </w:rPr>
        <w:t>p</w:t>
      </w:r>
      <w:r w:rsidR="00B36146" w:rsidRPr="00ED41B3">
        <w:rPr>
          <w:rFonts w:ascii="Times New Roman" w:eastAsia="Times New Roman" w:hAnsi="Times New Roman" w:cs="Times New Roman"/>
          <w:color w:val="000000"/>
          <w:sz w:val="24"/>
          <w:szCs w:val="24"/>
          <w:lang w:eastAsia="et-EE"/>
        </w:rPr>
        <w:t>anustatakse e-teenuste ühiskasutatava alustaristu arendamisse, seeläbi ka e-teenuste kättesaadavusse ning taset par</w:t>
      </w:r>
      <w:r w:rsidR="00A10BE8">
        <w:rPr>
          <w:rFonts w:ascii="Times New Roman" w:eastAsia="Times New Roman" w:hAnsi="Times New Roman" w:cs="Times New Roman"/>
          <w:color w:val="000000"/>
          <w:sz w:val="24"/>
          <w:szCs w:val="24"/>
          <w:lang w:eastAsia="et-EE"/>
        </w:rPr>
        <w:t xml:space="preserve">andavate tegevuste elluviimisse </w:t>
      </w:r>
      <w:r w:rsidR="00B55EBC">
        <w:rPr>
          <w:rFonts w:ascii="Times New Roman" w:eastAsia="Times New Roman" w:hAnsi="Times New Roman" w:cs="Times New Roman"/>
          <w:color w:val="000000"/>
          <w:sz w:val="24"/>
          <w:szCs w:val="24"/>
          <w:lang w:eastAsia="et-EE"/>
        </w:rPr>
        <w:t xml:space="preserve">ja </w:t>
      </w:r>
      <w:r w:rsidR="00137251">
        <w:rPr>
          <w:rFonts w:ascii="Times New Roman" w:eastAsia="Times New Roman" w:hAnsi="Times New Roman" w:cs="Times New Roman"/>
          <w:color w:val="000000"/>
          <w:sz w:val="24"/>
          <w:szCs w:val="24"/>
          <w:lang w:eastAsia="et-EE"/>
        </w:rPr>
        <w:t>strateegia</w:t>
      </w:r>
      <w:r w:rsidR="00A10BE8" w:rsidRPr="00A10BE8">
        <w:rPr>
          <w:rFonts w:ascii="Times New Roman" w:eastAsia="Times New Roman" w:hAnsi="Times New Roman" w:cs="Times New Roman"/>
          <w:color w:val="000000"/>
          <w:sz w:val="24"/>
          <w:szCs w:val="24"/>
          <w:lang w:eastAsia="et-EE"/>
        </w:rPr>
        <w:t xml:space="preserve"> „Säästev Eesti 21“ aja- ja asjakohasuse analüüs</w:t>
      </w:r>
      <w:r w:rsidR="00A10BE8">
        <w:rPr>
          <w:rFonts w:ascii="Times New Roman" w:eastAsia="Times New Roman" w:hAnsi="Times New Roman" w:cs="Times New Roman"/>
          <w:color w:val="000000"/>
          <w:sz w:val="24"/>
          <w:szCs w:val="24"/>
          <w:lang w:eastAsia="et-EE"/>
        </w:rPr>
        <w:t>iga</w:t>
      </w:r>
      <w:r w:rsidR="00A10BE8" w:rsidRPr="00A10BE8">
        <w:rPr>
          <w:rFonts w:ascii="Times New Roman" w:eastAsia="Times New Roman" w:hAnsi="Times New Roman" w:cs="Times New Roman"/>
          <w:color w:val="000000"/>
          <w:sz w:val="24"/>
          <w:szCs w:val="24"/>
          <w:lang w:eastAsia="et-EE"/>
        </w:rPr>
        <w:t>.</w:t>
      </w:r>
    </w:p>
    <w:p w14:paraId="24638DE7" w14:textId="77777777" w:rsidR="00ED41B3" w:rsidRDefault="00ED41B3" w:rsidP="00ED41B3">
      <w:pPr>
        <w:spacing w:after="0" w:line="240" w:lineRule="auto"/>
        <w:jc w:val="both"/>
        <w:rPr>
          <w:rFonts w:ascii="Times New Roman" w:eastAsia="Times New Roman" w:hAnsi="Times New Roman" w:cs="Times New Roman"/>
          <w:color w:val="000000"/>
          <w:sz w:val="24"/>
          <w:szCs w:val="24"/>
          <w:lang w:eastAsia="et-EE"/>
        </w:rPr>
      </w:pPr>
    </w:p>
    <w:p w14:paraId="38D16327" w14:textId="0E5360C0" w:rsidR="00ED41B3" w:rsidRDefault="002236EA" w:rsidP="00E07FB3">
      <w:pPr>
        <w:pStyle w:val="Heading2"/>
        <w:numPr>
          <w:ilvl w:val="0"/>
          <w:numId w:val="0"/>
        </w:numPr>
        <w:ind w:left="850" w:hanging="850"/>
        <w:rPr>
          <w:lang w:eastAsia="et-EE"/>
        </w:rPr>
      </w:pPr>
      <w:bookmarkStart w:id="15" w:name="_Toc483783144"/>
      <w:r w:rsidRPr="00E07FB3">
        <w:t xml:space="preserve">11.4. Aruandlus kliimamuutustealaste eesmärkide saavutamiseks kasutatud </w:t>
      </w:r>
      <w:r w:rsidR="00E07FB3" w:rsidRPr="00E07FB3">
        <w:t>toetuse kohta</w:t>
      </w:r>
      <w:r w:rsidR="00E07FB3">
        <w:rPr>
          <w:lang w:eastAsia="et-EE"/>
        </w:rPr>
        <w:t xml:space="preserve">: </w:t>
      </w:r>
      <w:r w:rsidR="00E07FB3" w:rsidRPr="00E07FB3">
        <w:rPr>
          <w:b w:val="0"/>
          <w:lang w:eastAsia="et-EE"/>
        </w:rPr>
        <w:t>aruande LISA1</w:t>
      </w:r>
      <w:bookmarkEnd w:id="15"/>
    </w:p>
    <w:p w14:paraId="1FA7DC02" w14:textId="77777777" w:rsidR="00E07FB3" w:rsidRPr="00E07FB3" w:rsidRDefault="00E07FB3" w:rsidP="00E07FB3">
      <w:pPr>
        <w:pStyle w:val="Text1"/>
        <w:rPr>
          <w:lang w:eastAsia="et-EE"/>
        </w:rPr>
      </w:pPr>
    </w:p>
    <w:p w14:paraId="6C5BE811" w14:textId="027C5168" w:rsidR="001A6D0C" w:rsidRPr="001A6D0C" w:rsidRDefault="001A6D0C" w:rsidP="00E07FB3">
      <w:pPr>
        <w:pStyle w:val="Heading2"/>
        <w:numPr>
          <w:ilvl w:val="0"/>
          <w:numId w:val="0"/>
        </w:numPr>
        <w:ind w:left="850" w:hanging="850"/>
        <w:rPr>
          <w:lang w:eastAsia="et-EE"/>
        </w:rPr>
      </w:pPr>
      <w:bookmarkStart w:id="16" w:name="_Toc483783145"/>
      <w:r w:rsidRPr="001A6D0C">
        <w:rPr>
          <w:lang w:eastAsia="et-EE"/>
        </w:rPr>
        <w:t>11.5.   Partnerite osakaal rakenduskava rakendamisel (määruse (EL) nr 1303/2013 artikli 50 lõige 4 ja artikli 111 lõike 4 esimese lõigu punkt c)</w:t>
      </w:r>
      <w:bookmarkEnd w:id="16"/>
      <w:r w:rsidRPr="001A6D0C">
        <w:rPr>
          <w:lang w:eastAsia="et-EE"/>
        </w:rPr>
        <w:t xml:space="preserve"> </w:t>
      </w:r>
    </w:p>
    <w:p w14:paraId="235EFF0F" w14:textId="77777777" w:rsidR="00355066" w:rsidRPr="00E07FB3" w:rsidRDefault="001A6D0C" w:rsidP="00355066">
      <w:pPr>
        <w:spacing w:before="120" w:after="0" w:line="240" w:lineRule="auto"/>
        <w:jc w:val="both"/>
        <w:rPr>
          <w:rFonts w:ascii="Times New Roman" w:eastAsia="Times New Roman" w:hAnsi="Times New Roman" w:cs="Times New Roman"/>
          <w:b/>
          <w:color w:val="000000"/>
          <w:sz w:val="24"/>
          <w:szCs w:val="24"/>
          <w:lang w:eastAsia="et-EE"/>
        </w:rPr>
      </w:pPr>
      <w:r w:rsidRPr="00E07FB3">
        <w:rPr>
          <w:rFonts w:ascii="Times New Roman" w:eastAsia="Times New Roman" w:hAnsi="Times New Roman" w:cs="Times New Roman"/>
          <w:b/>
          <w:color w:val="000000"/>
          <w:sz w:val="24"/>
          <w:szCs w:val="24"/>
          <w:lang w:eastAsia="et-EE"/>
        </w:rPr>
        <w:t>Meetmete rakendamise hindamine, et võtta arvesse määruse (EL) nr 1303/2013 artiklis 5 osutatud partnerite osakaalu, sealhulgas nende osalemist rakenduskava rakendamis</w:t>
      </w:r>
      <w:r w:rsidR="00355066" w:rsidRPr="00E07FB3">
        <w:rPr>
          <w:rFonts w:ascii="Times New Roman" w:eastAsia="Times New Roman" w:hAnsi="Times New Roman" w:cs="Times New Roman"/>
          <w:b/>
          <w:color w:val="000000"/>
          <w:sz w:val="24"/>
          <w:szCs w:val="24"/>
          <w:lang w:eastAsia="et-EE"/>
        </w:rPr>
        <w:t>es, järelevalves ja hindamises.</w:t>
      </w:r>
    </w:p>
    <w:p w14:paraId="4200A155" w14:textId="0E6B999A" w:rsidR="001A6D0C" w:rsidRPr="00355066" w:rsidRDefault="001A6D0C" w:rsidP="00355066">
      <w:pPr>
        <w:spacing w:before="120" w:after="0" w:line="240" w:lineRule="auto"/>
        <w:jc w:val="both"/>
        <w:rPr>
          <w:rFonts w:ascii="Times New Roman" w:eastAsia="Times New Roman" w:hAnsi="Times New Roman" w:cs="Times New Roman"/>
          <w:color w:val="000000"/>
          <w:sz w:val="24"/>
          <w:szCs w:val="24"/>
          <w:lang w:eastAsia="et-EE"/>
        </w:rPr>
      </w:pPr>
      <w:r w:rsidRPr="001A6D0C">
        <w:rPr>
          <w:rFonts w:ascii="Times New Roman" w:eastAsia="Times New Roman" w:hAnsi="Times New Roman" w:cs="Times New Roman"/>
          <w:i/>
          <w:iCs/>
          <w:color w:val="000000"/>
          <w:sz w:val="24"/>
          <w:szCs w:val="24"/>
          <w:lang w:eastAsia="et-EE"/>
        </w:rPr>
        <w:t>&lt;type='S' maxlength=3500 input='M'&gt;</w:t>
      </w:r>
      <w:r w:rsidRPr="001A6D0C">
        <w:rPr>
          <w:rFonts w:ascii="Times New Roman" w:eastAsia="Times New Roman" w:hAnsi="Times New Roman" w:cs="Times New Roman"/>
          <w:color w:val="000000"/>
          <w:sz w:val="24"/>
          <w:szCs w:val="24"/>
          <w:lang w:eastAsia="et-EE"/>
        </w:rPr>
        <w:t xml:space="preserve"> </w:t>
      </w:r>
      <w:r w:rsidR="00FE7156">
        <w:rPr>
          <w:rFonts w:ascii="Times New Roman" w:eastAsia="Times New Roman" w:hAnsi="Times New Roman" w:cs="Times New Roman"/>
          <w:color w:val="000000"/>
          <w:sz w:val="24"/>
          <w:szCs w:val="24"/>
          <w:lang w:eastAsia="et-EE"/>
        </w:rPr>
        <w:t xml:space="preserve"> </w:t>
      </w:r>
      <w:r w:rsidR="00FE7156" w:rsidRPr="00C51E77">
        <w:rPr>
          <w:rFonts w:ascii="Times New Roman" w:eastAsia="Times New Roman" w:hAnsi="Times New Roman" w:cs="Times New Roman"/>
          <w:sz w:val="24"/>
          <w:szCs w:val="24"/>
          <w:lang w:eastAsia="et-EE"/>
        </w:rPr>
        <w:t>kõik RA-d oma prioriteetsete suundade kohta</w:t>
      </w:r>
    </w:p>
    <w:p w14:paraId="3D5DA89E" w14:textId="77777777" w:rsidR="00FC0111" w:rsidRDefault="00FC0111" w:rsidP="00A9458A">
      <w:pPr>
        <w:spacing w:after="0" w:line="240" w:lineRule="auto"/>
        <w:jc w:val="both"/>
        <w:rPr>
          <w:rFonts w:ascii="Times New Roman" w:eastAsia="Times New Roman" w:hAnsi="Times New Roman" w:cs="Times New Roman"/>
          <w:color w:val="FF0000"/>
          <w:sz w:val="24"/>
          <w:szCs w:val="24"/>
          <w:lang w:eastAsia="et-EE"/>
        </w:rPr>
      </w:pPr>
    </w:p>
    <w:p w14:paraId="4D1A799F" w14:textId="77777777" w:rsidR="00FC0111" w:rsidRDefault="00FC0111" w:rsidP="00A9458A">
      <w:pPr>
        <w:spacing w:after="0" w:line="240" w:lineRule="auto"/>
        <w:jc w:val="both"/>
        <w:rPr>
          <w:rFonts w:ascii="Times New Roman" w:eastAsia="Times New Roman" w:hAnsi="Times New Roman" w:cs="Times New Roman"/>
          <w:color w:val="FF0000"/>
          <w:sz w:val="24"/>
          <w:szCs w:val="24"/>
          <w:lang w:eastAsia="et-EE"/>
        </w:rPr>
      </w:pPr>
    </w:p>
    <w:p w14:paraId="1C6763C1" w14:textId="0896E217" w:rsidR="000D616F" w:rsidRPr="000D616F" w:rsidRDefault="002E1B13" w:rsidP="002E1B13">
      <w:pPr>
        <w:pStyle w:val="ListParagraph"/>
        <w:numPr>
          <w:ilvl w:val="0"/>
          <w:numId w:val="11"/>
        </w:numPr>
        <w:spacing w:after="0" w:line="240" w:lineRule="auto"/>
        <w:jc w:val="both"/>
        <w:rPr>
          <w:rFonts w:ascii="Times New Roman" w:eastAsia="Times New Roman" w:hAnsi="Times New Roman" w:cs="Times New Roman"/>
          <w:sz w:val="24"/>
          <w:szCs w:val="24"/>
          <w:lang w:eastAsia="et-EE"/>
        </w:rPr>
      </w:pPr>
      <w:r w:rsidRPr="00137251">
        <w:rPr>
          <w:rFonts w:ascii="Times New Roman" w:eastAsia="Times New Roman" w:hAnsi="Times New Roman" w:cs="Times New Roman"/>
          <w:b/>
          <w:sz w:val="24"/>
          <w:szCs w:val="24"/>
          <w:lang w:eastAsia="et-EE"/>
        </w:rPr>
        <w:t xml:space="preserve">Ühiskonna vajadustele vastav haridus ja hea ettevalmistus osalemaks tööturul </w:t>
      </w:r>
      <w:r w:rsidRPr="00137251">
        <w:rPr>
          <w:rFonts w:ascii="Times New Roman" w:eastAsia="Times New Roman" w:hAnsi="Times New Roman" w:cs="Times New Roman"/>
          <w:sz w:val="24"/>
          <w:szCs w:val="24"/>
          <w:lang w:eastAsia="et-EE"/>
        </w:rPr>
        <w:t>suunal toimub nii planeerimisel kui rakendamisel HTM-il koostöö erinevate haridusvaldkonna partneritega</w:t>
      </w:r>
      <w:r w:rsidR="00C51E77">
        <w:rPr>
          <w:rFonts w:ascii="Times New Roman" w:eastAsia="Times New Roman" w:hAnsi="Times New Roman" w:cs="Times New Roman"/>
          <w:sz w:val="24"/>
          <w:szCs w:val="24"/>
          <w:lang w:eastAsia="et-EE"/>
        </w:rPr>
        <w:t xml:space="preserve"> ja</w:t>
      </w:r>
      <w:r w:rsidRPr="00137251">
        <w:rPr>
          <w:rFonts w:ascii="Times New Roman" w:eastAsia="Times New Roman" w:hAnsi="Times New Roman" w:cs="Times New Roman"/>
          <w:sz w:val="24"/>
          <w:szCs w:val="24"/>
          <w:lang w:eastAsia="et-EE"/>
        </w:rPr>
        <w:t xml:space="preserve"> KOV-idega. Meetmete väljatöötamisel ja nende seirel saab sõna sekka öeld</w:t>
      </w:r>
      <w:r w:rsidR="00BB326D">
        <w:rPr>
          <w:rFonts w:ascii="Times New Roman" w:eastAsia="Times New Roman" w:hAnsi="Times New Roman" w:cs="Times New Roman"/>
          <w:sz w:val="24"/>
          <w:szCs w:val="24"/>
          <w:lang w:eastAsia="et-EE"/>
        </w:rPr>
        <w:t>a hariduse valdkondlik komisjon.</w:t>
      </w:r>
      <w:r w:rsidRPr="00137251">
        <w:rPr>
          <w:rFonts w:ascii="Times New Roman" w:eastAsia="Times New Roman" w:hAnsi="Times New Roman" w:cs="Times New Roman"/>
          <w:b/>
          <w:sz w:val="24"/>
          <w:szCs w:val="24"/>
          <w:lang w:eastAsia="et-EE"/>
        </w:rPr>
        <w:t xml:space="preserve"> </w:t>
      </w:r>
    </w:p>
    <w:p w14:paraId="6A94C26E" w14:textId="11E6CE6C" w:rsidR="002E1B13" w:rsidRPr="00137251" w:rsidRDefault="002E1B13" w:rsidP="000D616F">
      <w:pPr>
        <w:pStyle w:val="ListParagraph"/>
        <w:spacing w:after="0" w:line="240" w:lineRule="auto"/>
        <w:jc w:val="both"/>
        <w:rPr>
          <w:rFonts w:ascii="Times New Roman" w:eastAsia="Times New Roman" w:hAnsi="Times New Roman" w:cs="Times New Roman"/>
          <w:sz w:val="24"/>
          <w:szCs w:val="24"/>
          <w:lang w:eastAsia="et-EE"/>
        </w:rPr>
      </w:pPr>
      <w:r w:rsidRPr="00137251">
        <w:rPr>
          <w:rFonts w:ascii="Times New Roman" w:eastAsia="Times New Roman" w:hAnsi="Times New Roman" w:cs="Times New Roman"/>
          <w:sz w:val="24"/>
          <w:szCs w:val="24"/>
          <w:lang w:eastAsia="et-EE"/>
        </w:rPr>
        <w:t>SoM on edasta</w:t>
      </w:r>
      <w:r w:rsidR="000D616F">
        <w:rPr>
          <w:rFonts w:ascii="Times New Roman" w:eastAsia="Times New Roman" w:hAnsi="Times New Roman" w:cs="Times New Roman"/>
          <w:sz w:val="24"/>
          <w:szCs w:val="24"/>
          <w:lang w:eastAsia="et-EE"/>
        </w:rPr>
        <w:t>n</w:t>
      </w:r>
      <w:r w:rsidRPr="00137251">
        <w:rPr>
          <w:rFonts w:ascii="Times New Roman" w:eastAsia="Times New Roman" w:hAnsi="Times New Roman" w:cs="Times New Roman"/>
          <w:sz w:val="24"/>
          <w:szCs w:val="24"/>
          <w:lang w:eastAsia="et-EE"/>
        </w:rPr>
        <w:t>ud toetuse</w:t>
      </w:r>
      <w:r w:rsidRPr="00137251">
        <w:rPr>
          <w:rFonts w:ascii="Times New Roman" w:eastAsia="Times New Roman" w:hAnsi="Times New Roman" w:cs="Times New Roman"/>
          <w:b/>
          <w:sz w:val="24"/>
          <w:szCs w:val="24"/>
          <w:lang w:eastAsia="et-EE"/>
        </w:rPr>
        <w:t xml:space="preserve"> </w:t>
      </w:r>
      <w:r w:rsidRPr="00137251">
        <w:rPr>
          <w:rFonts w:ascii="Times New Roman" w:eastAsia="Times New Roman" w:hAnsi="Times New Roman" w:cs="Times New Roman"/>
          <w:sz w:val="24"/>
          <w:szCs w:val="24"/>
          <w:lang w:eastAsia="et-EE"/>
        </w:rPr>
        <w:t>andmise tingimused arvamuse avaldamiseks Heaolu arengukava juhtkomiteele</w:t>
      </w:r>
      <w:r w:rsidR="00580DDA">
        <w:rPr>
          <w:rFonts w:ascii="Times New Roman" w:eastAsia="Times New Roman" w:hAnsi="Times New Roman" w:cs="Times New Roman"/>
          <w:sz w:val="24"/>
          <w:szCs w:val="24"/>
          <w:lang w:eastAsia="et-EE"/>
        </w:rPr>
        <w:t xml:space="preserve">, kus antakse ka </w:t>
      </w:r>
      <w:r w:rsidRPr="00137251">
        <w:rPr>
          <w:rFonts w:ascii="Times New Roman" w:eastAsia="Times New Roman" w:hAnsi="Times New Roman" w:cs="Times New Roman"/>
          <w:sz w:val="24"/>
          <w:szCs w:val="24"/>
          <w:lang w:eastAsia="et-EE"/>
        </w:rPr>
        <w:t>regulaarselt</w:t>
      </w:r>
      <w:r w:rsidR="000D616F">
        <w:rPr>
          <w:rFonts w:ascii="Times New Roman" w:eastAsia="Times New Roman" w:hAnsi="Times New Roman" w:cs="Times New Roman"/>
          <w:sz w:val="24"/>
          <w:szCs w:val="24"/>
          <w:lang w:eastAsia="et-EE"/>
        </w:rPr>
        <w:t xml:space="preserve"> ülevaadet meetmete rakendamisest.</w:t>
      </w:r>
    </w:p>
    <w:p w14:paraId="03D0B38A" w14:textId="77777777" w:rsidR="00DB4300" w:rsidRPr="00BA6992" w:rsidRDefault="00DB4300" w:rsidP="00A9458A">
      <w:pPr>
        <w:spacing w:after="0" w:line="240" w:lineRule="auto"/>
        <w:jc w:val="both"/>
        <w:rPr>
          <w:rFonts w:ascii="Times New Roman" w:eastAsia="Times New Roman" w:hAnsi="Times New Roman" w:cs="Times New Roman"/>
          <w:b/>
          <w:sz w:val="24"/>
          <w:szCs w:val="24"/>
          <w:lang w:eastAsia="et-EE"/>
        </w:rPr>
      </w:pPr>
    </w:p>
    <w:p w14:paraId="3EFE5A09" w14:textId="04656E90" w:rsidR="00C67B99" w:rsidRPr="008F71A4" w:rsidRDefault="00DB4300" w:rsidP="00A9351C">
      <w:pPr>
        <w:pStyle w:val="ListParagraph"/>
        <w:numPr>
          <w:ilvl w:val="0"/>
          <w:numId w:val="11"/>
        </w:numPr>
        <w:spacing w:after="0" w:line="240" w:lineRule="auto"/>
        <w:jc w:val="both"/>
        <w:rPr>
          <w:rFonts w:ascii="Times New Roman" w:eastAsia="Times New Roman" w:hAnsi="Times New Roman" w:cs="Times New Roman"/>
          <w:sz w:val="24"/>
          <w:szCs w:val="24"/>
          <w:lang w:eastAsia="et-EE"/>
        </w:rPr>
      </w:pPr>
      <w:r w:rsidRPr="002F1E8F">
        <w:rPr>
          <w:rFonts w:ascii="Times New Roman" w:eastAsia="Times New Roman" w:hAnsi="Times New Roman" w:cs="Times New Roman"/>
          <w:b/>
          <w:sz w:val="24"/>
          <w:szCs w:val="24"/>
          <w:lang w:eastAsia="et-EE"/>
        </w:rPr>
        <w:t>Sotsiaalse kaasatuse suurendamine</w:t>
      </w:r>
      <w:r w:rsidR="002F557C" w:rsidRPr="002F1E8F">
        <w:rPr>
          <w:rFonts w:ascii="Times New Roman" w:eastAsia="Times New Roman" w:hAnsi="Times New Roman" w:cs="Times New Roman"/>
          <w:b/>
          <w:sz w:val="24"/>
          <w:szCs w:val="24"/>
          <w:lang w:eastAsia="et-EE"/>
        </w:rPr>
        <w:t xml:space="preserve"> </w:t>
      </w:r>
      <w:r w:rsidR="002F557C" w:rsidRPr="002F1E8F">
        <w:rPr>
          <w:rFonts w:ascii="Times New Roman" w:eastAsia="Times New Roman" w:hAnsi="Times New Roman" w:cs="Times New Roman"/>
          <w:sz w:val="24"/>
          <w:szCs w:val="24"/>
          <w:lang w:eastAsia="et-EE"/>
        </w:rPr>
        <w:t>suunas on t</w:t>
      </w:r>
      <w:r w:rsidR="00E66B25" w:rsidRPr="002F1E8F">
        <w:rPr>
          <w:rFonts w:ascii="Times New Roman" w:eastAsia="Times New Roman" w:hAnsi="Times New Roman" w:cs="Times New Roman"/>
          <w:sz w:val="24"/>
          <w:szCs w:val="24"/>
          <w:lang w:eastAsia="et-EE"/>
        </w:rPr>
        <w:t>oetuse andmise tingimused edastatud arvamuse</w:t>
      </w:r>
      <w:r w:rsidR="008F71A4">
        <w:rPr>
          <w:rFonts w:ascii="Times New Roman" w:eastAsia="Times New Roman" w:hAnsi="Times New Roman" w:cs="Times New Roman"/>
          <w:sz w:val="24"/>
          <w:szCs w:val="24"/>
          <w:lang w:eastAsia="et-EE"/>
        </w:rPr>
        <w:t xml:space="preserve"> avaldamiseks Heaolu arengukava </w:t>
      </w:r>
      <w:r w:rsidR="00E66B25" w:rsidRPr="002F1E8F">
        <w:rPr>
          <w:rFonts w:ascii="Times New Roman" w:eastAsia="Times New Roman" w:hAnsi="Times New Roman" w:cs="Times New Roman"/>
          <w:sz w:val="24"/>
          <w:szCs w:val="24"/>
          <w:lang w:eastAsia="et-EE"/>
        </w:rPr>
        <w:t>ja Rahvastikutervise arengukava juhtkomitee</w:t>
      </w:r>
      <w:r w:rsidR="00AB712B">
        <w:rPr>
          <w:rFonts w:ascii="Times New Roman" w:eastAsia="Times New Roman" w:hAnsi="Times New Roman" w:cs="Times New Roman"/>
          <w:sz w:val="24"/>
          <w:szCs w:val="24"/>
          <w:lang w:eastAsia="et-EE"/>
        </w:rPr>
        <w:t>de</w:t>
      </w:r>
      <w:r w:rsidR="00E66B25" w:rsidRPr="002F1E8F">
        <w:rPr>
          <w:rFonts w:ascii="Times New Roman" w:eastAsia="Times New Roman" w:hAnsi="Times New Roman" w:cs="Times New Roman"/>
          <w:sz w:val="24"/>
          <w:szCs w:val="24"/>
          <w:lang w:eastAsia="et-EE"/>
        </w:rPr>
        <w:t xml:space="preserve">le. Nimetatud komiteedesse kuuluvad kõik </w:t>
      </w:r>
      <w:r w:rsidR="008F71A4">
        <w:rPr>
          <w:rFonts w:ascii="Times New Roman" w:eastAsia="Times New Roman" w:hAnsi="Times New Roman" w:cs="Times New Roman"/>
          <w:sz w:val="24"/>
          <w:szCs w:val="24"/>
          <w:lang w:eastAsia="et-EE"/>
        </w:rPr>
        <w:t>s</w:t>
      </w:r>
      <w:r w:rsidR="00E66B25" w:rsidRPr="002F1E8F">
        <w:rPr>
          <w:rFonts w:ascii="Times New Roman" w:eastAsia="Times New Roman" w:hAnsi="Times New Roman" w:cs="Times New Roman"/>
          <w:sz w:val="24"/>
          <w:szCs w:val="24"/>
          <w:lang w:eastAsia="et-EE"/>
        </w:rPr>
        <w:t xml:space="preserve">otsiaalvaldkonna suuremad partnerorganisatsioonid. Samuti antakse heaolu juhtkomitees regulaarselt </w:t>
      </w:r>
      <w:r w:rsidR="00E66B25" w:rsidRPr="008F71A4">
        <w:rPr>
          <w:rFonts w:ascii="Times New Roman" w:eastAsia="Times New Roman" w:hAnsi="Times New Roman" w:cs="Times New Roman"/>
          <w:sz w:val="24"/>
          <w:szCs w:val="24"/>
          <w:lang w:eastAsia="et-EE"/>
        </w:rPr>
        <w:t>ülevaadet meetmete rakendamis</w:t>
      </w:r>
      <w:r w:rsidR="00AB712B">
        <w:rPr>
          <w:rFonts w:ascii="Times New Roman" w:eastAsia="Times New Roman" w:hAnsi="Times New Roman" w:cs="Times New Roman"/>
          <w:sz w:val="24"/>
          <w:szCs w:val="24"/>
          <w:lang w:eastAsia="et-EE"/>
        </w:rPr>
        <w:t>est</w:t>
      </w:r>
      <w:r w:rsidR="00E66B25" w:rsidRPr="008F71A4">
        <w:rPr>
          <w:rFonts w:ascii="Times New Roman" w:eastAsia="Times New Roman" w:hAnsi="Times New Roman" w:cs="Times New Roman"/>
          <w:sz w:val="24"/>
          <w:szCs w:val="24"/>
          <w:lang w:eastAsia="et-EE"/>
        </w:rPr>
        <w:t xml:space="preserve">. </w:t>
      </w:r>
    </w:p>
    <w:p w14:paraId="72DE4C01" w14:textId="2607366E" w:rsidR="00DF3D32" w:rsidRPr="00033B16" w:rsidRDefault="002E1B13" w:rsidP="002F1E8F">
      <w:pPr>
        <w:ind w:left="708"/>
        <w:jc w:val="both"/>
        <w:rPr>
          <w:rFonts w:ascii="Times New Roman" w:eastAsia="Times New Roman" w:hAnsi="Times New Roman" w:cs="Times New Roman"/>
          <w:b/>
          <w:sz w:val="24"/>
          <w:szCs w:val="24"/>
          <w:lang w:eastAsia="et-EE"/>
        </w:rPr>
      </w:pPr>
      <w:r w:rsidRPr="008F71A4">
        <w:rPr>
          <w:rFonts w:ascii="Times New Roman" w:eastAsia="Times New Roman" w:hAnsi="Times New Roman" w:cs="Times New Roman"/>
          <w:sz w:val="24"/>
          <w:szCs w:val="24"/>
          <w:lang w:eastAsia="et-EE"/>
        </w:rPr>
        <w:t xml:space="preserve">Koostöö riskis olevatele noortele mõeldud tõenduspõhiste ennetusprogrammide elluviimisesse kaasatud partneritega on hästi toimiv. </w:t>
      </w:r>
      <w:r w:rsidR="00DF3D32" w:rsidRPr="008F71A4">
        <w:rPr>
          <w:rFonts w:ascii="Times New Roman" w:eastAsia="Times New Roman" w:hAnsi="Times New Roman" w:cs="Times New Roman"/>
          <w:sz w:val="24"/>
          <w:szCs w:val="24"/>
          <w:lang w:eastAsia="et-EE"/>
        </w:rPr>
        <w:t xml:space="preserve">Lõimumismeetme valdkondliku komisjoni töösse on kaasatud </w:t>
      </w:r>
      <w:r w:rsidR="00563ED6" w:rsidRPr="008F71A4">
        <w:rPr>
          <w:rFonts w:ascii="Times New Roman" w:eastAsia="Times New Roman" w:hAnsi="Times New Roman" w:cs="Times New Roman"/>
          <w:sz w:val="24"/>
          <w:szCs w:val="24"/>
          <w:lang w:eastAsia="et-EE"/>
        </w:rPr>
        <w:t>KOV-de</w:t>
      </w:r>
      <w:r w:rsidR="00DF3D32" w:rsidRPr="008F71A4">
        <w:rPr>
          <w:rFonts w:ascii="Times New Roman" w:eastAsia="Times New Roman" w:hAnsi="Times New Roman" w:cs="Times New Roman"/>
          <w:sz w:val="24"/>
          <w:szCs w:val="24"/>
          <w:lang w:eastAsia="et-EE"/>
        </w:rPr>
        <w:t>, kolmanda sektori, teadusasutuste ja sihtrühma esindajad.</w:t>
      </w:r>
    </w:p>
    <w:p w14:paraId="6B7A9354" w14:textId="42EA447B" w:rsidR="00F445D5" w:rsidRDefault="00DB4300" w:rsidP="006F68C7">
      <w:pPr>
        <w:pStyle w:val="ListParagraph"/>
        <w:numPr>
          <w:ilvl w:val="0"/>
          <w:numId w:val="11"/>
        </w:numPr>
        <w:spacing w:after="0" w:line="240" w:lineRule="auto"/>
        <w:jc w:val="both"/>
        <w:rPr>
          <w:rFonts w:ascii="Times New Roman" w:eastAsia="Times New Roman" w:hAnsi="Times New Roman" w:cs="Times New Roman"/>
          <w:sz w:val="24"/>
          <w:szCs w:val="24"/>
          <w:lang w:eastAsia="et-EE"/>
        </w:rPr>
      </w:pPr>
      <w:r w:rsidRPr="009B3CE7">
        <w:rPr>
          <w:rFonts w:ascii="Times New Roman" w:eastAsia="Times New Roman" w:hAnsi="Times New Roman" w:cs="Times New Roman"/>
          <w:b/>
          <w:sz w:val="24"/>
          <w:szCs w:val="24"/>
          <w:lang w:eastAsia="et-EE"/>
        </w:rPr>
        <w:t>Tööturule juurdepääsu parandamine ja tö</w:t>
      </w:r>
      <w:r w:rsidR="009B3CE7">
        <w:rPr>
          <w:rFonts w:ascii="Times New Roman" w:eastAsia="Times New Roman" w:hAnsi="Times New Roman" w:cs="Times New Roman"/>
          <w:b/>
          <w:sz w:val="24"/>
          <w:szCs w:val="24"/>
          <w:lang w:eastAsia="et-EE"/>
        </w:rPr>
        <w:t>öturult väljalangemise ennetamis</w:t>
      </w:r>
      <w:r w:rsidRPr="009B3CE7">
        <w:rPr>
          <w:rFonts w:ascii="Times New Roman" w:eastAsia="Times New Roman" w:hAnsi="Times New Roman" w:cs="Times New Roman"/>
          <w:b/>
          <w:sz w:val="24"/>
          <w:szCs w:val="24"/>
          <w:lang w:eastAsia="et-EE"/>
        </w:rPr>
        <w:t xml:space="preserve">e </w:t>
      </w:r>
      <w:r w:rsidR="009B3CE7" w:rsidRPr="009B3CE7">
        <w:rPr>
          <w:rFonts w:ascii="Times New Roman" w:eastAsia="Times New Roman" w:hAnsi="Times New Roman" w:cs="Times New Roman"/>
          <w:sz w:val="24"/>
          <w:szCs w:val="24"/>
          <w:lang w:eastAsia="et-EE"/>
        </w:rPr>
        <w:t>t</w:t>
      </w:r>
      <w:r w:rsidR="00F445D5" w:rsidRPr="009B3CE7">
        <w:rPr>
          <w:rFonts w:ascii="Times New Roman" w:eastAsia="Times New Roman" w:hAnsi="Times New Roman" w:cs="Times New Roman"/>
          <w:sz w:val="24"/>
          <w:szCs w:val="24"/>
          <w:lang w:eastAsia="et-EE"/>
        </w:rPr>
        <w:t>oetuse andmise tingimused on edastatud arvamuse avaldamiseks H</w:t>
      </w:r>
      <w:r w:rsidR="0018321F">
        <w:rPr>
          <w:rFonts w:ascii="Times New Roman" w:eastAsia="Times New Roman" w:hAnsi="Times New Roman" w:cs="Times New Roman"/>
          <w:sz w:val="24"/>
          <w:szCs w:val="24"/>
          <w:lang w:eastAsia="et-EE"/>
        </w:rPr>
        <w:t>eaolu arengukava juhtkomiteele, s</w:t>
      </w:r>
      <w:r w:rsidR="00F445D5" w:rsidRPr="009B3CE7">
        <w:rPr>
          <w:rFonts w:ascii="Times New Roman" w:eastAsia="Times New Roman" w:hAnsi="Times New Roman" w:cs="Times New Roman"/>
          <w:sz w:val="24"/>
          <w:szCs w:val="24"/>
          <w:lang w:eastAsia="et-EE"/>
        </w:rPr>
        <w:t xml:space="preserve">amuti antakse </w:t>
      </w:r>
      <w:r w:rsidR="009F3F08">
        <w:rPr>
          <w:rFonts w:ascii="Times New Roman" w:eastAsia="Times New Roman" w:hAnsi="Times New Roman" w:cs="Times New Roman"/>
          <w:sz w:val="24"/>
          <w:szCs w:val="24"/>
          <w:lang w:eastAsia="et-EE"/>
        </w:rPr>
        <w:t>seal</w:t>
      </w:r>
      <w:r w:rsidR="00F445D5" w:rsidRPr="009B3CE7">
        <w:rPr>
          <w:rFonts w:ascii="Times New Roman" w:eastAsia="Times New Roman" w:hAnsi="Times New Roman" w:cs="Times New Roman"/>
          <w:sz w:val="24"/>
          <w:szCs w:val="24"/>
          <w:lang w:eastAsia="et-EE"/>
        </w:rPr>
        <w:t xml:space="preserve"> regulaarselt ülevaadet rakendamise</w:t>
      </w:r>
      <w:r w:rsidR="009F3F08">
        <w:rPr>
          <w:rFonts w:ascii="Times New Roman" w:eastAsia="Times New Roman" w:hAnsi="Times New Roman" w:cs="Times New Roman"/>
          <w:sz w:val="24"/>
          <w:szCs w:val="24"/>
          <w:lang w:eastAsia="et-EE"/>
        </w:rPr>
        <w:t>st</w:t>
      </w:r>
      <w:r w:rsidR="00133874">
        <w:rPr>
          <w:rFonts w:ascii="Times New Roman" w:eastAsia="Times New Roman" w:hAnsi="Times New Roman" w:cs="Times New Roman"/>
          <w:sz w:val="24"/>
          <w:szCs w:val="24"/>
          <w:lang w:eastAsia="et-EE"/>
        </w:rPr>
        <w:t>.</w:t>
      </w:r>
      <w:r w:rsidR="00F445D5" w:rsidRPr="009B3CE7">
        <w:rPr>
          <w:rFonts w:ascii="Times New Roman" w:eastAsia="Times New Roman" w:hAnsi="Times New Roman" w:cs="Times New Roman"/>
          <w:sz w:val="24"/>
          <w:szCs w:val="24"/>
          <w:lang w:eastAsia="et-EE"/>
        </w:rPr>
        <w:t xml:space="preserve"> Toetuse andmise tingimuste väljatöötamisel on toimunud rakenduskohtumisi nii partnerorganisatsioonidega kui ka erinevate taotlemisest huvitatud huvigruppidega. </w:t>
      </w:r>
    </w:p>
    <w:p w14:paraId="51DAFEF9" w14:textId="77777777" w:rsidR="0018717E" w:rsidRPr="009B3CE7" w:rsidRDefault="0018717E" w:rsidP="0018717E">
      <w:pPr>
        <w:pStyle w:val="ListParagraph"/>
        <w:spacing w:after="0" w:line="240" w:lineRule="auto"/>
        <w:jc w:val="both"/>
        <w:rPr>
          <w:rFonts w:ascii="Times New Roman" w:eastAsia="Times New Roman" w:hAnsi="Times New Roman" w:cs="Times New Roman"/>
          <w:sz w:val="24"/>
          <w:szCs w:val="24"/>
          <w:lang w:eastAsia="et-EE"/>
        </w:rPr>
      </w:pPr>
    </w:p>
    <w:p w14:paraId="4C593704" w14:textId="6174D8FD" w:rsidR="008301D5" w:rsidRPr="009B3CE7" w:rsidRDefault="00DB4300" w:rsidP="006F68C7">
      <w:pPr>
        <w:pStyle w:val="ListParagraph"/>
        <w:numPr>
          <w:ilvl w:val="0"/>
          <w:numId w:val="11"/>
        </w:numPr>
        <w:spacing w:after="0" w:line="240" w:lineRule="auto"/>
        <w:jc w:val="both"/>
        <w:rPr>
          <w:rFonts w:ascii="Times New Roman" w:eastAsia="Times New Roman" w:hAnsi="Times New Roman" w:cs="Times New Roman"/>
          <w:sz w:val="24"/>
          <w:szCs w:val="24"/>
          <w:lang w:eastAsia="et-EE"/>
        </w:rPr>
      </w:pPr>
      <w:r w:rsidRPr="009B3CE7">
        <w:rPr>
          <w:rFonts w:ascii="Times New Roman" w:eastAsia="Times New Roman" w:hAnsi="Times New Roman" w:cs="Times New Roman"/>
          <w:b/>
          <w:sz w:val="24"/>
          <w:szCs w:val="24"/>
          <w:lang w:eastAsia="et-EE"/>
        </w:rPr>
        <w:t>Kasvuvõimeline ettevõtlus ja seda toetav teadus- ja arendustegevus</w:t>
      </w:r>
      <w:r w:rsidR="009B3CE7" w:rsidRPr="009B3CE7">
        <w:rPr>
          <w:rFonts w:ascii="Times New Roman" w:eastAsia="Times New Roman" w:hAnsi="Times New Roman" w:cs="Times New Roman"/>
          <w:b/>
          <w:sz w:val="24"/>
          <w:szCs w:val="24"/>
          <w:lang w:eastAsia="et-EE"/>
        </w:rPr>
        <w:t xml:space="preserve">e </w:t>
      </w:r>
      <w:r w:rsidR="009B3CE7" w:rsidRPr="009B3CE7">
        <w:rPr>
          <w:rFonts w:ascii="Times New Roman" w:eastAsia="Times New Roman" w:hAnsi="Times New Roman" w:cs="Times New Roman"/>
          <w:sz w:val="24"/>
          <w:szCs w:val="24"/>
          <w:lang w:eastAsia="et-EE"/>
        </w:rPr>
        <w:t xml:space="preserve">suunal on </w:t>
      </w:r>
      <w:r w:rsidR="00D5067C" w:rsidRPr="009B3CE7">
        <w:rPr>
          <w:rFonts w:ascii="Times New Roman" w:eastAsia="Times New Roman" w:hAnsi="Times New Roman" w:cs="Times New Roman"/>
          <w:sz w:val="24"/>
          <w:szCs w:val="24"/>
          <w:lang w:eastAsia="et-EE"/>
        </w:rPr>
        <w:t>MKM loonud koostöös HTM</w:t>
      </w:r>
      <w:r w:rsidR="00E10440">
        <w:rPr>
          <w:rFonts w:ascii="Times New Roman" w:eastAsia="Times New Roman" w:hAnsi="Times New Roman" w:cs="Times New Roman"/>
          <w:sz w:val="24"/>
          <w:szCs w:val="24"/>
          <w:lang w:eastAsia="et-EE"/>
        </w:rPr>
        <w:t>-</w:t>
      </w:r>
      <w:r w:rsidR="00D5067C" w:rsidRPr="009B3CE7">
        <w:rPr>
          <w:rFonts w:ascii="Times New Roman" w:eastAsia="Times New Roman" w:hAnsi="Times New Roman" w:cs="Times New Roman"/>
          <w:sz w:val="24"/>
          <w:szCs w:val="24"/>
          <w:lang w:eastAsia="et-EE"/>
        </w:rPr>
        <w:t xml:space="preserve">iga suundade 4 ja 5 majanduse valdkondliku komisjoni, </w:t>
      </w:r>
      <w:r w:rsidR="00E10440">
        <w:rPr>
          <w:rFonts w:ascii="Times New Roman" w:eastAsia="Times New Roman" w:hAnsi="Times New Roman" w:cs="Times New Roman"/>
          <w:sz w:val="24"/>
          <w:szCs w:val="24"/>
          <w:lang w:eastAsia="et-EE"/>
        </w:rPr>
        <w:t>mille</w:t>
      </w:r>
      <w:r w:rsidR="00D5067C" w:rsidRPr="009B3CE7">
        <w:rPr>
          <w:rFonts w:ascii="Times New Roman" w:eastAsia="Times New Roman" w:hAnsi="Times New Roman" w:cs="Times New Roman"/>
          <w:sz w:val="24"/>
          <w:szCs w:val="24"/>
          <w:lang w:eastAsia="et-EE"/>
        </w:rPr>
        <w:t xml:space="preserve"> ülesandeks on jälgida rakenduskava progressi, avaldada arvamust toetuse andmise tingimuste, toetatavate tegevuste ning projektide valikukriteeriumide ja -metoodika kohta</w:t>
      </w:r>
      <w:r w:rsidR="0047097B">
        <w:rPr>
          <w:rFonts w:ascii="Times New Roman" w:eastAsia="Times New Roman" w:hAnsi="Times New Roman" w:cs="Times New Roman"/>
          <w:sz w:val="24"/>
          <w:szCs w:val="24"/>
          <w:lang w:eastAsia="et-EE"/>
        </w:rPr>
        <w:t xml:space="preserve"> jne</w:t>
      </w:r>
      <w:r w:rsidR="00D5067C" w:rsidRPr="009B3CE7">
        <w:rPr>
          <w:rFonts w:ascii="Times New Roman" w:eastAsia="Times New Roman" w:hAnsi="Times New Roman" w:cs="Times New Roman"/>
          <w:sz w:val="24"/>
          <w:szCs w:val="24"/>
          <w:lang w:eastAsia="et-EE"/>
        </w:rPr>
        <w:t>. Komisjon käib regulaarselt koos ja vastavalt vajadusele vaata</w:t>
      </w:r>
      <w:r w:rsidR="00133874">
        <w:rPr>
          <w:rFonts w:ascii="Times New Roman" w:eastAsia="Times New Roman" w:hAnsi="Times New Roman" w:cs="Times New Roman"/>
          <w:sz w:val="24"/>
          <w:szCs w:val="24"/>
          <w:lang w:eastAsia="et-EE"/>
        </w:rPr>
        <w:t>b</w:t>
      </w:r>
      <w:r w:rsidR="00D5067C" w:rsidRPr="009B3CE7">
        <w:rPr>
          <w:rFonts w:ascii="Times New Roman" w:eastAsia="Times New Roman" w:hAnsi="Times New Roman" w:cs="Times New Roman"/>
          <w:sz w:val="24"/>
          <w:szCs w:val="24"/>
          <w:lang w:eastAsia="et-EE"/>
        </w:rPr>
        <w:t xml:space="preserve"> läbi meetme tegevuste eelnõu</w:t>
      </w:r>
      <w:r w:rsidR="00025AD1">
        <w:rPr>
          <w:rFonts w:ascii="Times New Roman" w:eastAsia="Times New Roman" w:hAnsi="Times New Roman" w:cs="Times New Roman"/>
          <w:sz w:val="24"/>
          <w:szCs w:val="24"/>
          <w:lang w:eastAsia="et-EE"/>
        </w:rPr>
        <w:t>sid või nende muutmise otsuseid</w:t>
      </w:r>
      <w:r w:rsidR="00D5067C" w:rsidRPr="009B3CE7">
        <w:rPr>
          <w:rFonts w:ascii="Times New Roman" w:eastAsia="Times New Roman" w:hAnsi="Times New Roman" w:cs="Times New Roman"/>
          <w:sz w:val="24"/>
          <w:szCs w:val="24"/>
          <w:lang w:eastAsia="et-EE"/>
        </w:rPr>
        <w:t>.</w:t>
      </w:r>
    </w:p>
    <w:p w14:paraId="343258E6" w14:textId="714EBF2A" w:rsidR="0018717E" w:rsidRDefault="006B2E01" w:rsidP="00ED712E">
      <w:pPr>
        <w:ind w:left="708"/>
        <w:jc w:val="both"/>
        <w:rPr>
          <w:rFonts w:ascii="Times New Roman" w:eastAsia="Times New Roman" w:hAnsi="Times New Roman" w:cs="Times New Roman"/>
          <w:sz w:val="24"/>
          <w:szCs w:val="24"/>
          <w:lang w:eastAsia="et-EE"/>
        </w:rPr>
      </w:pPr>
      <w:r w:rsidRPr="006B2E01">
        <w:rPr>
          <w:rFonts w:ascii="Times New Roman" w:eastAsia="Times New Roman" w:hAnsi="Times New Roman" w:cs="Times New Roman"/>
          <w:sz w:val="24"/>
          <w:szCs w:val="24"/>
          <w:lang w:eastAsia="et-EE"/>
        </w:rPr>
        <w:t>Lisaks käib koos nutika</w:t>
      </w:r>
      <w:r w:rsidR="0018321F">
        <w:rPr>
          <w:rFonts w:ascii="Times New Roman" w:eastAsia="Times New Roman" w:hAnsi="Times New Roman" w:cs="Times New Roman"/>
          <w:sz w:val="24"/>
          <w:szCs w:val="24"/>
          <w:lang w:eastAsia="et-EE"/>
        </w:rPr>
        <w:t xml:space="preserve"> spetsialiseerumise juhtkomitee</w:t>
      </w:r>
      <w:r w:rsidR="0018717E">
        <w:rPr>
          <w:rFonts w:ascii="Times New Roman" w:eastAsia="Times New Roman" w:hAnsi="Times New Roman" w:cs="Times New Roman"/>
          <w:sz w:val="24"/>
          <w:szCs w:val="24"/>
          <w:lang w:eastAsia="et-EE"/>
        </w:rPr>
        <w:t>,</w:t>
      </w:r>
      <w:r w:rsidRPr="006B2E01">
        <w:rPr>
          <w:rFonts w:ascii="Times New Roman" w:eastAsia="Times New Roman" w:hAnsi="Times New Roman" w:cs="Times New Roman"/>
          <w:sz w:val="24"/>
          <w:szCs w:val="24"/>
          <w:lang w:eastAsia="et-EE"/>
        </w:rPr>
        <w:t xml:space="preserve"> mille ülesandeks on jälgida püstitatud eesmärkide täitmist ning teha </w:t>
      </w:r>
      <w:r w:rsidR="00472575">
        <w:rPr>
          <w:rFonts w:ascii="Times New Roman" w:eastAsia="Times New Roman" w:hAnsi="Times New Roman" w:cs="Times New Roman"/>
          <w:sz w:val="24"/>
          <w:szCs w:val="24"/>
          <w:lang w:eastAsia="et-EE"/>
        </w:rPr>
        <w:t xml:space="preserve">vajadusel </w:t>
      </w:r>
      <w:r w:rsidRPr="006B2E01">
        <w:rPr>
          <w:rFonts w:ascii="Times New Roman" w:eastAsia="Times New Roman" w:hAnsi="Times New Roman" w:cs="Times New Roman"/>
          <w:sz w:val="24"/>
          <w:szCs w:val="24"/>
          <w:lang w:eastAsia="et-EE"/>
        </w:rPr>
        <w:t>ettepanekuid muudatusteks strateegiate meetmetes ja tegevustes või</w:t>
      </w:r>
      <w:r w:rsidR="00247E44">
        <w:rPr>
          <w:rFonts w:ascii="Times New Roman" w:eastAsia="Times New Roman" w:hAnsi="Times New Roman" w:cs="Times New Roman"/>
          <w:sz w:val="24"/>
          <w:szCs w:val="24"/>
          <w:lang w:eastAsia="et-EE"/>
        </w:rPr>
        <w:t xml:space="preserve"> algatada strateegiate muutmine</w:t>
      </w:r>
      <w:r w:rsidRPr="006B2E01">
        <w:rPr>
          <w:rFonts w:ascii="Times New Roman" w:eastAsia="Times New Roman" w:hAnsi="Times New Roman" w:cs="Times New Roman"/>
          <w:sz w:val="24"/>
          <w:szCs w:val="24"/>
          <w:lang w:eastAsia="et-EE"/>
        </w:rPr>
        <w:t>.</w:t>
      </w:r>
      <w:r w:rsidR="0018717E">
        <w:rPr>
          <w:rFonts w:ascii="Times New Roman" w:eastAsia="Times New Roman" w:hAnsi="Times New Roman" w:cs="Times New Roman"/>
          <w:sz w:val="24"/>
          <w:szCs w:val="24"/>
          <w:lang w:eastAsia="et-EE"/>
        </w:rPr>
        <w:t xml:space="preserve"> </w:t>
      </w:r>
    </w:p>
    <w:p w14:paraId="11E8A8A6" w14:textId="20D35F12" w:rsidR="00DB4300" w:rsidRPr="00D5067C" w:rsidRDefault="00942004" w:rsidP="00ED712E">
      <w:pPr>
        <w:ind w:left="708"/>
        <w:jc w:val="both"/>
        <w:rPr>
          <w:rFonts w:ascii="Times New Roman" w:eastAsia="Times New Roman" w:hAnsi="Times New Roman" w:cs="Times New Roman"/>
          <w:sz w:val="24"/>
          <w:szCs w:val="24"/>
          <w:lang w:eastAsia="et-EE"/>
        </w:rPr>
      </w:pPr>
      <w:r w:rsidRPr="00C102A3">
        <w:rPr>
          <w:rFonts w:ascii="Times New Roman" w:eastAsia="Times New Roman" w:hAnsi="Times New Roman" w:cs="Times New Roman"/>
          <w:sz w:val="24"/>
          <w:szCs w:val="24"/>
          <w:lang w:eastAsia="et-EE"/>
        </w:rPr>
        <w:t xml:space="preserve">Ressursitootlikkuse </w:t>
      </w:r>
      <w:r w:rsidRPr="00D5067C">
        <w:rPr>
          <w:rFonts w:ascii="Times New Roman" w:eastAsia="Times New Roman" w:hAnsi="Times New Roman" w:cs="Times New Roman"/>
          <w:sz w:val="24"/>
          <w:szCs w:val="24"/>
          <w:lang w:eastAsia="et-EE"/>
        </w:rPr>
        <w:t>osas on KKM</w:t>
      </w:r>
      <w:r w:rsidR="008301D5" w:rsidRPr="00D5067C">
        <w:rPr>
          <w:rFonts w:ascii="Times New Roman" w:eastAsia="Times New Roman" w:hAnsi="Times New Roman" w:cs="Times New Roman"/>
          <w:sz w:val="24"/>
          <w:szCs w:val="24"/>
          <w:lang w:eastAsia="et-EE"/>
        </w:rPr>
        <w:t xml:space="preserve"> kasutanud töörühma kontakte nii teavitamisel kui ka sisulisel aruteludel. Samuti </w:t>
      </w:r>
      <w:r w:rsidRPr="00D5067C">
        <w:rPr>
          <w:rFonts w:ascii="Times New Roman" w:eastAsia="Times New Roman" w:hAnsi="Times New Roman" w:cs="Times New Roman"/>
          <w:sz w:val="24"/>
          <w:szCs w:val="24"/>
          <w:lang w:eastAsia="et-EE"/>
        </w:rPr>
        <w:t>hoitakse</w:t>
      </w:r>
      <w:r w:rsidR="008301D5" w:rsidRPr="00D5067C">
        <w:rPr>
          <w:rFonts w:ascii="Times New Roman" w:eastAsia="Times New Roman" w:hAnsi="Times New Roman" w:cs="Times New Roman"/>
          <w:sz w:val="24"/>
          <w:szCs w:val="24"/>
          <w:lang w:eastAsia="et-EE"/>
        </w:rPr>
        <w:t xml:space="preserve"> töörühma kursis toimuvaga</w:t>
      </w:r>
      <w:r w:rsidR="0059575B">
        <w:rPr>
          <w:rFonts w:ascii="Times New Roman" w:eastAsia="Times New Roman" w:hAnsi="Times New Roman" w:cs="Times New Roman"/>
          <w:sz w:val="24"/>
          <w:szCs w:val="24"/>
          <w:lang w:eastAsia="et-EE"/>
        </w:rPr>
        <w:t xml:space="preserve">: </w:t>
      </w:r>
      <w:r w:rsidR="008301D5" w:rsidRPr="00D5067C">
        <w:rPr>
          <w:rFonts w:ascii="Times New Roman" w:eastAsia="Times New Roman" w:hAnsi="Times New Roman" w:cs="Times New Roman"/>
          <w:sz w:val="24"/>
          <w:szCs w:val="24"/>
          <w:lang w:eastAsia="et-EE"/>
        </w:rPr>
        <w:t>nt määruste jõustumine, teavitusüritused jms</w:t>
      </w:r>
      <w:r w:rsidR="00247E44">
        <w:rPr>
          <w:rFonts w:ascii="Times New Roman" w:eastAsia="Times New Roman" w:hAnsi="Times New Roman" w:cs="Times New Roman"/>
          <w:sz w:val="24"/>
          <w:szCs w:val="24"/>
          <w:lang w:eastAsia="et-EE"/>
        </w:rPr>
        <w:t>.</w:t>
      </w:r>
    </w:p>
    <w:p w14:paraId="6FE32032" w14:textId="064B44D6" w:rsidR="00C467F2" w:rsidRDefault="00E02FD4" w:rsidP="00F7394C">
      <w:pPr>
        <w:pStyle w:val="ListParagraph"/>
        <w:numPr>
          <w:ilvl w:val="0"/>
          <w:numId w:val="11"/>
        </w:numPr>
        <w:spacing w:after="0" w:line="240" w:lineRule="auto"/>
        <w:jc w:val="both"/>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VKE</w:t>
      </w:r>
      <w:r w:rsidR="00DB4300" w:rsidRPr="00C467F2">
        <w:rPr>
          <w:rFonts w:ascii="Times New Roman" w:eastAsia="Times New Roman" w:hAnsi="Times New Roman" w:cs="Times New Roman"/>
          <w:b/>
          <w:sz w:val="24"/>
          <w:szCs w:val="24"/>
          <w:lang w:eastAsia="et-EE"/>
        </w:rPr>
        <w:t xml:space="preserve"> arendamine ja piirkonda</w:t>
      </w:r>
      <w:r w:rsidR="00451164" w:rsidRPr="00C467F2">
        <w:rPr>
          <w:rFonts w:ascii="Times New Roman" w:eastAsia="Times New Roman" w:hAnsi="Times New Roman" w:cs="Times New Roman"/>
          <w:b/>
          <w:sz w:val="24"/>
          <w:szCs w:val="24"/>
          <w:lang w:eastAsia="et-EE"/>
        </w:rPr>
        <w:t>de konkurentsivõime tugevdamise</w:t>
      </w:r>
      <w:r w:rsidR="00025AD1">
        <w:rPr>
          <w:rFonts w:ascii="Times New Roman" w:eastAsia="Times New Roman" w:hAnsi="Times New Roman" w:cs="Times New Roman"/>
          <w:b/>
          <w:sz w:val="24"/>
          <w:szCs w:val="24"/>
          <w:lang w:eastAsia="et-EE"/>
        </w:rPr>
        <w:t xml:space="preserve"> suuna </w:t>
      </w:r>
      <w:r w:rsidR="00102032" w:rsidRPr="00C467F2">
        <w:rPr>
          <w:rFonts w:ascii="Times New Roman" w:eastAsia="Times New Roman" w:hAnsi="Times New Roman" w:cs="Times New Roman"/>
          <w:sz w:val="24"/>
          <w:szCs w:val="24"/>
          <w:lang w:eastAsia="et-EE"/>
        </w:rPr>
        <w:t xml:space="preserve"> </w:t>
      </w:r>
      <w:r w:rsidR="00025AD1">
        <w:rPr>
          <w:rFonts w:ascii="Times New Roman" w:eastAsia="Times New Roman" w:hAnsi="Times New Roman" w:cs="Times New Roman"/>
          <w:sz w:val="24"/>
          <w:szCs w:val="24"/>
          <w:lang w:eastAsia="et-EE"/>
        </w:rPr>
        <w:t>puhul</w:t>
      </w:r>
      <w:r w:rsidR="005C1F31">
        <w:rPr>
          <w:rFonts w:ascii="Times New Roman" w:eastAsia="Times New Roman" w:hAnsi="Times New Roman" w:cs="Times New Roman"/>
          <w:sz w:val="24"/>
          <w:szCs w:val="24"/>
          <w:lang w:eastAsia="et-EE"/>
        </w:rPr>
        <w:t xml:space="preserve"> </w:t>
      </w:r>
      <w:r w:rsidR="00102032" w:rsidRPr="00C467F2">
        <w:rPr>
          <w:rFonts w:ascii="Times New Roman" w:eastAsia="Times New Roman" w:hAnsi="Times New Roman" w:cs="Times New Roman"/>
          <w:sz w:val="24"/>
          <w:szCs w:val="24"/>
          <w:lang w:eastAsia="et-EE"/>
        </w:rPr>
        <w:t xml:space="preserve">tuleb märkida, et on olnud ebaselgust RA ja KA vahelises töökorralduses ja kohustuste ja vastutuste piiris tegevuse </w:t>
      </w:r>
      <w:r w:rsidR="005C1F31">
        <w:rPr>
          <w:rFonts w:ascii="Times New Roman" w:eastAsia="Times New Roman" w:hAnsi="Times New Roman" w:cs="Times New Roman"/>
          <w:sz w:val="24"/>
          <w:szCs w:val="24"/>
          <w:lang w:eastAsia="et-EE"/>
        </w:rPr>
        <w:t>„</w:t>
      </w:r>
      <w:r w:rsidR="005C1F31" w:rsidRPr="005C1F31">
        <w:rPr>
          <w:rFonts w:ascii="Times New Roman" w:eastAsia="Times New Roman" w:hAnsi="Times New Roman" w:cs="Times New Roman"/>
          <w:sz w:val="24"/>
          <w:szCs w:val="24"/>
          <w:lang w:eastAsia="et-EE"/>
        </w:rPr>
        <w:t>Laenude, tagatiste ja eksporditehingute kindlustuse väljastamine</w:t>
      </w:r>
      <w:r w:rsidR="005C1F31">
        <w:rPr>
          <w:rFonts w:ascii="Times New Roman" w:eastAsia="Times New Roman" w:hAnsi="Times New Roman" w:cs="Times New Roman"/>
          <w:sz w:val="24"/>
          <w:szCs w:val="24"/>
          <w:lang w:eastAsia="et-EE"/>
        </w:rPr>
        <w:t>“</w:t>
      </w:r>
      <w:r w:rsidR="00102032" w:rsidRPr="00C467F2">
        <w:rPr>
          <w:rFonts w:ascii="Times New Roman" w:eastAsia="Times New Roman" w:hAnsi="Times New Roman" w:cs="Times New Roman"/>
          <w:sz w:val="24"/>
          <w:szCs w:val="24"/>
          <w:lang w:eastAsia="et-EE"/>
        </w:rPr>
        <w:t xml:space="preserve"> puhul. See väljendus eelkõige meetme väljatöötamise faasis, mil RA jaoks oli ebaselge, millele tuginedes KA mõningaid nõudmisi esitab. Tulemus mõjutas rahastamislepingu väljatöötamist ja selle kättesaadavust lõppkasusaajale ning tulemus sai võimalikust lahendusest vähem paindlik</w:t>
      </w:r>
      <w:r w:rsidR="00196A22">
        <w:rPr>
          <w:rFonts w:ascii="Times New Roman" w:eastAsia="Times New Roman" w:hAnsi="Times New Roman" w:cs="Times New Roman"/>
          <w:sz w:val="24"/>
          <w:szCs w:val="24"/>
          <w:lang w:eastAsia="et-EE"/>
        </w:rPr>
        <w:t>um</w:t>
      </w:r>
      <w:r w:rsidR="00102032" w:rsidRPr="00C467F2">
        <w:rPr>
          <w:rFonts w:ascii="Times New Roman" w:eastAsia="Times New Roman" w:hAnsi="Times New Roman" w:cs="Times New Roman"/>
          <w:sz w:val="24"/>
          <w:szCs w:val="24"/>
          <w:lang w:eastAsia="et-EE"/>
        </w:rPr>
        <w:t xml:space="preserve">. </w:t>
      </w:r>
      <w:r w:rsidR="002D57AE" w:rsidRPr="00C467F2">
        <w:rPr>
          <w:rFonts w:ascii="Times New Roman" w:eastAsia="Times New Roman" w:hAnsi="Times New Roman" w:cs="Times New Roman"/>
          <w:sz w:val="24"/>
          <w:szCs w:val="24"/>
          <w:lang w:eastAsia="et-EE"/>
        </w:rPr>
        <w:t>Meetme rakendam</w:t>
      </w:r>
      <w:r w:rsidR="002D57AE">
        <w:rPr>
          <w:rFonts w:ascii="Times New Roman" w:eastAsia="Times New Roman" w:hAnsi="Times New Roman" w:cs="Times New Roman"/>
          <w:sz w:val="24"/>
          <w:szCs w:val="24"/>
          <w:lang w:eastAsia="et-EE"/>
        </w:rPr>
        <w:t>ise käigus on aga koostöö paranenud tulenevalt osapoolte õiguste ja vastutuste alustest ning ulatuste selgeks rääkimisest</w:t>
      </w:r>
      <w:r w:rsidR="00F7394C">
        <w:rPr>
          <w:rFonts w:ascii="Times New Roman" w:eastAsia="Times New Roman" w:hAnsi="Times New Roman" w:cs="Times New Roman"/>
          <w:sz w:val="24"/>
          <w:szCs w:val="24"/>
          <w:lang w:eastAsia="et-EE"/>
        </w:rPr>
        <w:t>.</w:t>
      </w:r>
      <w:r w:rsidR="00F7394C">
        <w:rPr>
          <w:rFonts w:ascii="Times New Roman" w:eastAsia="Times New Roman" w:hAnsi="Times New Roman" w:cs="Times New Roman"/>
          <w:b/>
          <w:sz w:val="24"/>
          <w:szCs w:val="24"/>
          <w:lang w:eastAsia="et-EE"/>
        </w:rPr>
        <w:t xml:space="preserve"> </w:t>
      </w:r>
    </w:p>
    <w:p w14:paraId="6FE449B1" w14:textId="77777777" w:rsidR="00E33500" w:rsidRDefault="00E33500" w:rsidP="00E02FD4">
      <w:pPr>
        <w:ind w:left="708"/>
        <w:jc w:val="both"/>
        <w:rPr>
          <w:rFonts w:ascii="Times New Roman" w:eastAsia="Times New Roman" w:hAnsi="Times New Roman" w:cs="Times New Roman"/>
          <w:b/>
          <w:sz w:val="24"/>
          <w:szCs w:val="24"/>
          <w:lang w:eastAsia="et-EE"/>
        </w:rPr>
      </w:pPr>
    </w:p>
    <w:p w14:paraId="05C80AE2" w14:textId="40D7DC72" w:rsidR="006933A2" w:rsidRPr="00C428DE" w:rsidRDefault="00E02FD4" w:rsidP="00E02FD4">
      <w:pPr>
        <w:ind w:left="708"/>
        <w:jc w:val="both"/>
        <w:rPr>
          <w:rFonts w:ascii="Times New Roman" w:eastAsia="Times New Roman" w:hAnsi="Times New Roman" w:cs="Times New Roman"/>
          <w:sz w:val="24"/>
          <w:szCs w:val="24"/>
          <w:lang w:eastAsia="et-EE"/>
        </w:rPr>
      </w:pPr>
      <w:r w:rsidRPr="00E02FD4">
        <w:rPr>
          <w:rFonts w:ascii="Times New Roman" w:eastAsia="Times New Roman" w:hAnsi="Times New Roman" w:cs="Times New Roman"/>
          <w:b/>
          <w:sz w:val="24"/>
          <w:szCs w:val="24"/>
          <w:lang w:eastAsia="et-EE"/>
        </w:rPr>
        <w:t>Loo</w:t>
      </w:r>
      <w:r w:rsidR="006933A2" w:rsidRPr="00E02FD4">
        <w:rPr>
          <w:rFonts w:ascii="Times New Roman" w:eastAsia="Times New Roman" w:hAnsi="Times New Roman" w:cs="Times New Roman"/>
          <w:b/>
          <w:sz w:val="24"/>
          <w:szCs w:val="24"/>
          <w:lang w:eastAsia="et-EE"/>
        </w:rPr>
        <w:t xml:space="preserve">memajanduse </w:t>
      </w:r>
      <w:r w:rsidR="006933A2" w:rsidRPr="00124651">
        <w:rPr>
          <w:rFonts w:ascii="Times New Roman" w:eastAsia="Times New Roman" w:hAnsi="Times New Roman" w:cs="Times New Roman"/>
          <w:sz w:val="24"/>
          <w:szCs w:val="24"/>
          <w:lang w:eastAsia="et-EE"/>
        </w:rPr>
        <w:t>meetme</w:t>
      </w:r>
      <w:r w:rsidR="006933A2">
        <w:rPr>
          <w:rFonts w:ascii="Times New Roman" w:eastAsia="Times New Roman" w:hAnsi="Times New Roman" w:cs="Times New Roman"/>
          <w:sz w:val="24"/>
          <w:szCs w:val="24"/>
          <w:lang w:eastAsia="et-EE"/>
        </w:rPr>
        <w:t xml:space="preserve"> tin</w:t>
      </w:r>
      <w:r w:rsidR="002B69F2">
        <w:rPr>
          <w:rFonts w:ascii="Times New Roman" w:eastAsia="Times New Roman" w:hAnsi="Times New Roman" w:cs="Times New Roman"/>
          <w:sz w:val="24"/>
          <w:szCs w:val="24"/>
          <w:lang w:eastAsia="et-EE"/>
        </w:rPr>
        <w:t>gimuste väljatöötamisel toimusid avalikud</w:t>
      </w:r>
      <w:r w:rsidR="006933A2">
        <w:rPr>
          <w:rFonts w:ascii="Times New Roman" w:eastAsia="Times New Roman" w:hAnsi="Times New Roman" w:cs="Times New Roman"/>
          <w:sz w:val="24"/>
          <w:szCs w:val="24"/>
          <w:lang w:eastAsia="et-EE"/>
        </w:rPr>
        <w:t xml:space="preserve"> konsultatsioonid</w:t>
      </w:r>
      <w:r w:rsidR="002B69F2">
        <w:rPr>
          <w:rFonts w:ascii="Times New Roman" w:eastAsia="Times New Roman" w:hAnsi="Times New Roman" w:cs="Times New Roman"/>
          <w:sz w:val="24"/>
          <w:szCs w:val="24"/>
          <w:lang w:eastAsia="et-EE"/>
        </w:rPr>
        <w:t xml:space="preserve"> ning</w:t>
      </w:r>
      <w:r w:rsidR="006933A2">
        <w:rPr>
          <w:rFonts w:ascii="Times New Roman" w:eastAsia="Times New Roman" w:hAnsi="Times New Roman" w:cs="Times New Roman"/>
          <w:sz w:val="24"/>
          <w:szCs w:val="24"/>
          <w:lang w:eastAsia="et-EE"/>
        </w:rPr>
        <w:t xml:space="preserve"> korraldat</w:t>
      </w:r>
      <w:r w:rsidR="002B69F2">
        <w:rPr>
          <w:rFonts w:ascii="Times New Roman" w:eastAsia="Times New Roman" w:hAnsi="Times New Roman" w:cs="Times New Roman"/>
          <w:sz w:val="24"/>
          <w:szCs w:val="24"/>
          <w:lang w:eastAsia="et-EE"/>
        </w:rPr>
        <w:t>i</w:t>
      </w:r>
      <w:r w:rsidR="006933A2">
        <w:rPr>
          <w:rFonts w:ascii="Times New Roman" w:eastAsia="Times New Roman" w:hAnsi="Times New Roman" w:cs="Times New Roman"/>
          <w:sz w:val="24"/>
          <w:szCs w:val="24"/>
          <w:lang w:eastAsia="et-EE"/>
        </w:rPr>
        <w:t xml:space="preserve"> ümarlaudu ja kohtumisi valdkondade esindajatega. RA enda tegevuste puhul kaasatakse valdkon</w:t>
      </w:r>
      <w:r w:rsidR="004F694F">
        <w:rPr>
          <w:rFonts w:ascii="Times New Roman" w:eastAsia="Times New Roman" w:hAnsi="Times New Roman" w:cs="Times New Roman"/>
          <w:sz w:val="24"/>
          <w:szCs w:val="24"/>
          <w:lang w:eastAsia="et-EE"/>
        </w:rPr>
        <w:t xml:space="preserve">na esindajaid </w:t>
      </w:r>
      <w:r w:rsidR="006933A2">
        <w:rPr>
          <w:rFonts w:ascii="Times New Roman" w:eastAsia="Times New Roman" w:hAnsi="Times New Roman" w:cs="Times New Roman"/>
          <w:sz w:val="24"/>
          <w:szCs w:val="24"/>
          <w:lang w:eastAsia="et-EE"/>
        </w:rPr>
        <w:t xml:space="preserve">tegevuste planeerimisse </w:t>
      </w:r>
      <w:r w:rsidR="004F694F">
        <w:rPr>
          <w:rFonts w:ascii="Times New Roman" w:eastAsia="Times New Roman" w:hAnsi="Times New Roman" w:cs="Times New Roman"/>
          <w:sz w:val="24"/>
          <w:szCs w:val="24"/>
          <w:lang w:eastAsia="et-EE"/>
        </w:rPr>
        <w:t>ning</w:t>
      </w:r>
      <w:r w:rsidR="006933A2">
        <w:rPr>
          <w:rFonts w:ascii="Times New Roman" w:eastAsia="Times New Roman" w:hAnsi="Times New Roman" w:cs="Times New Roman"/>
          <w:sz w:val="24"/>
          <w:szCs w:val="24"/>
          <w:lang w:eastAsia="et-EE"/>
        </w:rPr>
        <w:t xml:space="preserve"> elluviimisse. </w:t>
      </w:r>
    </w:p>
    <w:p w14:paraId="545062EA" w14:textId="7673FD5E" w:rsidR="007079E4" w:rsidRPr="00C428DE" w:rsidRDefault="00156513" w:rsidP="00156513">
      <w:pPr>
        <w:ind w:left="708"/>
        <w:jc w:val="both"/>
        <w:rPr>
          <w:rFonts w:ascii="Times New Roman" w:eastAsia="Times New Roman" w:hAnsi="Times New Roman" w:cs="Times New Roman"/>
          <w:sz w:val="24"/>
          <w:szCs w:val="24"/>
          <w:lang w:eastAsia="et-EE"/>
        </w:rPr>
      </w:pPr>
      <w:r>
        <w:rPr>
          <w:rFonts w:ascii="Times New Roman" w:eastAsia="Times New Roman" w:hAnsi="Times New Roman" w:cs="Times New Roman"/>
          <w:b/>
          <w:sz w:val="24"/>
          <w:szCs w:val="24"/>
          <w:lang w:eastAsia="et-EE"/>
        </w:rPr>
        <w:t>Piirkondade konkurentsivõime tugevdamise</w:t>
      </w:r>
      <w:r>
        <w:rPr>
          <w:rFonts w:ascii="Times New Roman" w:eastAsia="Times New Roman" w:hAnsi="Times New Roman" w:cs="Times New Roman"/>
          <w:sz w:val="24"/>
          <w:szCs w:val="24"/>
          <w:lang w:eastAsia="et-EE"/>
        </w:rPr>
        <w:t xml:space="preserve"> m</w:t>
      </w:r>
      <w:r w:rsidR="007079E4" w:rsidRPr="00C428DE">
        <w:rPr>
          <w:rFonts w:ascii="Times New Roman" w:eastAsia="Times New Roman" w:hAnsi="Times New Roman" w:cs="Times New Roman"/>
          <w:sz w:val="24"/>
          <w:szCs w:val="24"/>
          <w:lang w:eastAsia="et-EE"/>
        </w:rPr>
        <w:t xml:space="preserve">eetme tegevuste toetuse andmise tingimuste väljatöötamisel </w:t>
      </w:r>
      <w:r w:rsidR="002B69F2">
        <w:rPr>
          <w:rFonts w:ascii="Times New Roman" w:eastAsia="Times New Roman" w:hAnsi="Times New Roman" w:cs="Times New Roman"/>
          <w:sz w:val="24"/>
          <w:szCs w:val="24"/>
          <w:lang w:eastAsia="et-EE"/>
        </w:rPr>
        <w:t>tehti</w:t>
      </w:r>
      <w:r w:rsidR="007079E4" w:rsidRPr="00C428DE">
        <w:rPr>
          <w:rFonts w:ascii="Times New Roman" w:eastAsia="Times New Roman" w:hAnsi="Times New Roman" w:cs="Times New Roman"/>
          <w:sz w:val="24"/>
          <w:szCs w:val="24"/>
          <w:lang w:eastAsia="et-EE"/>
        </w:rPr>
        <w:t xml:space="preserve"> koostööd valdkondlike ministeeriumite, </w:t>
      </w:r>
      <w:r w:rsidR="00C467F2">
        <w:rPr>
          <w:rFonts w:ascii="Times New Roman" w:eastAsia="Times New Roman" w:hAnsi="Times New Roman" w:cs="Times New Roman"/>
          <w:sz w:val="24"/>
          <w:szCs w:val="24"/>
          <w:lang w:eastAsia="et-EE"/>
        </w:rPr>
        <w:t>RÜ-de</w:t>
      </w:r>
      <w:r w:rsidR="007079E4" w:rsidRPr="00C428DE">
        <w:rPr>
          <w:rFonts w:ascii="Times New Roman" w:eastAsia="Times New Roman" w:hAnsi="Times New Roman" w:cs="Times New Roman"/>
          <w:sz w:val="24"/>
          <w:szCs w:val="24"/>
          <w:lang w:eastAsia="et-EE"/>
        </w:rPr>
        <w:t xml:space="preserve"> maavalitsuste ning omavalitsusliitudega. Toetuse andmise tingimused on kooskõlastatud valdkondliku komisjoniga, mille ülesandeid täidab regionaalarengu strateegia e</w:t>
      </w:r>
      <w:r w:rsidR="005F13DB">
        <w:rPr>
          <w:rFonts w:ascii="Times New Roman" w:eastAsia="Times New Roman" w:hAnsi="Times New Roman" w:cs="Times New Roman"/>
          <w:sz w:val="24"/>
          <w:szCs w:val="24"/>
          <w:lang w:eastAsia="et-EE"/>
        </w:rPr>
        <w:t xml:space="preserve">lluviimist koordineeriv töörühm, kes </w:t>
      </w:r>
      <w:r w:rsidR="00F7394C">
        <w:rPr>
          <w:rFonts w:ascii="Times New Roman" w:eastAsia="Times New Roman" w:hAnsi="Times New Roman" w:cs="Times New Roman"/>
          <w:sz w:val="24"/>
          <w:szCs w:val="24"/>
          <w:lang w:eastAsia="et-EE"/>
        </w:rPr>
        <w:t>teostab ka meetme seiret</w:t>
      </w:r>
      <w:r w:rsidR="007079E4" w:rsidRPr="00C428DE">
        <w:rPr>
          <w:rFonts w:ascii="Times New Roman" w:eastAsia="Times New Roman" w:hAnsi="Times New Roman" w:cs="Times New Roman"/>
          <w:sz w:val="24"/>
          <w:szCs w:val="24"/>
          <w:lang w:eastAsia="et-EE"/>
        </w:rPr>
        <w:t>.</w:t>
      </w:r>
    </w:p>
    <w:p w14:paraId="5FFB2444" w14:textId="77777777" w:rsidR="007079E4" w:rsidRPr="00102032" w:rsidRDefault="007079E4" w:rsidP="00A9458A">
      <w:pPr>
        <w:pStyle w:val="ListParagraph"/>
        <w:jc w:val="both"/>
        <w:rPr>
          <w:rFonts w:ascii="Times New Roman" w:eastAsia="Times New Roman" w:hAnsi="Times New Roman" w:cs="Times New Roman"/>
          <w:sz w:val="24"/>
          <w:szCs w:val="24"/>
          <w:lang w:eastAsia="et-EE"/>
        </w:rPr>
      </w:pPr>
    </w:p>
    <w:p w14:paraId="4D7E0532" w14:textId="736A5F42" w:rsidR="00373EFE" w:rsidRPr="007C621B" w:rsidRDefault="00DB4300" w:rsidP="006F68C7">
      <w:pPr>
        <w:pStyle w:val="ListParagraph"/>
        <w:numPr>
          <w:ilvl w:val="0"/>
          <w:numId w:val="11"/>
        </w:numPr>
        <w:spacing w:after="0" w:line="240" w:lineRule="auto"/>
        <w:jc w:val="both"/>
        <w:rPr>
          <w:rFonts w:ascii="Times New Roman" w:hAnsi="Times New Roman" w:cs="Times New Roman"/>
          <w:sz w:val="24"/>
          <w:szCs w:val="24"/>
        </w:rPr>
      </w:pPr>
      <w:r w:rsidRPr="007C621B">
        <w:rPr>
          <w:rFonts w:ascii="Times New Roman" w:eastAsia="Times New Roman" w:hAnsi="Times New Roman" w:cs="Times New Roman"/>
          <w:b/>
          <w:sz w:val="24"/>
          <w:szCs w:val="24"/>
          <w:lang w:eastAsia="et-EE"/>
        </w:rPr>
        <w:t>Energiatõhusus</w:t>
      </w:r>
      <w:r w:rsidR="00373EFE" w:rsidRPr="007C621B">
        <w:rPr>
          <w:rFonts w:ascii="Times New Roman" w:hAnsi="Times New Roman" w:cs="Times New Roman"/>
          <w:sz w:val="24"/>
          <w:szCs w:val="24"/>
        </w:rPr>
        <w:t xml:space="preserve"> suunas on partneriteks erinevad Eesti soojusettevõtjad ja </w:t>
      </w:r>
      <w:r w:rsidR="00A258EA">
        <w:rPr>
          <w:rFonts w:ascii="Times New Roman" w:hAnsi="Times New Roman" w:cs="Times New Roman"/>
          <w:sz w:val="24"/>
          <w:szCs w:val="24"/>
        </w:rPr>
        <w:t>KOV-id</w:t>
      </w:r>
      <w:r w:rsidR="00373EFE" w:rsidRPr="007C621B">
        <w:rPr>
          <w:rFonts w:ascii="Times New Roman" w:hAnsi="Times New Roman" w:cs="Times New Roman"/>
          <w:sz w:val="24"/>
          <w:szCs w:val="24"/>
        </w:rPr>
        <w:t xml:space="preserve">. Partnereid kaasati aktiivselt meetme väljatöötamise raames ning igapäevane suhtlemine toimub ka </w:t>
      </w:r>
      <w:r w:rsidR="00FD056D">
        <w:rPr>
          <w:rFonts w:ascii="Times New Roman" w:hAnsi="Times New Roman" w:cs="Times New Roman"/>
          <w:sz w:val="24"/>
          <w:szCs w:val="24"/>
        </w:rPr>
        <w:t>nüüd</w:t>
      </w:r>
      <w:r w:rsidR="00373EFE" w:rsidRPr="007C621B">
        <w:rPr>
          <w:rFonts w:ascii="Times New Roman" w:hAnsi="Times New Roman" w:cs="Times New Roman"/>
          <w:sz w:val="24"/>
          <w:szCs w:val="24"/>
        </w:rPr>
        <w:t>, kui meede on avatud, kuna just soojusettevõtjad on need</w:t>
      </w:r>
      <w:r w:rsidR="00A258EA">
        <w:rPr>
          <w:rFonts w:ascii="Times New Roman" w:hAnsi="Times New Roman" w:cs="Times New Roman"/>
          <w:sz w:val="24"/>
          <w:szCs w:val="24"/>
        </w:rPr>
        <w:t>,</w:t>
      </w:r>
      <w:r w:rsidR="00373EFE" w:rsidRPr="007C621B">
        <w:rPr>
          <w:rFonts w:ascii="Times New Roman" w:hAnsi="Times New Roman" w:cs="Times New Roman"/>
          <w:sz w:val="24"/>
          <w:szCs w:val="24"/>
        </w:rPr>
        <w:t xml:space="preserve"> kes investeerivad ja </w:t>
      </w:r>
      <w:r w:rsidR="00A258EA">
        <w:rPr>
          <w:rFonts w:ascii="Times New Roman" w:hAnsi="Times New Roman" w:cs="Times New Roman"/>
          <w:sz w:val="24"/>
          <w:szCs w:val="24"/>
        </w:rPr>
        <w:t>KOV-id</w:t>
      </w:r>
      <w:r w:rsidR="00373EFE" w:rsidRPr="007C621B">
        <w:rPr>
          <w:rFonts w:ascii="Times New Roman" w:hAnsi="Times New Roman" w:cs="Times New Roman"/>
          <w:sz w:val="24"/>
          <w:szCs w:val="24"/>
        </w:rPr>
        <w:t xml:space="preserve"> peavad olema algatanud soojusmajanduse arengukava koostamise. </w:t>
      </w:r>
    </w:p>
    <w:p w14:paraId="1FEC762B" w14:textId="77777777" w:rsidR="00373EFE" w:rsidRPr="00373EFE" w:rsidRDefault="00373EFE" w:rsidP="00373EFE">
      <w:pPr>
        <w:jc w:val="both"/>
        <w:rPr>
          <w:rFonts w:ascii="Times New Roman" w:eastAsia="Times New Roman" w:hAnsi="Times New Roman" w:cs="Times New Roman"/>
          <w:b/>
          <w:sz w:val="24"/>
          <w:szCs w:val="24"/>
          <w:lang w:eastAsia="et-EE"/>
        </w:rPr>
      </w:pPr>
    </w:p>
    <w:p w14:paraId="5212F16E" w14:textId="4E67D1D4" w:rsidR="008301D5" w:rsidRPr="00CD5C72" w:rsidRDefault="00DB4300" w:rsidP="006F68C7">
      <w:pPr>
        <w:pStyle w:val="ListParagraph"/>
        <w:numPr>
          <w:ilvl w:val="0"/>
          <w:numId w:val="11"/>
        </w:numPr>
        <w:spacing w:after="0" w:line="240" w:lineRule="auto"/>
        <w:jc w:val="both"/>
        <w:rPr>
          <w:rFonts w:ascii="Times New Roman" w:eastAsia="Times New Roman" w:hAnsi="Times New Roman" w:cs="Times New Roman"/>
          <w:b/>
          <w:sz w:val="24"/>
          <w:szCs w:val="24"/>
          <w:lang w:eastAsia="et-EE"/>
        </w:rPr>
      </w:pPr>
      <w:r w:rsidRPr="00684850">
        <w:rPr>
          <w:rFonts w:ascii="Times New Roman" w:eastAsia="Times New Roman" w:hAnsi="Times New Roman" w:cs="Times New Roman"/>
          <w:b/>
          <w:sz w:val="24"/>
          <w:szCs w:val="24"/>
          <w:lang w:eastAsia="et-EE"/>
        </w:rPr>
        <w:t xml:space="preserve">Veekaitse </w:t>
      </w:r>
      <w:r w:rsidR="00684850" w:rsidRPr="00684850">
        <w:rPr>
          <w:rFonts w:ascii="Times New Roman" w:eastAsia="Times New Roman" w:hAnsi="Times New Roman" w:cs="Times New Roman"/>
          <w:sz w:val="24"/>
          <w:szCs w:val="24"/>
          <w:lang w:eastAsia="et-EE"/>
        </w:rPr>
        <w:t xml:space="preserve">suuna </w:t>
      </w:r>
      <w:r w:rsidR="00FD056D">
        <w:rPr>
          <w:rFonts w:ascii="Times New Roman" w:eastAsia="Times New Roman" w:hAnsi="Times New Roman" w:cs="Times New Roman"/>
          <w:sz w:val="24"/>
          <w:szCs w:val="24"/>
          <w:lang w:eastAsia="et-EE"/>
        </w:rPr>
        <w:t>RA</w:t>
      </w:r>
      <w:r w:rsidR="00684850" w:rsidRPr="00684850">
        <w:rPr>
          <w:rFonts w:ascii="Times New Roman" w:eastAsia="Times New Roman" w:hAnsi="Times New Roman" w:cs="Times New Roman"/>
          <w:sz w:val="24"/>
          <w:szCs w:val="24"/>
          <w:lang w:eastAsia="et-EE"/>
        </w:rPr>
        <w:t xml:space="preserve"> </w:t>
      </w:r>
      <w:r w:rsidR="00684850">
        <w:rPr>
          <w:rFonts w:ascii="Times New Roman" w:eastAsia="Times New Roman" w:hAnsi="Times New Roman" w:cs="Times New Roman"/>
          <w:sz w:val="24"/>
          <w:szCs w:val="24"/>
          <w:lang w:eastAsia="et-EE"/>
        </w:rPr>
        <w:t>KKM</w:t>
      </w:r>
      <w:r w:rsidR="008301D5" w:rsidRPr="00684850">
        <w:rPr>
          <w:rFonts w:ascii="Times New Roman" w:eastAsia="Times New Roman" w:hAnsi="Times New Roman" w:cs="Times New Roman"/>
          <w:sz w:val="24"/>
          <w:szCs w:val="24"/>
          <w:lang w:eastAsia="et-EE"/>
        </w:rPr>
        <w:t xml:space="preserve"> kaasab partnereid valdkonnapõhiselt programmide ja meetmete väljatöötamisse. Lisaks on avalike konsultatsioonivoorude käigus võimalik oma ettepanekuid ja seisukohti esitada ka organisatsioonidel ja isikutel, kes partnerite nimekirja ei kuulu.</w:t>
      </w:r>
      <w:r w:rsidR="0060405D" w:rsidRPr="00684850">
        <w:rPr>
          <w:rFonts w:ascii="Times New Roman" w:eastAsia="Times New Roman" w:hAnsi="Times New Roman" w:cs="Times New Roman"/>
          <w:sz w:val="24"/>
          <w:szCs w:val="24"/>
          <w:lang w:eastAsia="et-EE"/>
        </w:rPr>
        <w:t xml:space="preserve"> </w:t>
      </w:r>
    </w:p>
    <w:p w14:paraId="6851A650" w14:textId="77777777" w:rsidR="00CD5C72" w:rsidRPr="00CD5C72" w:rsidRDefault="00CD5C72" w:rsidP="00CD5C72">
      <w:pPr>
        <w:pStyle w:val="ListParagraph"/>
        <w:rPr>
          <w:rFonts w:ascii="Times New Roman" w:eastAsia="Times New Roman" w:hAnsi="Times New Roman" w:cs="Times New Roman"/>
          <w:b/>
          <w:sz w:val="24"/>
          <w:szCs w:val="24"/>
          <w:lang w:eastAsia="et-EE"/>
        </w:rPr>
      </w:pPr>
    </w:p>
    <w:p w14:paraId="48A5ADDA" w14:textId="0184CE31" w:rsidR="004357A0" w:rsidRPr="00BF77EA" w:rsidRDefault="00DB4300" w:rsidP="006F68C7">
      <w:pPr>
        <w:pStyle w:val="ListParagraph"/>
        <w:numPr>
          <w:ilvl w:val="0"/>
          <w:numId w:val="11"/>
        </w:numPr>
        <w:spacing w:after="0" w:line="240" w:lineRule="auto"/>
        <w:jc w:val="both"/>
        <w:rPr>
          <w:rFonts w:ascii="Times New Roman" w:eastAsia="Times New Roman" w:hAnsi="Times New Roman" w:cs="Times New Roman"/>
          <w:sz w:val="24"/>
          <w:szCs w:val="24"/>
          <w:lang w:eastAsia="et-EE"/>
        </w:rPr>
      </w:pPr>
      <w:r w:rsidRPr="00BF77EA">
        <w:rPr>
          <w:rFonts w:ascii="Times New Roman" w:eastAsia="Times New Roman" w:hAnsi="Times New Roman" w:cs="Times New Roman"/>
          <w:b/>
          <w:sz w:val="24"/>
          <w:szCs w:val="24"/>
          <w:lang w:eastAsia="et-EE"/>
        </w:rPr>
        <w:t>Roheline infrastruktuur ja hädaoluko</w:t>
      </w:r>
      <w:r w:rsidR="00C53EBB" w:rsidRPr="00BF77EA">
        <w:rPr>
          <w:rFonts w:ascii="Times New Roman" w:eastAsia="Times New Roman" w:hAnsi="Times New Roman" w:cs="Times New Roman"/>
          <w:b/>
          <w:sz w:val="24"/>
          <w:szCs w:val="24"/>
          <w:lang w:eastAsia="et-EE"/>
        </w:rPr>
        <w:t xml:space="preserve">rdadeks valmisoleku suurendamise </w:t>
      </w:r>
      <w:r w:rsidR="004357A0" w:rsidRPr="00BF77EA">
        <w:rPr>
          <w:rFonts w:ascii="Times New Roman" w:eastAsia="Times New Roman" w:hAnsi="Times New Roman" w:cs="Times New Roman"/>
          <w:sz w:val="24"/>
          <w:szCs w:val="24"/>
          <w:lang w:eastAsia="et-EE"/>
        </w:rPr>
        <w:t>SiM poolt rakendatavatel tegevustel ei ole partnereid STS-i tähenduses.</w:t>
      </w:r>
      <w:r w:rsidR="00E42627">
        <w:rPr>
          <w:rFonts w:ascii="Times New Roman" w:eastAsia="Times New Roman" w:hAnsi="Times New Roman" w:cs="Times New Roman"/>
          <w:sz w:val="24"/>
          <w:szCs w:val="24"/>
          <w:lang w:eastAsia="et-EE"/>
        </w:rPr>
        <w:t xml:space="preserve"> KKM tegevuste rakendamisel on kaasatud partnereid valdkonna põhiselt programmide ja meetmete väljatöötamise etapis</w:t>
      </w:r>
      <w:r w:rsidR="004D26A0">
        <w:rPr>
          <w:rFonts w:ascii="Times New Roman" w:eastAsia="Times New Roman" w:hAnsi="Times New Roman" w:cs="Times New Roman"/>
          <w:sz w:val="24"/>
          <w:szCs w:val="24"/>
          <w:lang w:eastAsia="et-EE"/>
        </w:rPr>
        <w:t>.</w:t>
      </w:r>
    </w:p>
    <w:p w14:paraId="021A5E70" w14:textId="77777777" w:rsidR="004357A0" w:rsidRDefault="004357A0" w:rsidP="004357A0">
      <w:pPr>
        <w:pStyle w:val="ListParagraph"/>
        <w:spacing w:after="0" w:line="240" w:lineRule="auto"/>
        <w:jc w:val="both"/>
        <w:rPr>
          <w:rFonts w:ascii="Times New Roman" w:eastAsia="Times New Roman" w:hAnsi="Times New Roman" w:cs="Times New Roman"/>
          <w:b/>
          <w:sz w:val="24"/>
          <w:szCs w:val="24"/>
          <w:lang w:eastAsia="et-EE"/>
        </w:rPr>
      </w:pPr>
    </w:p>
    <w:p w14:paraId="54E43CCB" w14:textId="59DA965A" w:rsidR="002C533A" w:rsidRPr="004C1042" w:rsidRDefault="00DB4300" w:rsidP="00A9351C">
      <w:pPr>
        <w:pStyle w:val="ListParagraph"/>
        <w:numPr>
          <w:ilvl w:val="0"/>
          <w:numId w:val="11"/>
        </w:numPr>
        <w:spacing w:after="0" w:line="240" w:lineRule="auto"/>
        <w:jc w:val="both"/>
        <w:rPr>
          <w:rFonts w:ascii="Times New Roman" w:eastAsia="Times New Roman" w:hAnsi="Times New Roman" w:cs="Times New Roman"/>
          <w:sz w:val="24"/>
          <w:szCs w:val="24"/>
          <w:lang w:eastAsia="et-EE"/>
        </w:rPr>
      </w:pPr>
      <w:r w:rsidRPr="004C1042">
        <w:rPr>
          <w:rFonts w:ascii="Times New Roman" w:eastAsia="Times New Roman" w:hAnsi="Times New Roman" w:cs="Times New Roman"/>
          <w:b/>
          <w:sz w:val="24"/>
          <w:szCs w:val="24"/>
          <w:lang w:eastAsia="et-EE"/>
        </w:rPr>
        <w:t>Jätkusuutlik</w:t>
      </w:r>
      <w:r w:rsidR="00BF77EA" w:rsidRPr="004C1042">
        <w:rPr>
          <w:rFonts w:ascii="Times New Roman" w:eastAsia="Times New Roman" w:hAnsi="Times New Roman" w:cs="Times New Roman"/>
          <w:b/>
          <w:sz w:val="24"/>
          <w:szCs w:val="24"/>
          <w:lang w:eastAsia="et-EE"/>
        </w:rPr>
        <w:t>u</w:t>
      </w:r>
      <w:r w:rsidRPr="004C1042">
        <w:rPr>
          <w:rFonts w:ascii="Times New Roman" w:eastAsia="Times New Roman" w:hAnsi="Times New Roman" w:cs="Times New Roman"/>
          <w:b/>
          <w:sz w:val="24"/>
          <w:szCs w:val="24"/>
          <w:lang w:eastAsia="et-EE"/>
        </w:rPr>
        <w:t xml:space="preserve"> linnapiirkondade areng</w:t>
      </w:r>
      <w:r w:rsidR="00BF77EA" w:rsidRPr="004C1042">
        <w:rPr>
          <w:rFonts w:ascii="Times New Roman" w:eastAsia="Times New Roman" w:hAnsi="Times New Roman" w:cs="Times New Roman"/>
          <w:b/>
          <w:sz w:val="24"/>
          <w:szCs w:val="24"/>
          <w:lang w:eastAsia="et-EE"/>
        </w:rPr>
        <w:t xml:space="preserve">u </w:t>
      </w:r>
      <w:r w:rsidR="00BF77EA" w:rsidRPr="004C1042">
        <w:rPr>
          <w:rFonts w:ascii="Times New Roman" w:eastAsia="Times New Roman" w:hAnsi="Times New Roman" w:cs="Times New Roman"/>
          <w:sz w:val="24"/>
          <w:szCs w:val="24"/>
          <w:lang w:eastAsia="et-EE"/>
        </w:rPr>
        <w:t>m</w:t>
      </w:r>
      <w:r w:rsidR="002C533A" w:rsidRPr="004C1042">
        <w:rPr>
          <w:rFonts w:ascii="Times New Roman" w:eastAsia="Times New Roman" w:hAnsi="Times New Roman" w:cs="Times New Roman"/>
          <w:sz w:val="24"/>
          <w:szCs w:val="24"/>
          <w:lang w:eastAsia="et-EE"/>
        </w:rPr>
        <w:t xml:space="preserve">eetmete toetuse andmise tingimuste väljatöötamisel on tehtud koostööd toetatavate valdkondade asjaomaste ministeeriumitega, </w:t>
      </w:r>
      <w:r w:rsidR="00CB454E" w:rsidRPr="004C1042">
        <w:rPr>
          <w:rFonts w:ascii="Times New Roman" w:eastAsia="Times New Roman" w:hAnsi="Times New Roman" w:cs="Times New Roman"/>
          <w:sz w:val="24"/>
          <w:szCs w:val="24"/>
          <w:lang w:eastAsia="et-EE"/>
        </w:rPr>
        <w:t>RÜ-de</w:t>
      </w:r>
      <w:r w:rsidR="002C533A" w:rsidRPr="004C1042">
        <w:rPr>
          <w:rFonts w:ascii="Times New Roman" w:eastAsia="Times New Roman" w:hAnsi="Times New Roman" w:cs="Times New Roman"/>
          <w:sz w:val="24"/>
          <w:szCs w:val="24"/>
          <w:lang w:eastAsia="et-EE"/>
        </w:rPr>
        <w:t xml:space="preserve">, maavalitsuste ning linnapiirkonna </w:t>
      </w:r>
      <w:r w:rsidR="004D26A0">
        <w:rPr>
          <w:rFonts w:ascii="Times New Roman" w:eastAsia="Times New Roman" w:hAnsi="Times New Roman" w:cs="Times New Roman"/>
          <w:sz w:val="24"/>
          <w:szCs w:val="24"/>
          <w:lang w:eastAsia="et-EE"/>
        </w:rPr>
        <w:t>KOV-ide</w:t>
      </w:r>
      <w:r w:rsidR="002C533A" w:rsidRPr="004C1042">
        <w:rPr>
          <w:rFonts w:ascii="Times New Roman" w:eastAsia="Times New Roman" w:hAnsi="Times New Roman" w:cs="Times New Roman"/>
          <w:sz w:val="24"/>
          <w:szCs w:val="24"/>
          <w:lang w:eastAsia="et-EE"/>
        </w:rPr>
        <w:t xml:space="preserve"> ük</w:t>
      </w:r>
      <w:r w:rsidR="00684850" w:rsidRPr="004C1042">
        <w:rPr>
          <w:rFonts w:ascii="Times New Roman" w:eastAsia="Times New Roman" w:hAnsi="Times New Roman" w:cs="Times New Roman"/>
          <w:sz w:val="24"/>
          <w:szCs w:val="24"/>
          <w:lang w:eastAsia="et-EE"/>
        </w:rPr>
        <w:t xml:space="preserve">sustega. Toetuse </w:t>
      </w:r>
      <w:r w:rsidR="002C533A" w:rsidRPr="004C1042">
        <w:rPr>
          <w:rFonts w:ascii="Times New Roman" w:eastAsia="Times New Roman" w:hAnsi="Times New Roman" w:cs="Times New Roman"/>
          <w:sz w:val="24"/>
          <w:szCs w:val="24"/>
          <w:lang w:eastAsia="et-EE"/>
        </w:rPr>
        <w:t>andmise tingimused on kooskõlastatud valdkondliku komisjoniga, mille ülesandeid täidab regionaalarengu strateegia el</w:t>
      </w:r>
      <w:r w:rsidR="00BE1B98">
        <w:rPr>
          <w:rFonts w:ascii="Times New Roman" w:eastAsia="Times New Roman" w:hAnsi="Times New Roman" w:cs="Times New Roman"/>
          <w:sz w:val="24"/>
          <w:szCs w:val="24"/>
          <w:lang w:eastAsia="et-EE"/>
        </w:rPr>
        <w:t>luviimist koordineeriv töögrupp, kes teostab ka</w:t>
      </w:r>
      <w:r w:rsidR="00684850" w:rsidRPr="004C1042">
        <w:rPr>
          <w:rFonts w:ascii="Times New Roman" w:eastAsia="Times New Roman" w:hAnsi="Times New Roman" w:cs="Times New Roman"/>
          <w:sz w:val="24"/>
          <w:szCs w:val="24"/>
          <w:lang w:eastAsia="et-EE"/>
        </w:rPr>
        <w:t xml:space="preserve"> </w:t>
      </w:r>
      <w:r w:rsidR="00BE1B98">
        <w:rPr>
          <w:rFonts w:ascii="Times New Roman" w:eastAsia="Times New Roman" w:hAnsi="Times New Roman" w:cs="Times New Roman"/>
          <w:sz w:val="24"/>
          <w:szCs w:val="24"/>
          <w:lang w:eastAsia="et-EE"/>
        </w:rPr>
        <w:t>prioriteetse suuna seiret.</w:t>
      </w:r>
    </w:p>
    <w:p w14:paraId="40C8F6B4" w14:textId="77777777" w:rsidR="00DB4300" w:rsidRDefault="00DB4300" w:rsidP="00A9458A">
      <w:pPr>
        <w:pStyle w:val="ListParagraph"/>
        <w:spacing w:after="0" w:line="240" w:lineRule="auto"/>
        <w:jc w:val="both"/>
        <w:rPr>
          <w:rFonts w:ascii="Times New Roman" w:eastAsia="Times New Roman" w:hAnsi="Times New Roman" w:cs="Times New Roman"/>
          <w:b/>
          <w:sz w:val="24"/>
          <w:szCs w:val="24"/>
          <w:lang w:eastAsia="et-EE"/>
        </w:rPr>
      </w:pPr>
    </w:p>
    <w:p w14:paraId="3C7A88B6" w14:textId="36835E89" w:rsidR="007D39CF" w:rsidRPr="00371EA9" w:rsidRDefault="00463DAE" w:rsidP="00A9351C">
      <w:pPr>
        <w:pStyle w:val="ListParagraph"/>
        <w:numPr>
          <w:ilvl w:val="0"/>
          <w:numId w:val="11"/>
        </w:numPr>
        <w:spacing w:after="0" w:line="240" w:lineRule="auto"/>
        <w:ind w:left="708"/>
        <w:jc w:val="both"/>
        <w:rPr>
          <w:rFonts w:ascii="Times New Roman" w:eastAsia="Times New Roman" w:hAnsi="Times New Roman" w:cs="Times New Roman"/>
          <w:sz w:val="24"/>
          <w:szCs w:val="24"/>
          <w:lang w:eastAsia="et-EE"/>
        </w:rPr>
      </w:pPr>
      <w:r w:rsidRPr="00371EA9">
        <w:rPr>
          <w:rFonts w:ascii="Times New Roman" w:eastAsia="Times New Roman" w:hAnsi="Times New Roman" w:cs="Times New Roman"/>
          <w:b/>
          <w:sz w:val="24"/>
          <w:szCs w:val="24"/>
          <w:lang w:eastAsia="et-EE"/>
        </w:rPr>
        <w:t xml:space="preserve">Jätkusuutlik transpordi </w:t>
      </w:r>
      <w:r w:rsidR="007D39CF" w:rsidRPr="00371EA9">
        <w:rPr>
          <w:rFonts w:ascii="Times New Roman" w:eastAsia="Times New Roman" w:hAnsi="Times New Roman" w:cs="Times New Roman"/>
          <w:sz w:val="24"/>
          <w:szCs w:val="24"/>
          <w:lang w:eastAsia="et-EE"/>
        </w:rPr>
        <w:t xml:space="preserve"> eesmärkide saavutamise seiresse ning planeeritavatesse muudatustess</w:t>
      </w:r>
      <w:r w:rsidR="00BE1B98">
        <w:rPr>
          <w:rFonts w:ascii="Times New Roman" w:eastAsia="Times New Roman" w:hAnsi="Times New Roman" w:cs="Times New Roman"/>
          <w:sz w:val="24"/>
          <w:szCs w:val="24"/>
          <w:lang w:eastAsia="et-EE"/>
        </w:rPr>
        <w:t>e eesmärkide osas on kaastatud t</w:t>
      </w:r>
      <w:r w:rsidR="00371EA9" w:rsidRPr="00371EA9">
        <w:rPr>
          <w:rFonts w:ascii="Times New Roman" w:eastAsia="Times New Roman" w:hAnsi="Times New Roman" w:cs="Times New Roman"/>
          <w:sz w:val="24"/>
          <w:szCs w:val="24"/>
          <w:lang w:eastAsia="et-EE"/>
        </w:rPr>
        <w:t xml:space="preserve">ranspordi valdkondlik komisjon. </w:t>
      </w:r>
      <w:r w:rsidR="007D39CF" w:rsidRPr="00371EA9">
        <w:rPr>
          <w:rFonts w:ascii="Times New Roman" w:eastAsia="Times New Roman" w:hAnsi="Times New Roman" w:cs="Times New Roman"/>
          <w:sz w:val="24"/>
          <w:szCs w:val="24"/>
          <w:lang w:eastAsia="et-EE"/>
        </w:rPr>
        <w:t>M</w:t>
      </w:r>
      <w:r w:rsidRPr="00371EA9">
        <w:rPr>
          <w:rFonts w:ascii="Times New Roman" w:eastAsia="Times New Roman" w:hAnsi="Times New Roman" w:cs="Times New Roman"/>
          <w:sz w:val="24"/>
          <w:szCs w:val="24"/>
          <w:lang w:eastAsia="et-EE"/>
        </w:rPr>
        <w:t xml:space="preserve">eetme ühendusvõimaluste parandamine ühistranspordipeatustes </w:t>
      </w:r>
      <w:r w:rsidR="007D39CF" w:rsidRPr="00371EA9">
        <w:rPr>
          <w:rFonts w:ascii="Times New Roman" w:eastAsia="Times New Roman" w:hAnsi="Times New Roman" w:cs="Times New Roman"/>
          <w:sz w:val="24"/>
          <w:szCs w:val="24"/>
          <w:lang w:eastAsia="et-EE"/>
        </w:rPr>
        <w:t>avatud taotlusvooru taotluste hindamisse olid kaasatud Puuetega Inimeste Koja esindajad, kes andsid hinnangu planeeritavate projektide ligipääsetavusele.</w:t>
      </w:r>
    </w:p>
    <w:p w14:paraId="4467FA55" w14:textId="77777777" w:rsidR="007D39CF" w:rsidRPr="007D39CF" w:rsidRDefault="007D39CF" w:rsidP="007D39CF">
      <w:pPr>
        <w:spacing w:after="0" w:line="240" w:lineRule="auto"/>
        <w:jc w:val="both"/>
        <w:rPr>
          <w:rFonts w:ascii="Times New Roman" w:eastAsia="Times New Roman" w:hAnsi="Times New Roman" w:cs="Times New Roman"/>
          <w:b/>
          <w:sz w:val="24"/>
          <w:szCs w:val="24"/>
          <w:lang w:eastAsia="et-EE"/>
        </w:rPr>
      </w:pPr>
    </w:p>
    <w:p w14:paraId="516541B1" w14:textId="77777777" w:rsidR="00102032" w:rsidRPr="00102032" w:rsidRDefault="00102032" w:rsidP="00A9458A">
      <w:pPr>
        <w:pStyle w:val="ListParagraph"/>
        <w:spacing w:after="0" w:line="240" w:lineRule="auto"/>
        <w:jc w:val="both"/>
        <w:rPr>
          <w:rFonts w:ascii="Times New Roman" w:eastAsia="Times New Roman" w:hAnsi="Times New Roman" w:cs="Times New Roman"/>
          <w:sz w:val="24"/>
          <w:szCs w:val="24"/>
          <w:lang w:eastAsia="et-EE"/>
        </w:rPr>
      </w:pPr>
    </w:p>
    <w:p w14:paraId="605F305D" w14:textId="639AC3B5" w:rsidR="00BE4BFD" w:rsidRPr="00A36046" w:rsidRDefault="00DB4300" w:rsidP="006F68C7">
      <w:pPr>
        <w:pStyle w:val="ListParagraph"/>
        <w:numPr>
          <w:ilvl w:val="0"/>
          <w:numId w:val="11"/>
        </w:numPr>
        <w:spacing w:after="0" w:line="240" w:lineRule="auto"/>
        <w:jc w:val="both"/>
        <w:rPr>
          <w:rFonts w:ascii="Times New Roman" w:eastAsia="Times New Roman" w:hAnsi="Times New Roman" w:cs="Times New Roman"/>
          <w:sz w:val="24"/>
          <w:szCs w:val="24"/>
          <w:lang w:eastAsia="et-EE"/>
        </w:rPr>
      </w:pPr>
      <w:r w:rsidRPr="00A36046">
        <w:rPr>
          <w:rFonts w:ascii="Times New Roman" w:eastAsia="Times New Roman" w:hAnsi="Times New Roman" w:cs="Times New Roman"/>
          <w:b/>
          <w:sz w:val="24"/>
          <w:szCs w:val="24"/>
          <w:lang w:eastAsia="et-EE"/>
        </w:rPr>
        <w:t xml:space="preserve">IKT teenuste taristu </w:t>
      </w:r>
      <w:r w:rsidR="00BE4BFD" w:rsidRPr="00A36046">
        <w:rPr>
          <w:rFonts w:ascii="Times New Roman" w:eastAsia="Times New Roman" w:hAnsi="Times New Roman" w:cs="Times New Roman"/>
          <w:sz w:val="24"/>
          <w:szCs w:val="24"/>
          <w:lang w:eastAsia="et-EE"/>
        </w:rPr>
        <w:t xml:space="preserve">suuna </w:t>
      </w:r>
      <w:r w:rsidR="00831632">
        <w:rPr>
          <w:rFonts w:ascii="Times New Roman" w:eastAsia="Times New Roman" w:hAnsi="Times New Roman" w:cs="Times New Roman"/>
          <w:sz w:val="24"/>
          <w:szCs w:val="24"/>
          <w:lang w:eastAsia="et-EE"/>
        </w:rPr>
        <w:t>t</w:t>
      </w:r>
      <w:r w:rsidR="00BE4BFD" w:rsidRPr="00A36046">
        <w:rPr>
          <w:rFonts w:ascii="Times New Roman" w:eastAsia="Times New Roman" w:hAnsi="Times New Roman" w:cs="Times New Roman"/>
          <w:sz w:val="24"/>
          <w:szCs w:val="24"/>
          <w:lang w:eastAsia="et-EE"/>
        </w:rPr>
        <w:t>egevuste tulemuslikumaks juhtimiseks</w:t>
      </w:r>
      <w:r w:rsidR="00831632">
        <w:rPr>
          <w:rFonts w:ascii="Times New Roman" w:eastAsia="Times New Roman" w:hAnsi="Times New Roman" w:cs="Times New Roman"/>
          <w:sz w:val="24"/>
          <w:szCs w:val="24"/>
          <w:lang w:eastAsia="et-EE"/>
        </w:rPr>
        <w:t xml:space="preserve"> on moodustatud</w:t>
      </w:r>
      <w:r w:rsidR="00BE1B98">
        <w:rPr>
          <w:rFonts w:ascii="Times New Roman" w:eastAsia="Times New Roman" w:hAnsi="Times New Roman" w:cs="Times New Roman"/>
          <w:sz w:val="24"/>
          <w:szCs w:val="24"/>
          <w:lang w:eastAsia="et-EE"/>
        </w:rPr>
        <w:t xml:space="preserve"> i</w:t>
      </w:r>
      <w:r w:rsidR="00BE4BFD" w:rsidRPr="00A36046">
        <w:rPr>
          <w:rFonts w:ascii="Times New Roman" w:eastAsia="Times New Roman" w:hAnsi="Times New Roman" w:cs="Times New Roman"/>
          <w:sz w:val="24"/>
          <w:szCs w:val="24"/>
          <w:lang w:eastAsia="et-EE"/>
        </w:rPr>
        <w:t>nfoühiskonna valdkondliku komis</w:t>
      </w:r>
      <w:r w:rsidR="000D5A4D">
        <w:rPr>
          <w:rFonts w:ascii="Times New Roman" w:eastAsia="Times New Roman" w:hAnsi="Times New Roman" w:cs="Times New Roman"/>
          <w:sz w:val="24"/>
          <w:szCs w:val="24"/>
          <w:lang w:eastAsia="et-EE"/>
        </w:rPr>
        <w:t>jon</w:t>
      </w:r>
      <w:r w:rsidR="00A36046">
        <w:rPr>
          <w:rFonts w:ascii="Times New Roman" w:eastAsia="Times New Roman" w:hAnsi="Times New Roman" w:cs="Times New Roman"/>
          <w:sz w:val="24"/>
          <w:szCs w:val="24"/>
          <w:lang w:eastAsia="et-EE"/>
        </w:rPr>
        <w:t xml:space="preserve">. </w:t>
      </w:r>
      <w:r w:rsidR="00BE4BFD" w:rsidRPr="00A36046">
        <w:rPr>
          <w:rFonts w:ascii="Times New Roman" w:eastAsia="Times New Roman" w:hAnsi="Times New Roman" w:cs="Times New Roman"/>
          <w:sz w:val="24"/>
          <w:szCs w:val="24"/>
          <w:lang w:eastAsia="et-EE"/>
        </w:rPr>
        <w:t>Lisaks kaardistab</w:t>
      </w:r>
      <w:r w:rsidR="00513949">
        <w:rPr>
          <w:rFonts w:ascii="Times New Roman" w:eastAsia="Times New Roman" w:hAnsi="Times New Roman" w:cs="Times New Roman"/>
          <w:sz w:val="24"/>
          <w:szCs w:val="24"/>
          <w:lang w:eastAsia="et-EE"/>
        </w:rPr>
        <w:t xml:space="preserve"> MKM</w:t>
      </w:r>
      <w:r w:rsidR="00AF2BE8">
        <w:rPr>
          <w:rFonts w:ascii="Times New Roman" w:eastAsia="Times New Roman" w:hAnsi="Times New Roman" w:cs="Times New Roman"/>
          <w:sz w:val="24"/>
          <w:szCs w:val="24"/>
          <w:lang w:eastAsia="et-EE"/>
        </w:rPr>
        <w:t xml:space="preserve"> </w:t>
      </w:r>
      <w:r w:rsidR="00BE4BFD" w:rsidRPr="00A36046">
        <w:rPr>
          <w:rFonts w:ascii="Times New Roman" w:eastAsia="Times New Roman" w:hAnsi="Times New Roman" w:cs="Times New Roman"/>
          <w:sz w:val="24"/>
          <w:szCs w:val="24"/>
          <w:lang w:eastAsia="et-EE"/>
        </w:rPr>
        <w:t xml:space="preserve">iga-aastaselt investeeringuvajadusi, kaasatud </w:t>
      </w:r>
      <w:r w:rsidR="00AF2BE8">
        <w:rPr>
          <w:rFonts w:ascii="Times New Roman" w:eastAsia="Times New Roman" w:hAnsi="Times New Roman" w:cs="Times New Roman"/>
          <w:sz w:val="24"/>
          <w:szCs w:val="24"/>
          <w:lang w:eastAsia="et-EE"/>
        </w:rPr>
        <w:t xml:space="preserve">on </w:t>
      </w:r>
      <w:r w:rsidR="00BE4BFD" w:rsidRPr="00A36046">
        <w:rPr>
          <w:rFonts w:ascii="Times New Roman" w:eastAsia="Times New Roman" w:hAnsi="Times New Roman" w:cs="Times New Roman"/>
          <w:sz w:val="24"/>
          <w:szCs w:val="24"/>
          <w:lang w:eastAsia="et-EE"/>
        </w:rPr>
        <w:t xml:space="preserve">põhiseaduslikud institutsioonid, valitsusasutused ja nende hallatavad asutused, </w:t>
      </w:r>
      <w:r w:rsidR="002B5738">
        <w:rPr>
          <w:rFonts w:ascii="Times New Roman" w:eastAsia="Times New Roman" w:hAnsi="Times New Roman" w:cs="Times New Roman"/>
          <w:sz w:val="24"/>
          <w:szCs w:val="24"/>
          <w:lang w:eastAsia="et-EE"/>
        </w:rPr>
        <w:t>KOV-id</w:t>
      </w:r>
      <w:r w:rsidR="00BE4BFD" w:rsidRPr="00A36046">
        <w:rPr>
          <w:rFonts w:ascii="Times New Roman" w:eastAsia="Times New Roman" w:hAnsi="Times New Roman" w:cs="Times New Roman"/>
          <w:sz w:val="24"/>
          <w:szCs w:val="24"/>
          <w:lang w:eastAsia="et-EE"/>
        </w:rPr>
        <w:t xml:space="preserve">, </w:t>
      </w:r>
      <w:r w:rsidR="004007E1">
        <w:rPr>
          <w:rFonts w:ascii="Times New Roman" w:eastAsia="Times New Roman" w:hAnsi="Times New Roman" w:cs="Times New Roman"/>
          <w:sz w:val="24"/>
          <w:szCs w:val="24"/>
          <w:lang w:eastAsia="et-EE"/>
        </w:rPr>
        <w:t>MTÜ-d</w:t>
      </w:r>
      <w:r w:rsidR="00BE4BFD" w:rsidRPr="00A36046">
        <w:rPr>
          <w:rFonts w:ascii="Times New Roman" w:eastAsia="Times New Roman" w:hAnsi="Times New Roman" w:cs="Times New Roman"/>
          <w:sz w:val="24"/>
          <w:szCs w:val="24"/>
          <w:lang w:eastAsia="et-EE"/>
        </w:rPr>
        <w:t xml:space="preserve"> ja </w:t>
      </w:r>
      <w:r w:rsidR="004007E1">
        <w:rPr>
          <w:rFonts w:ascii="Times New Roman" w:eastAsia="Times New Roman" w:hAnsi="Times New Roman" w:cs="Times New Roman"/>
          <w:sz w:val="24"/>
          <w:szCs w:val="24"/>
          <w:lang w:eastAsia="et-EE"/>
        </w:rPr>
        <w:t>SA-d</w:t>
      </w:r>
      <w:r w:rsidR="002B5738">
        <w:rPr>
          <w:rFonts w:ascii="Times New Roman" w:eastAsia="Times New Roman" w:hAnsi="Times New Roman" w:cs="Times New Roman"/>
          <w:sz w:val="24"/>
          <w:szCs w:val="24"/>
          <w:lang w:eastAsia="et-EE"/>
        </w:rPr>
        <w:t xml:space="preserve"> jne</w:t>
      </w:r>
      <w:r w:rsidR="00BE4BFD" w:rsidRPr="00A36046">
        <w:rPr>
          <w:rFonts w:ascii="Times New Roman" w:eastAsia="Times New Roman" w:hAnsi="Times New Roman" w:cs="Times New Roman"/>
          <w:sz w:val="24"/>
          <w:szCs w:val="24"/>
          <w:lang w:eastAsia="et-EE"/>
        </w:rPr>
        <w:t>, et korraldada üleriigilise või piirkondliku tähtsusega projektide finantseerimine. Lairiba baasvõrgu arendamise eesmärkide seadmisel ja ettepanekute tegemiseks projektide kohta on regulaarselt kaasatud Eesti Infotehnoloogia ja Telekommunikatsiooni Liit.</w:t>
      </w:r>
    </w:p>
    <w:p w14:paraId="5DCCCAC8" w14:textId="77777777" w:rsidR="00DB4300" w:rsidRPr="00BA6992" w:rsidRDefault="00DB4300" w:rsidP="00A9458A">
      <w:pPr>
        <w:pStyle w:val="ListParagraph"/>
        <w:jc w:val="both"/>
        <w:rPr>
          <w:rFonts w:ascii="Times New Roman" w:eastAsia="Times New Roman" w:hAnsi="Times New Roman" w:cs="Times New Roman"/>
          <w:b/>
          <w:sz w:val="24"/>
          <w:szCs w:val="24"/>
          <w:lang w:eastAsia="et-EE"/>
        </w:rPr>
      </w:pPr>
    </w:p>
    <w:p w14:paraId="3FAAB7E8" w14:textId="45908BF5" w:rsidR="00341996" w:rsidRPr="00C53EBB" w:rsidRDefault="00DB4300" w:rsidP="006F68C7">
      <w:pPr>
        <w:pStyle w:val="ListParagraph"/>
        <w:numPr>
          <w:ilvl w:val="0"/>
          <w:numId w:val="11"/>
        </w:numPr>
        <w:spacing w:after="0" w:line="240" w:lineRule="auto"/>
        <w:jc w:val="both"/>
        <w:rPr>
          <w:rFonts w:ascii="Times New Roman" w:hAnsi="Times New Roman"/>
          <w:sz w:val="24"/>
          <w:szCs w:val="24"/>
          <w:lang w:eastAsia="et-EE"/>
        </w:rPr>
      </w:pPr>
      <w:r w:rsidRPr="00C53EBB">
        <w:rPr>
          <w:rFonts w:ascii="Times New Roman" w:eastAsia="Times New Roman" w:hAnsi="Times New Roman" w:cs="Times New Roman"/>
          <w:b/>
          <w:sz w:val="24"/>
          <w:szCs w:val="24"/>
          <w:lang w:eastAsia="et-EE"/>
        </w:rPr>
        <w:t xml:space="preserve">Haldusvõimekus </w:t>
      </w:r>
      <w:r w:rsidR="00C53EBB" w:rsidRPr="00EA11CB">
        <w:rPr>
          <w:rFonts w:ascii="Times New Roman" w:eastAsia="Times New Roman" w:hAnsi="Times New Roman" w:cs="Times New Roman"/>
          <w:sz w:val="24"/>
          <w:szCs w:val="24"/>
          <w:lang w:eastAsia="et-EE"/>
        </w:rPr>
        <w:t>t</w:t>
      </w:r>
      <w:r w:rsidR="00341996" w:rsidRPr="00C53EBB">
        <w:rPr>
          <w:rFonts w:ascii="Times New Roman" w:hAnsi="Times New Roman"/>
          <w:sz w:val="24"/>
          <w:szCs w:val="24"/>
          <w:lang w:eastAsia="et-EE"/>
        </w:rPr>
        <w:t xml:space="preserve">egevuste elluviimisel arvestatakse nii sotsiaalpartnerite, nende esindusorganisatsioonide </w:t>
      </w:r>
      <w:r w:rsidR="00C53EBB">
        <w:rPr>
          <w:rFonts w:ascii="Times New Roman" w:hAnsi="Times New Roman"/>
          <w:sz w:val="24"/>
          <w:szCs w:val="24"/>
          <w:lang w:eastAsia="et-EE"/>
        </w:rPr>
        <w:t xml:space="preserve">( Eesti Ametiühingute Keskliit, </w:t>
      </w:r>
      <w:r w:rsidR="00341996" w:rsidRPr="00C53EBB">
        <w:rPr>
          <w:rFonts w:ascii="Times New Roman" w:hAnsi="Times New Roman"/>
          <w:sz w:val="24"/>
          <w:szCs w:val="24"/>
          <w:lang w:eastAsia="et-EE"/>
        </w:rPr>
        <w:t xml:space="preserve">Eesti Tööandjate Keskliit) kui muude valdkonnaga seotud osapooltega, kaasates neid nii valdkondliku komisjoni töösse kui </w:t>
      </w:r>
      <w:r w:rsidR="00423A24">
        <w:rPr>
          <w:rFonts w:ascii="Times New Roman" w:hAnsi="Times New Roman"/>
          <w:sz w:val="24"/>
          <w:szCs w:val="24"/>
          <w:lang w:eastAsia="et-EE"/>
        </w:rPr>
        <w:t xml:space="preserve">ka reaalsetesse tegvustesse (nt </w:t>
      </w:r>
      <w:r w:rsidR="00341996" w:rsidRPr="00C53EBB">
        <w:rPr>
          <w:rFonts w:ascii="Times New Roman" w:hAnsi="Times New Roman"/>
          <w:sz w:val="24"/>
          <w:szCs w:val="24"/>
          <w:lang w:eastAsia="et-EE"/>
        </w:rPr>
        <w:t xml:space="preserve">koolitusprogrammide läbiviimisele). </w:t>
      </w:r>
    </w:p>
    <w:p w14:paraId="68B06A55" w14:textId="77777777" w:rsidR="00812566" w:rsidRPr="00812566" w:rsidRDefault="00812566" w:rsidP="00341996">
      <w:pPr>
        <w:spacing w:after="0" w:line="240" w:lineRule="auto"/>
        <w:jc w:val="both"/>
        <w:rPr>
          <w:rFonts w:ascii="Times New Roman" w:hAnsi="Times New Roman"/>
          <w:sz w:val="24"/>
          <w:szCs w:val="24"/>
          <w:lang w:eastAsia="et-EE"/>
        </w:rPr>
      </w:pPr>
    </w:p>
    <w:p w14:paraId="52EC3B42" w14:textId="77777777" w:rsidR="00812566" w:rsidRPr="00341996" w:rsidRDefault="00812566" w:rsidP="00341996">
      <w:pPr>
        <w:spacing w:after="0" w:line="240" w:lineRule="auto"/>
        <w:jc w:val="both"/>
        <w:rPr>
          <w:rFonts w:ascii="Times New Roman" w:hAnsi="Times New Roman"/>
          <w:sz w:val="24"/>
          <w:szCs w:val="24"/>
          <w:lang w:eastAsia="et-EE"/>
        </w:rPr>
      </w:pPr>
    </w:p>
    <w:p w14:paraId="2F0EA5AE" w14:textId="15945B2F" w:rsidR="00EA613F" w:rsidRPr="005D3812" w:rsidRDefault="006F1C13" w:rsidP="006F1C13">
      <w:pPr>
        <w:tabs>
          <w:tab w:val="left" w:pos="1689"/>
        </w:tabs>
        <w:jc w:val="both"/>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ab/>
      </w:r>
    </w:p>
    <w:p w14:paraId="62D58E94" w14:textId="263451DE" w:rsidR="00F132B9" w:rsidRDefault="00F132B9">
      <w:pPr>
        <w:rPr>
          <w:rFonts w:ascii="Times New Roman" w:eastAsia="Times New Roman" w:hAnsi="Times New Roman" w:cs="Times New Roman"/>
          <w:b/>
          <w:bCs/>
          <w:smallCaps/>
          <w:sz w:val="28"/>
          <w:szCs w:val="32"/>
          <w:lang w:eastAsia="et-EE"/>
        </w:rPr>
      </w:pPr>
      <w:r>
        <w:rPr>
          <w:lang w:eastAsia="et-EE"/>
        </w:rPr>
        <w:br w:type="page"/>
      </w:r>
    </w:p>
    <w:p w14:paraId="4035686C" w14:textId="77777777" w:rsidR="00B04308" w:rsidRDefault="00B04308" w:rsidP="00A9458A">
      <w:pPr>
        <w:pStyle w:val="Heading1"/>
        <w:numPr>
          <w:ilvl w:val="0"/>
          <w:numId w:val="0"/>
        </w:numPr>
        <w:ind w:left="142"/>
        <w:jc w:val="both"/>
        <w:rPr>
          <w:lang w:val="et-EE" w:eastAsia="et-EE"/>
        </w:rPr>
      </w:pPr>
    </w:p>
    <w:p w14:paraId="54E62A29" w14:textId="394F52F1" w:rsidR="00EA613F" w:rsidRPr="00990210" w:rsidRDefault="00990210" w:rsidP="00990210">
      <w:pPr>
        <w:pStyle w:val="Heading1"/>
        <w:numPr>
          <w:ilvl w:val="0"/>
          <w:numId w:val="0"/>
        </w:numPr>
        <w:ind w:left="992" w:hanging="850"/>
        <w:jc w:val="both"/>
      </w:pPr>
      <w:bookmarkStart w:id="17" w:name="_Toc483783146"/>
      <w:r w:rsidRPr="00990210">
        <w:t xml:space="preserve">12. </w:t>
      </w:r>
      <w:r w:rsidR="00EA613F" w:rsidRPr="00990210">
        <w:t>MÄÄRUSE (EL) NR 1303/2</w:t>
      </w:r>
      <w:r w:rsidR="00973067" w:rsidRPr="00990210">
        <w:t>013 ARTIKLI 111 LÕIKE 4 ESIMESE</w:t>
      </w:r>
      <w:r>
        <w:t xml:space="preserve"> </w:t>
      </w:r>
      <w:r w:rsidR="00EA613F" w:rsidRPr="00990210">
        <w:t>LÕIGU PUNKTIDE A JA B KOHANE TEAVITAMIS- JA HINDAMISKOHUSTUS</w:t>
      </w:r>
      <w:bookmarkEnd w:id="17"/>
    </w:p>
    <w:p w14:paraId="3E37D819" w14:textId="77777777" w:rsidR="00EA613F" w:rsidRPr="00EA613F" w:rsidRDefault="00EA613F" w:rsidP="00A9458A">
      <w:pPr>
        <w:spacing w:after="0" w:line="240" w:lineRule="auto"/>
        <w:jc w:val="both"/>
        <w:rPr>
          <w:rFonts w:ascii="Times New Roman" w:eastAsia="Times New Roman" w:hAnsi="Times New Roman" w:cs="Times New Roman"/>
          <w:b/>
          <w:sz w:val="24"/>
          <w:szCs w:val="24"/>
          <w:lang w:eastAsia="et-EE"/>
        </w:rPr>
      </w:pPr>
    </w:p>
    <w:p w14:paraId="026021CF" w14:textId="6ED8210E" w:rsidR="006F7D87" w:rsidRPr="009E43D5" w:rsidRDefault="00973067" w:rsidP="00973067">
      <w:pPr>
        <w:pStyle w:val="ListParagraph"/>
        <w:numPr>
          <w:ilvl w:val="1"/>
          <w:numId w:val="44"/>
        </w:numPr>
        <w:spacing w:after="0" w:line="240" w:lineRule="auto"/>
        <w:jc w:val="both"/>
        <w:rPr>
          <w:rFonts w:ascii="Times New Roman" w:eastAsia="Times New Roman" w:hAnsi="Times New Roman" w:cs="Times New Roman"/>
          <w:i/>
          <w:iCs/>
          <w:color w:val="000000"/>
          <w:sz w:val="24"/>
          <w:szCs w:val="24"/>
          <w:lang w:eastAsia="et-EE"/>
        </w:rPr>
      </w:pPr>
      <w:bookmarkStart w:id="18" w:name="_Toc483783147"/>
      <w:r w:rsidRPr="00973067">
        <w:rPr>
          <w:rStyle w:val="Heading2Char"/>
          <w:rFonts w:eastAsiaTheme="minorHAnsi"/>
        </w:rPr>
        <w:t xml:space="preserve">. </w:t>
      </w:r>
      <w:r w:rsidR="00EA613F" w:rsidRPr="00973067">
        <w:rPr>
          <w:rStyle w:val="Heading2Char"/>
          <w:rFonts w:eastAsiaTheme="minorHAnsi"/>
        </w:rPr>
        <w:t>Edusammud hindamiskava rakendamisel ja hindamistulemustega seotud järelmeetmed</w:t>
      </w:r>
      <w:bookmarkEnd w:id="18"/>
      <w:r w:rsidR="00B65F40">
        <w:rPr>
          <w:rStyle w:val="Heading2Char"/>
          <w:rFonts w:eastAsiaTheme="minorHAnsi"/>
        </w:rPr>
        <w:t>.</w:t>
      </w:r>
      <w:r w:rsidR="009E43D5" w:rsidRPr="009E43D5">
        <w:rPr>
          <w:rFonts w:ascii="Times New Roman" w:eastAsia="Times New Roman" w:hAnsi="Times New Roman" w:cs="Times New Roman"/>
          <w:b/>
          <w:sz w:val="24"/>
          <w:szCs w:val="24"/>
          <w:lang w:eastAsia="et-EE"/>
        </w:rPr>
        <w:t xml:space="preserve"> </w:t>
      </w:r>
      <w:r w:rsidR="009E43D5" w:rsidRPr="00B65F40">
        <w:rPr>
          <w:rFonts w:ascii="Times New Roman" w:eastAsia="Times New Roman" w:hAnsi="Times New Roman" w:cs="Times New Roman"/>
          <w:i/>
          <w:sz w:val="24"/>
          <w:szCs w:val="24"/>
          <w:lang w:eastAsia="et-EE"/>
        </w:rPr>
        <w:t>(</w:t>
      </w:r>
      <w:r w:rsidR="006F7D87" w:rsidRPr="009E43D5">
        <w:rPr>
          <w:rFonts w:ascii="Times New Roman" w:eastAsia="Times New Roman" w:hAnsi="Times New Roman" w:cs="Times New Roman"/>
          <w:i/>
          <w:iCs/>
          <w:color w:val="000000"/>
          <w:sz w:val="24"/>
          <w:szCs w:val="24"/>
          <w:lang w:eastAsia="et-EE"/>
        </w:rPr>
        <w:t>maxlength=7000</w:t>
      </w:r>
      <w:r w:rsidR="009E43D5">
        <w:rPr>
          <w:rFonts w:ascii="Times New Roman" w:eastAsia="Times New Roman" w:hAnsi="Times New Roman" w:cs="Times New Roman"/>
          <w:i/>
          <w:iCs/>
          <w:color w:val="000000"/>
          <w:sz w:val="24"/>
          <w:szCs w:val="24"/>
          <w:lang w:eastAsia="et-EE"/>
        </w:rPr>
        <w:t>)</w:t>
      </w:r>
    </w:p>
    <w:p w14:paraId="706502E7" w14:textId="77777777" w:rsidR="006F7D87" w:rsidRPr="006F7D87" w:rsidRDefault="006F7D87" w:rsidP="00A9458A">
      <w:pPr>
        <w:spacing w:after="0" w:line="240" w:lineRule="auto"/>
        <w:ind w:left="720"/>
        <w:jc w:val="both"/>
        <w:rPr>
          <w:rFonts w:ascii="Times New Roman" w:eastAsia="Times New Roman" w:hAnsi="Times New Roman" w:cs="Times New Roman"/>
          <w:b/>
          <w:sz w:val="24"/>
          <w:szCs w:val="24"/>
          <w:lang w:eastAsia="et-EE"/>
        </w:rPr>
      </w:pPr>
    </w:p>
    <w:p w14:paraId="51748A5C" w14:textId="67501A1F" w:rsidR="006F7D87" w:rsidRPr="006F7D87" w:rsidRDefault="006F7D87" w:rsidP="00A9458A">
      <w:pPr>
        <w:pStyle w:val="ListParagraph"/>
        <w:spacing w:after="0" w:line="240" w:lineRule="auto"/>
        <w:jc w:val="both"/>
        <w:rPr>
          <w:rFonts w:ascii="Times New Roman" w:eastAsia="Times New Roman" w:hAnsi="Times New Roman" w:cs="Times New Roman"/>
          <w:sz w:val="24"/>
          <w:szCs w:val="24"/>
          <w:lang w:eastAsia="et-EE"/>
        </w:rPr>
      </w:pPr>
      <w:r w:rsidRPr="006F7D87">
        <w:rPr>
          <w:rFonts w:ascii="Times New Roman" w:eastAsia="Times New Roman" w:hAnsi="Times New Roman" w:cs="Times New Roman"/>
          <w:sz w:val="24"/>
          <w:szCs w:val="24"/>
          <w:lang w:eastAsia="et-EE"/>
        </w:rPr>
        <w:t>2016. aastal lähtuti 25.05.2016 toimunud seirekomisjoni heaks kiidetud hindamiste ajakavast.  27.10.2016 to</w:t>
      </w:r>
      <w:r w:rsidR="00CC2F36">
        <w:rPr>
          <w:rFonts w:ascii="Times New Roman" w:eastAsia="Times New Roman" w:hAnsi="Times New Roman" w:cs="Times New Roman"/>
          <w:sz w:val="24"/>
          <w:szCs w:val="24"/>
          <w:lang w:eastAsia="et-EE"/>
        </w:rPr>
        <w:t>imunud hindamiste juhtkomisjonis</w:t>
      </w:r>
      <w:r w:rsidRPr="006F7D87">
        <w:rPr>
          <w:rFonts w:ascii="Times New Roman" w:eastAsia="Times New Roman" w:hAnsi="Times New Roman" w:cs="Times New Roman"/>
          <w:sz w:val="24"/>
          <w:szCs w:val="24"/>
          <w:lang w:eastAsia="et-EE"/>
        </w:rPr>
        <w:t xml:space="preserve"> arutati hindamiste kava täitmist ja ajaraami. </w:t>
      </w:r>
    </w:p>
    <w:p w14:paraId="5F8E8806" w14:textId="77777777" w:rsidR="006F7D87" w:rsidRDefault="006F7D87" w:rsidP="00A9458A">
      <w:pPr>
        <w:pStyle w:val="ListParagraph"/>
        <w:spacing w:after="0" w:line="240" w:lineRule="auto"/>
        <w:jc w:val="both"/>
        <w:rPr>
          <w:rFonts w:ascii="Times New Roman" w:eastAsia="Times New Roman" w:hAnsi="Times New Roman" w:cs="Times New Roman"/>
          <w:sz w:val="24"/>
          <w:szCs w:val="24"/>
          <w:lang w:eastAsia="et-EE"/>
        </w:rPr>
      </w:pPr>
      <w:r w:rsidRPr="006F7D87">
        <w:rPr>
          <w:rFonts w:ascii="Times New Roman" w:eastAsia="Times New Roman" w:hAnsi="Times New Roman" w:cs="Times New Roman"/>
          <w:sz w:val="24"/>
          <w:szCs w:val="24"/>
          <w:lang w:eastAsia="et-EE"/>
        </w:rPr>
        <w:t>Hindamiste kava täitmise seis on järgnev:</w:t>
      </w:r>
    </w:p>
    <w:p w14:paraId="05B0D487" w14:textId="77777777" w:rsidR="004D595D" w:rsidRPr="006F7D87" w:rsidRDefault="004D595D" w:rsidP="00A9458A">
      <w:pPr>
        <w:pStyle w:val="ListParagraph"/>
        <w:spacing w:after="0" w:line="240" w:lineRule="auto"/>
        <w:jc w:val="both"/>
        <w:rPr>
          <w:rFonts w:ascii="Times New Roman" w:eastAsia="Times New Roman" w:hAnsi="Times New Roman" w:cs="Times New Roman"/>
          <w:sz w:val="24"/>
          <w:szCs w:val="24"/>
          <w:lang w:eastAsia="et-EE"/>
        </w:rPr>
      </w:pPr>
    </w:p>
    <w:p w14:paraId="346407E7" w14:textId="18F46E83" w:rsidR="006F7D87" w:rsidRPr="006F7D87" w:rsidRDefault="0065363E" w:rsidP="00A9458A">
      <w:pPr>
        <w:pStyle w:val="ListParagraph"/>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 Hindamine</w:t>
      </w:r>
      <w:r w:rsidR="006F7D87" w:rsidRPr="006F7D87">
        <w:rPr>
          <w:rFonts w:ascii="Times New Roman" w:eastAsia="Times New Roman" w:hAnsi="Times New Roman" w:cs="Times New Roman"/>
          <w:sz w:val="24"/>
          <w:szCs w:val="24"/>
          <w:lang w:eastAsia="et-EE"/>
        </w:rPr>
        <w:t xml:space="preserve"> „</w:t>
      </w:r>
      <w:r w:rsidR="006F7D87" w:rsidRPr="004D595D">
        <w:rPr>
          <w:rFonts w:ascii="Times New Roman" w:eastAsia="Times New Roman" w:hAnsi="Times New Roman" w:cs="Times New Roman"/>
          <w:b/>
          <w:sz w:val="24"/>
          <w:szCs w:val="24"/>
          <w:lang w:eastAsia="et-EE"/>
        </w:rPr>
        <w:t>EL struktuurivahenditest rahastatud meetmete mõju riigi taastuvenergia eesmärkide täitmisele</w:t>
      </w:r>
      <w:r w:rsidR="006F7D87" w:rsidRPr="006F7D87">
        <w:rPr>
          <w:rFonts w:ascii="Times New Roman" w:eastAsia="Times New Roman" w:hAnsi="Times New Roman" w:cs="Times New Roman"/>
          <w:sz w:val="24"/>
          <w:szCs w:val="24"/>
          <w:lang w:eastAsia="et-EE"/>
        </w:rPr>
        <w:t xml:space="preserve">“ on liidetud hindamisega </w:t>
      </w:r>
      <w:r w:rsidR="006F7D87" w:rsidRPr="004D595D">
        <w:rPr>
          <w:rFonts w:ascii="Times New Roman" w:eastAsia="Times New Roman" w:hAnsi="Times New Roman" w:cs="Times New Roman"/>
          <w:b/>
          <w:sz w:val="24"/>
          <w:szCs w:val="24"/>
          <w:lang w:eastAsia="et-EE"/>
        </w:rPr>
        <w:t>„EL SV rahastatud meetmete mõju energiasäästueesmärgi täitmisele</w:t>
      </w:r>
      <w:r w:rsidR="006F7D87" w:rsidRPr="006F7D87">
        <w:rPr>
          <w:rFonts w:ascii="Times New Roman" w:eastAsia="Times New Roman" w:hAnsi="Times New Roman" w:cs="Times New Roman"/>
          <w:sz w:val="24"/>
          <w:szCs w:val="24"/>
          <w:lang w:eastAsia="et-EE"/>
        </w:rPr>
        <w:t xml:space="preserve">“. </w:t>
      </w:r>
      <w:r w:rsidR="004D595D">
        <w:rPr>
          <w:rFonts w:ascii="Times New Roman" w:eastAsia="Times New Roman" w:hAnsi="Times New Roman" w:cs="Times New Roman"/>
          <w:sz w:val="24"/>
          <w:szCs w:val="24"/>
          <w:lang w:eastAsia="et-EE"/>
        </w:rPr>
        <w:t>MKM</w:t>
      </w:r>
      <w:r w:rsidR="006F7D87" w:rsidRPr="006F7D87">
        <w:rPr>
          <w:rFonts w:ascii="Times New Roman" w:eastAsia="Times New Roman" w:hAnsi="Times New Roman" w:cs="Times New Roman"/>
          <w:sz w:val="24"/>
          <w:szCs w:val="24"/>
          <w:lang w:eastAsia="et-EE"/>
        </w:rPr>
        <w:t xml:space="preserve"> otsustas kaks algselt eraldi kavandatud hindamist liita</w:t>
      </w:r>
      <w:r w:rsidR="00E57620">
        <w:rPr>
          <w:rFonts w:ascii="Times New Roman" w:eastAsia="Times New Roman" w:hAnsi="Times New Roman" w:cs="Times New Roman"/>
          <w:sz w:val="24"/>
          <w:szCs w:val="24"/>
          <w:lang w:eastAsia="et-EE"/>
        </w:rPr>
        <w:t>,</w:t>
      </w:r>
      <w:r w:rsidR="006F7D87" w:rsidRPr="006F7D87">
        <w:rPr>
          <w:rFonts w:ascii="Times New Roman" w:eastAsia="Times New Roman" w:hAnsi="Times New Roman" w:cs="Times New Roman"/>
          <w:sz w:val="24"/>
          <w:szCs w:val="24"/>
          <w:lang w:eastAsia="et-EE"/>
        </w:rPr>
        <w:t xml:space="preserve"> kuivõrd hindamised on olemuselt sarnased ja asjakohasem on meetmeid koos analüüsida. Hindamine on töös ja aruanne valmib märtsis 2017.</w:t>
      </w:r>
    </w:p>
    <w:p w14:paraId="383A4704" w14:textId="48375274" w:rsidR="006F7D87" w:rsidRPr="006F7D87" w:rsidRDefault="006F7D87" w:rsidP="00A9458A">
      <w:pPr>
        <w:pStyle w:val="ListParagraph"/>
        <w:spacing w:after="0" w:line="240" w:lineRule="auto"/>
        <w:jc w:val="both"/>
        <w:rPr>
          <w:rFonts w:ascii="Times New Roman" w:eastAsia="Times New Roman" w:hAnsi="Times New Roman" w:cs="Times New Roman"/>
          <w:sz w:val="24"/>
          <w:szCs w:val="24"/>
          <w:lang w:eastAsia="et-EE"/>
        </w:rPr>
      </w:pPr>
      <w:r w:rsidRPr="006F7D87">
        <w:rPr>
          <w:rFonts w:ascii="Times New Roman" w:eastAsia="Times New Roman" w:hAnsi="Times New Roman" w:cs="Times New Roman"/>
          <w:sz w:val="24"/>
          <w:szCs w:val="24"/>
          <w:lang w:eastAsia="et-EE"/>
        </w:rPr>
        <w:t>2)</w:t>
      </w:r>
      <w:r w:rsidRPr="006F7D87">
        <w:rPr>
          <w:rFonts w:ascii="Times New Roman" w:eastAsia="Times New Roman" w:hAnsi="Times New Roman" w:cs="Times New Roman"/>
          <w:sz w:val="24"/>
          <w:szCs w:val="24"/>
          <w:lang w:eastAsia="et-EE"/>
        </w:rPr>
        <w:tab/>
      </w:r>
      <w:r w:rsidRPr="004D595D">
        <w:rPr>
          <w:rFonts w:ascii="Times New Roman" w:eastAsia="Times New Roman" w:hAnsi="Times New Roman" w:cs="Times New Roman"/>
          <w:b/>
          <w:sz w:val="24"/>
          <w:szCs w:val="24"/>
          <w:lang w:eastAsia="et-EE"/>
        </w:rPr>
        <w:t xml:space="preserve">“Ettevõtlus ja innovatsioonipoliitika hindamine” </w:t>
      </w:r>
      <w:r w:rsidR="004D595D">
        <w:rPr>
          <w:rFonts w:ascii="Times New Roman" w:eastAsia="Times New Roman" w:hAnsi="Times New Roman" w:cs="Times New Roman"/>
          <w:sz w:val="24"/>
          <w:szCs w:val="24"/>
          <w:lang w:eastAsia="et-EE"/>
        </w:rPr>
        <w:t>– h</w:t>
      </w:r>
      <w:r w:rsidRPr="006F7D87">
        <w:rPr>
          <w:rFonts w:ascii="Times New Roman" w:eastAsia="Times New Roman" w:hAnsi="Times New Roman" w:cs="Times New Roman"/>
          <w:sz w:val="24"/>
          <w:szCs w:val="24"/>
          <w:lang w:eastAsia="et-EE"/>
        </w:rPr>
        <w:t xml:space="preserve">indamine katab ainult </w:t>
      </w:r>
      <w:r w:rsidR="004D595D">
        <w:rPr>
          <w:rFonts w:ascii="Times New Roman" w:eastAsia="Times New Roman" w:hAnsi="Times New Roman" w:cs="Times New Roman"/>
          <w:sz w:val="24"/>
          <w:szCs w:val="24"/>
          <w:lang w:eastAsia="et-EE"/>
        </w:rPr>
        <w:t>EAS</w:t>
      </w:r>
      <w:r w:rsidR="00E57620">
        <w:rPr>
          <w:rFonts w:ascii="Times New Roman" w:eastAsia="Times New Roman" w:hAnsi="Times New Roman" w:cs="Times New Roman"/>
          <w:sz w:val="24"/>
          <w:szCs w:val="24"/>
          <w:lang w:eastAsia="et-EE"/>
        </w:rPr>
        <w:t>-</w:t>
      </w:r>
      <w:r w:rsidR="004D595D">
        <w:rPr>
          <w:rFonts w:ascii="Times New Roman" w:eastAsia="Times New Roman" w:hAnsi="Times New Roman" w:cs="Times New Roman"/>
          <w:sz w:val="24"/>
          <w:szCs w:val="24"/>
          <w:lang w:eastAsia="et-EE"/>
        </w:rPr>
        <w:t>i</w:t>
      </w:r>
      <w:r w:rsidRPr="006F7D87">
        <w:rPr>
          <w:rFonts w:ascii="Times New Roman" w:eastAsia="Times New Roman" w:hAnsi="Times New Roman" w:cs="Times New Roman"/>
          <w:sz w:val="24"/>
          <w:szCs w:val="24"/>
          <w:lang w:eastAsia="et-EE"/>
        </w:rPr>
        <w:t xml:space="preserve"> toetusi. Hindamisaruande esimene versioon valmis plaanipäraselt 31.12.2016. Hindamise käigus ilmnes täiendav vajadus metoodika valideerimiseks, mis toimus 2017. aasta alguses. Aruanne valmib märtsi lõpuks 2017; </w:t>
      </w:r>
    </w:p>
    <w:p w14:paraId="12DD990F" w14:textId="4FD70765" w:rsidR="006F7D87" w:rsidRPr="006F7D87" w:rsidRDefault="006F7D87" w:rsidP="00A9458A">
      <w:pPr>
        <w:pStyle w:val="ListParagraph"/>
        <w:spacing w:after="0" w:line="240" w:lineRule="auto"/>
        <w:jc w:val="both"/>
        <w:rPr>
          <w:rFonts w:ascii="Times New Roman" w:eastAsia="Times New Roman" w:hAnsi="Times New Roman" w:cs="Times New Roman"/>
          <w:sz w:val="24"/>
          <w:szCs w:val="24"/>
          <w:lang w:eastAsia="et-EE"/>
        </w:rPr>
      </w:pPr>
      <w:r w:rsidRPr="006F7D87">
        <w:rPr>
          <w:rFonts w:ascii="Times New Roman" w:eastAsia="Times New Roman" w:hAnsi="Times New Roman" w:cs="Times New Roman"/>
          <w:sz w:val="24"/>
          <w:szCs w:val="24"/>
          <w:lang w:eastAsia="et-EE"/>
        </w:rPr>
        <w:t>3)</w:t>
      </w:r>
      <w:r w:rsidRPr="006F7D87">
        <w:rPr>
          <w:rFonts w:ascii="Times New Roman" w:eastAsia="Times New Roman" w:hAnsi="Times New Roman" w:cs="Times New Roman"/>
          <w:sz w:val="24"/>
          <w:szCs w:val="24"/>
          <w:lang w:eastAsia="et-EE"/>
        </w:rPr>
        <w:tab/>
        <w:t>“</w:t>
      </w:r>
      <w:r w:rsidRPr="004D595D">
        <w:rPr>
          <w:rFonts w:ascii="Times New Roman" w:eastAsia="Times New Roman" w:hAnsi="Times New Roman" w:cs="Times New Roman"/>
          <w:b/>
          <w:sz w:val="24"/>
          <w:szCs w:val="24"/>
          <w:lang w:eastAsia="et-EE"/>
        </w:rPr>
        <w:t>Struktuurivahendite rakendamise tõhususe hindamine</w:t>
      </w:r>
      <w:r w:rsidRPr="006F7D87">
        <w:rPr>
          <w:rFonts w:ascii="Times New Roman" w:eastAsia="Times New Roman" w:hAnsi="Times New Roman" w:cs="Times New Roman"/>
          <w:sz w:val="24"/>
          <w:szCs w:val="24"/>
          <w:lang w:eastAsia="et-EE"/>
        </w:rPr>
        <w:t xml:space="preserve">”. Hindamise tellija on </w:t>
      </w:r>
      <w:r w:rsidR="004D595D">
        <w:rPr>
          <w:rFonts w:ascii="Times New Roman" w:eastAsia="Times New Roman" w:hAnsi="Times New Roman" w:cs="Times New Roman"/>
          <w:sz w:val="24"/>
          <w:szCs w:val="24"/>
          <w:lang w:eastAsia="et-EE"/>
        </w:rPr>
        <w:t>RM</w:t>
      </w:r>
      <w:r w:rsidRPr="006F7D87">
        <w:rPr>
          <w:rFonts w:ascii="Times New Roman" w:eastAsia="Times New Roman" w:hAnsi="Times New Roman" w:cs="Times New Roman"/>
          <w:sz w:val="24"/>
          <w:szCs w:val="24"/>
          <w:lang w:eastAsia="et-EE"/>
        </w:rPr>
        <w:t>. Lähteülesande käigus täpsustus hindamise fookus, spetsiifiliselt otsustati keskenduda struktuurivahendite rakendusskeemide maksumusele ja toetuse saajate halduskoormusele. Hindamine kannab pealkirja “Struktuurivahendite rakendusskeemide tõhususe ja toetuse saajate halduskoormuse hindamine”, hange viidi läbi 2016. aasta novembris-detsembris, lepinguliste tegevustega on kavandatud lõpetada juulis 2017. Hindamise raames kohustub töö teostaja:</w:t>
      </w:r>
    </w:p>
    <w:p w14:paraId="5A459842" w14:textId="77777777" w:rsidR="006F7D87" w:rsidRPr="006F7D87" w:rsidRDefault="006F7D87" w:rsidP="00A9458A">
      <w:pPr>
        <w:pStyle w:val="ListParagraph"/>
        <w:spacing w:after="0" w:line="240" w:lineRule="auto"/>
        <w:jc w:val="both"/>
        <w:rPr>
          <w:rFonts w:ascii="Times New Roman" w:eastAsia="Times New Roman" w:hAnsi="Times New Roman" w:cs="Times New Roman"/>
          <w:sz w:val="24"/>
          <w:szCs w:val="24"/>
          <w:lang w:eastAsia="et-EE"/>
        </w:rPr>
      </w:pPr>
      <w:r w:rsidRPr="006F7D87">
        <w:rPr>
          <w:rFonts w:ascii="Times New Roman" w:eastAsia="Times New Roman" w:hAnsi="Times New Roman" w:cs="Times New Roman"/>
          <w:sz w:val="24"/>
          <w:szCs w:val="24"/>
          <w:lang w:eastAsia="et-EE"/>
        </w:rPr>
        <w:t>a.</w:t>
      </w:r>
      <w:r w:rsidRPr="006F7D87">
        <w:rPr>
          <w:rFonts w:ascii="Times New Roman" w:eastAsia="Times New Roman" w:hAnsi="Times New Roman" w:cs="Times New Roman"/>
          <w:sz w:val="24"/>
          <w:szCs w:val="24"/>
          <w:lang w:eastAsia="et-EE"/>
        </w:rPr>
        <w:tab/>
        <w:t xml:space="preserve">Töötama välja metoodika, kuidas hinnata rakendusskeemi maksumust alates selle väljatöötamisest kuni rakendamiseni lõppsaaja juures. </w:t>
      </w:r>
    </w:p>
    <w:p w14:paraId="3AEF0494" w14:textId="77777777" w:rsidR="006F7D87" w:rsidRPr="006F7D87" w:rsidRDefault="006F7D87" w:rsidP="00A9458A">
      <w:pPr>
        <w:pStyle w:val="ListParagraph"/>
        <w:spacing w:after="0" w:line="240" w:lineRule="auto"/>
        <w:jc w:val="both"/>
        <w:rPr>
          <w:rFonts w:ascii="Times New Roman" w:eastAsia="Times New Roman" w:hAnsi="Times New Roman" w:cs="Times New Roman"/>
          <w:sz w:val="24"/>
          <w:szCs w:val="24"/>
          <w:lang w:eastAsia="et-EE"/>
        </w:rPr>
      </w:pPr>
      <w:r w:rsidRPr="006F7D87">
        <w:rPr>
          <w:rFonts w:ascii="Times New Roman" w:eastAsia="Times New Roman" w:hAnsi="Times New Roman" w:cs="Times New Roman"/>
          <w:sz w:val="24"/>
          <w:szCs w:val="24"/>
          <w:lang w:eastAsia="et-EE"/>
        </w:rPr>
        <w:t>b.</w:t>
      </w:r>
      <w:r w:rsidRPr="006F7D87">
        <w:rPr>
          <w:rFonts w:ascii="Times New Roman" w:eastAsia="Times New Roman" w:hAnsi="Times New Roman" w:cs="Times New Roman"/>
          <w:sz w:val="24"/>
          <w:szCs w:val="24"/>
          <w:lang w:eastAsia="et-EE"/>
        </w:rPr>
        <w:tab/>
        <w:t>Leidma rakendusskeemide (avatud taotlusvoor, toetus rakendusasutuse tegevusteks, rahastamisvahendid, investeeringute kavad) maksumuse erinevate protsessi osade lõikes (toetusskeemi ettevalmistus, taotluste menetlus ja hindamine, toetusskeemi jooksev seire ja vajadusel korrigeerimine, järelevalve ja kontroll).</w:t>
      </w:r>
    </w:p>
    <w:p w14:paraId="7E8F6B1E" w14:textId="77777777" w:rsidR="006F7D87" w:rsidRPr="006F7D87" w:rsidRDefault="006F7D87" w:rsidP="00A9458A">
      <w:pPr>
        <w:pStyle w:val="ListParagraph"/>
        <w:spacing w:after="0" w:line="240" w:lineRule="auto"/>
        <w:jc w:val="both"/>
        <w:rPr>
          <w:rFonts w:ascii="Times New Roman" w:eastAsia="Times New Roman" w:hAnsi="Times New Roman" w:cs="Times New Roman"/>
          <w:sz w:val="24"/>
          <w:szCs w:val="24"/>
          <w:lang w:eastAsia="et-EE"/>
        </w:rPr>
      </w:pPr>
      <w:r w:rsidRPr="006F7D87">
        <w:rPr>
          <w:rFonts w:ascii="Times New Roman" w:eastAsia="Times New Roman" w:hAnsi="Times New Roman" w:cs="Times New Roman"/>
          <w:sz w:val="24"/>
          <w:szCs w:val="24"/>
          <w:lang w:eastAsia="et-EE"/>
        </w:rPr>
        <w:t>c.</w:t>
      </w:r>
      <w:r w:rsidRPr="006F7D87">
        <w:rPr>
          <w:rFonts w:ascii="Times New Roman" w:eastAsia="Times New Roman" w:hAnsi="Times New Roman" w:cs="Times New Roman"/>
          <w:sz w:val="24"/>
          <w:szCs w:val="24"/>
          <w:lang w:eastAsia="et-EE"/>
        </w:rPr>
        <w:tab/>
        <w:t xml:space="preserve">Looma/võimaldama rakendusskeemi maksumuse tulemuste kuvamiseks IT lahenduse. </w:t>
      </w:r>
    </w:p>
    <w:p w14:paraId="5F0D576E" w14:textId="77777777" w:rsidR="006F7D87" w:rsidRPr="006F7D87" w:rsidRDefault="006F7D87" w:rsidP="00A9458A">
      <w:pPr>
        <w:pStyle w:val="ListParagraph"/>
        <w:spacing w:after="0" w:line="240" w:lineRule="auto"/>
        <w:jc w:val="both"/>
        <w:rPr>
          <w:rFonts w:ascii="Times New Roman" w:eastAsia="Times New Roman" w:hAnsi="Times New Roman" w:cs="Times New Roman"/>
          <w:sz w:val="24"/>
          <w:szCs w:val="24"/>
          <w:lang w:eastAsia="et-EE"/>
        </w:rPr>
      </w:pPr>
      <w:r w:rsidRPr="006F7D87">
        <w:rPr>
          <w:rFonts w:ascii="Times New Roman" w:eastAsia="Times New Roman" w:hAnsi="Times New Roman" w:cs="Times New Roman"/>
          <w:sz w:val="24"/>
          <w:szCs w:val="24"/>
          <w:lang w:eastAsia="et-EE"/>
        </w:rPr>
        <w:t>d.</w:t>
      </w:r>
      <w:r w:rsidRPr="006F7D87">
        <w:rPr>
          <w:rFonts w:ascii="Times New Roman" w:eastAsia="Times New Roman" w:hAnsi="Times New Roman" w:cs="Times New Roman"/>
          <w:sz w:val="24"/>
          <w:szCs w:val="24"/>
          <w:lang w:eastAsia="et-EE"/>
        </w:rPr>
        <w:tab/>
        <w:t>Tegema ettepanekud, kuidas muuta rakendamine, sh rakendusskeemid, lihtsamaks nii toetuse saajale kui ka administratsioonile, seejuures eesmärkide ja tulemuste maksimaalseks saavutamiseks.</w:t>
      </w:r>
    </w:p>
    <w:p w14:paraId="1DE008C8" w14:textId="77777777" w:rsidR="006F7D87" w:rsidRPr="006F7D87" w:rsidRDefault="006F7D87" w:rsidP="00A9458A">
      <w:pPr>
        <w:pStyle w:val="ListParagraph"/>
        <w:spacing w:after="0" w:line="240" w:lineRule="auto"/>
        <w:jc w:val="both"/>
        <w:rPr>
          <w:rFonts w:ascii="Times New Roman" w:eastAsia="Times New Roman" w:hAnsi="Times New Roman" w:cs="Times New Roman"/>
          <w:sz w:val="24"/>
          <w:szCs w:val="24"/>
          <w:lang w:eastAsia="et-EE"/>
        </w:rPr>
      </w:pPr>
      <w:r w:rsidRPr="006F7D87">
        <w:rPr>
          <w:rFonts w:ascii="Times New Roman" w:eastAsia="Times New Roman" w:hAnsi="Times New Roman" w:cs="Times New Roman"/>
          <w:sz w:val="24"/>
          <w:szCs w:val="24"/>
          <w:lang w:eastAsia="et-EE"/>
        </w:rPr>
        <w:t>e.</w:t>
      </w:r>
      <w:r w:rsidRPr="006F7D87">
        <w:rPr>
          <w:rFonts w:ascii="Times New Roman" w:eastAsia="Times New Roman" w:hAnsi="Times New Roman" w:cs="Times New Roman"/>
          <w:sz w:val="24"/>
          <w:szCs w:val="24"/>
          <w:lang w:eastAsia="et-EE"/>
        </w:rPr>
        <w:tab/>
        <w:t>Hindama meetme tegevuste elluviimiseks valitud rakendusskeemide sobivust.</w:t>
      </w:r>
    </w:p>
    <w:p w14:paraId="36BD90C3" w14:textId="77777777" w:rsidR="006F7D87" w:rsidRPr="006F7D87" w:rsidRDefault="006F7D87" w:rsidP="00A9458A">
      <w:pPr>
        <w:pStyle w:val="ListParagraph"/>
        <w:spacing w:after="0" w:line="240" w:lineRule="auto"/>
        <w:jc w:val="both"/>
        <w:rPr>
          <w:rFonts w:ascii="Times New Roman" w:eastAsia="Times New Roman" w:hAnsi="Times New Roman" w:cs="Times New Roman"/>
          <w:sz w:val="24"/>
          <w:szCs w:val="24"/>
          <w:lang w:eastAsia="et-EE"/>
        </w:rPr>
      </w:pPr>
      <w:r w:rsidRPr="006F7D87">
        <w:rPr>
          <w:rFonts w:ascii="Times New Roman" w:eastAsia="Times New Roman" w:hAnsi="Times New Roman" w:cs="Times New Roman"/>
          <w:sz w:val="24"/>
          <w:szCs w:val="24"/>
          <w:lang w:eastAsia="et-EE"/>
        </w:rPr>
        <w:t>f.</w:t>
      </w:r>
      <w:r w:rsidRPr="006F7D87">
        <w:rPr>
          <w:rFonts w:ascii="Times New Roman" w:eastAsia="Times New Roman" w:hAnsi="Times New Roman" w:cs="Times New Roman"/>
          <w:sz w:val="24"/>
          <w:szCs w:val="24"/>
          <w:lang w:eastAsia="et-EE"/>
        </w:rPr>
        <w:tab/>
        <w:t>Teostama toetuse saaja halduskoormuse ja kulude hindamise.</w:t>
      </w:r>
    </w:p>
    <w:p w14:paraId="216753D8" w14:textId="77777777" w:rsidR="006F7D87" w:rsidRPr="006F7D87" w:rsidRDefault="006F7D87" w:rsidP="00A9458A">
      <w:pPr>
        <w:pStyle w:val="ListParagraph"/>
        <w:spacing w:after="0" w:line="240" w:lineRule="auto"/>
        <w:jc w:val="both"/>
        <w:rPr>
          <w:rFonts w:ascii="Times New Roman" w:eastAsia="Times New Roman" w:hAnsi="Times New Roman" w:cs="Times New Roman"/>
          <w:sz w:val="24"/>
          <w:szCs w:val="24"/>
          <w:lang w:eastAsia="et-EE"/>
        </w:rPr>
      </w:pPr>
      <w:r w:rsidRPr="006F7D87">
        <w:rPr>
          <w:rFonts w:ascii="Times New Roman" w:eastAsia="Times New Roman" w:hAnsi="Times New Roman" w:cs="Times New Roman"/>
          <w:sz w:val="24"/>
          <w:szCs w:val="24"/>
          <w:lang w:eastAsia="et-EE"/>
        </w:rPr>
        <w:t>g.</w:t>
      </w:r>
      <w:r w:rsidRPr="006F7D87">
        <w:rPr>
          <w:rFonts w:ascii="Times New Roman" w:eastAsia="Times New Roman" w:hAnsi="Times New Roman" w:cs="Times New Roman"/>
          <w:sz w:val="24"/>
          <w:szCs w:val="24"/>
          <w:lang w:eastAsia="et-EE"/>
        </w:rPr>
        <w:tab/>
        <w:t>Tegema konkreetseid ettepanekuid, kus ja kuidas on võimalik lihtsustada toetuse taotlemist ja rakendamist ning vähendada kaasnevaid kulusid, arvestades, et tulu-kulu suhe peab olema optimaalne nii taotleja, toetuse saaja kui struktuurivahendite administratsiooni vaates.</w:t>
      </w:r>
    </w:p>
    <w:p w14:paraId="1F379724" w14:textId="66A74B7D" w:rsidR="006F7D87" w:rsidRPr="006F7D87" w:rsidRDefault="006F7D87" w:rsidP="00A9458A">
      <w:pPr>
        <w:pStyle w:val="ListParagraph"/>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4)</w:t>
      </w:r>
      <w:r w:rsidRPr="006F7D87">
        <w:rPr>
          <w:rFonts w:ascii="Times New Roman" w:eastAsia="Times New Roman" w:hAnsi="Times New Roman" w:cs="Times New Roman"/>
          <w:sz w:val="24"/>
          <w:szCs w:val="24"/>
          <w:lang w:eastAsia="et-EE"/>
        </w:rPr>
        <w:tab/>
      </w:r>
      <w:r w:rsidRPr="00934CA9">
        <w:rPr>
          <w:rFonts w:ascii="Times New Roman" w:eastAsia="Times New Roman" w:hAnsi="Times New Roman" w:cs="Times New Roman"/>
          <w:b/>
          <w:sz w:val="24"/>
          <w:szCs w:val="24"/>
          <w:lang w:eastAsia="et-EE"/>
        </w:rPr>
        <w:t>„Euroopa Liidu struktuurivahenditest teostatud transpordiinvesteeringute mõjude hindamine</w:t>
      </w:r>
      <w:r w:rsidRPr="006F7D87">
        <w:rPr>
          <w:rFonts w:ascii="Times New Roman" w:eastAsia="Times New Roman" w:hAnsi="Times New Roman" w:cs="Times New Roman"/>
          <w:sz w:val="24"/>
          <w:szCs w:val="24"/>
          <w:lang w:eastAsia="et-EE"/>
        </w:rPr>
        <w:t xml:space="preserve">“, tellijaks </w:t>
      </w:r>
      <w:r w:rsidR="00934CA9">
        <w:rPr>
          <w:rFonts w:ascii="Times New Roman" w:eastAsia="Times New Roman" w:hAnsi="Times New Roman" w:cs="Times New Roman"/>
          <w:sz w:val="24"/>
          <w:szCs w:val="24"/>
          <w:lang w:eastAsia="et-EE"/>
        </w:rPr>
        <w:t>RM</w:t>
      </w:r>
      <w:r w:rsidRPr="006F7D87">
        <w:rPr>
          <w:rFonts w:ascii="Times New Roman" w:eastAsia="Times New Roman" w:hAnsi="Times New Roman" w:cs="Times New Roman"/>
          <w:sz w:val="24"/>
          <w:szCs w:val="24"/>
          <w:lang w:eastAsia="et-EE"/>
        </w:rPr>
        <w:t xml:space="preserve">. 2016. aasta lõpuks oli vahearuanne valmis ja kergliiklusteede kasutatavuse loendused toimunud. Lõpparuanne valmib märtsis 2017.  </w:t>
      </w:r>
    </w:p>
    <w:p w14:paraId="5AC94DB1" w14:textId="39184DE2" w:rsidR="006F7D87" w:rsidRPr="006F7D87" w:rsidRDefault="006F7D87" w:rsidP="00A9458A">
      <w:pPr>
        <w:pStyle w:val="ListParagraph"/>
        <w:spacing w:after="0" w:line="240" w:lineRule="auto"/>
        <w:jc w:val="both"/>
        <w:rPr>
          <w:rFonts w:ascii="Times New Roman" w:eastAsia="Times New Roman" w:hAnsi="Times New Roman" w:cs="Times New Roman"/>
          <w:sz w:val="24"/>
          <w:szCs w:val="24"/>
          <w:lang w:eastAsia="et-EE"/>
        </w:rPr>
      </w:pPr>
      <w:r w:rsidRPr="006F7D87">
        <w:rPr>
          <w:rFonts w:ascii="Times New Roman" w:eastAsia="Times New Roman" w:hAnsi="Times New Roman" w:cs="Times New Roman"/>
          <w:sz w:val="24"/>
          <w:szCs w:val="24"/>
          <w:lang w:eastAsia="et-EE"/>
        </w:rPr>
        <w:t>5</w:t>
      </w:r>
      <w:r>
        <w:rPr>
          <w:rFonts w:ascii="Times New Roman" w:eastAsia="Times New Roman" w:hAnsi="Times New Roman" w:cs="Times New Roman"/>
          <w:sz w:val="24"/>
          <w:szCs w:val="24"/>
          <w:lang w:eastAsia="et-EE"/>
        </w:rPr>
        <w:t>)</w:t>
      </w:r>
      <w:r w:rsidRPr="006F7D87">
        <w:rPr>
          <w:rFonts w:ascii="Times New Roman" w:eastAsia="Times New Roman" w:hAnsi="Times New Roman" w:cs="Times New Roman"/>
          <w:sz w:val="24"/>
          <w:szCs w:val="24"/>
          <w:lang w:eastAsia="et-EE"/>
        </w:rPr>
        <w:tab/>
      </w:r>
      <w:r w:rsidRPr="00934CA9">
        <w:rPr>
          <w:rFonts w:ascii="Times New Roman" w:eastAsia="Times New Roman" w:hAnsi="Times New Roman" w:cs="Times New Roman"/>
          <w:b/>
          <w:sz w:val="24"/>
          <w:szCs w:val="24"/>
          <w:lang w:eastAsia="et-EE"/>
        </w:rPr>
        <w:t>“Projektivaliku kriteeriumite hindamise”,</w:t>
      </w:r>
      <w:r w:rsidRPr="006F7D87">
        <w:rPr>
          <w:rFonts w:ascii="Times New Roman" w:eastAsia="Times New Roman" w:hAnsi="Times New Roman" w:cs="Times New Roman"/>
          <w:sz w:val="24"/>
          <w:szCs w:val="24"/>
          <w:lang w:eastAsia="et-EE"/>
        </w:rPr>
        <w:t xml:space="preserve"> tellijaks R</w:t>
      </w:r>
      <w:r w:rsidR="00934CA9">
        <w:rPr>
          <w:rFonts w:ascii="Times New Roman" w:eastAsia="Times New Roman" w:hAnsi="Times New Roman" w:cs="Times New Roman"/>
          <w:sz w:val="24"/>
          <w:szCs w:val="24"/>
          <w:lang w:eastAsia="et-EE"/>
        </w:rPr>
        <w:t>M</w:t>
      </w:r>
      <w:r w:rsidRPr="006F7D87">
        <w:rPr>
          <w:rFonts w:ascii="Times New Roman" w:eastAsia="Times New Roman" w:hAnsi="Times New Roman" w:cs="Times New Roman"/>
          <w:sz w:val="24"/>
          <w:szCs w:val="24"/>
          <w:lang w:eastAsia="et-EE"/>
        </w:rPr>
        <w:t xml:space="preserve">, teostamiseks toimusid 2016. aastal ettevalmistused ja projekti ajakava on nihkunud, hange on kavas välja kuulutada märtsis 2017. </w:t>
      </w:r>
    </w:p>
    <w:p w14:paraId="29726CA8" w14:textId="1932237D" w:rsidR="006F7D87" w:rsidRPr="006F7D87" w:rsidRDefault="006F7D87" w:rsidP="00A9458A">
      <w:pPr>
        <w:pStyle w:val="ListParagraph"/>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6)</w:t>
      </w:r>
      <w:r w:rsidRPr="006F7D87">
        <w:rPr>
          <w:rFonts w:ascii="Times New Roman" w:eastAsia="Times New Roman" w:hAnsi="Times New Roman" w:cs="Times New Roman"/>
          <w:sz w:val="24"/>
          <w:szCs w:val="24"/>
          <w:lang w:eastAsia="et-EE"/>
        </w:rPr>
        <w:tab/>
      </w:r>
      <w:r w:rsidRPr="00934CA9">
        <w:rPr>
          <w:rFonts w:ascii="Times New Roman" w:eastAsia="Times New Roman" w:hAnsi="Times New Roman" w:cs="Times New Roman"/>
          <w:b/>
          <w:sz w:val="24"/>
          <w:szCs w:val="24"/>
          <w:lang w:eastAsia="et-EE"/>
        </w:rPr>
        <w:t>“2007-2013 perioodi vahenditest teostatud infrastruktuuri investeeringute mõju keskkonnale</w:t>
      </w:r>
      <w:r w:rsidRPr="006F7D87">
        <w:rPr>
          <w:rFonts w:ascii="Times New Roman" w:eastAsia="Times New Roman" w:hAnsi="Times New Roman" w:cs="Times New Roman"/>
          <w:sz w:val="24"/>
          <w:szCs w:val="24"/>
          <w:lang w:eastAsia="et-EE"/>
        </w:rPr>
        <w:t xml:space="preserve">” – hindamine tellitakse </w:t>
      </w:r>
      <w:r w:rsidR="00934CA9">
        <w:rPr>
          <w:rFonts w:ascii="Times New Roman" w:eastAsia="Times New Roman" w:hAnsi="Times New Roman" w:cs="Times New Roman"/>
          <w:sz w:val="24"/>
          <w:szCs w:val="24"/>
          <w:lang w:eastAsia="et-EE"/>
        </w:rPr>
        <w:t xml:space="preserve">KKM-i </w:t>
      </w:r>
      <w:r w:rsidR="008C4FB0">
        <w:rPr>
          <w:rFonts w:ascii="Times New Roman" w:eastAsia="Times New Roman" w:hAnsi="Times New Roman" w:cs="Times New Roman"/>
          <w:sz w:val="24"/>
          <w:szCs w:val="24"/>
          <w:lang w:eastAsia="et-EE"/>
        </w:rPr>
        <w:t>poolt</w:t>
      </w:r>
      <w:r w:rsidR="008C4FB0" w:rsidRPr="006F7D87">
        <w:rPr>
          <w:rFonts w:ascii="Times New Roman" w:eastAsia="Times New Roman" w:hAnsi="Times New Roman" w:cs="Times New Roman"/>
          <w:sz w:val="24"/>
          <w:szCs w:val="24"/>
          <w:lang w:eastAsia="et-EE"/>
        </w:rPr>
        <w:t xml:space="preserve"> </w:t>
      </w:r>
      <w:r w:rsidRPr="006F7D87">
        <w:rPr>
          <w:rFonts w:ascii="Times New Roman" w:eastAsia="Times New Roman" w:hAnsi="Times New Roman" w:cs="Times New Roman"/>
          <w:sz w:val="24"/>
          <w:szCs w:val="24"/>
          <w:lang w:eastAsia="et-EE"/>
        </w:rPr>
        <w:t xml:space="preserve">suunates fookuse veeinfrastruktuuri investeeringute mõjule looduskeskkonna seisundile ning seireinfo kontrollimisele ning koondamisele. Hindamine on ajakavas nihkunud ja jääb tervikuna 2017. aastasse. </w:t>
      </w:r>
    </w:p>
    <w:p w14:paraId="33F9C7C1" w14:textId="33E084CF" w:rsidR="006F7D87" w:rsidRPr="006F7D87" w:rsidRDefault="006F7D87" w:rsidP="00A9458A">
      <w:pPr>
        <w:pStyle w:val="ListParagraph"/>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7)</w:t>
      </w:r>
      <w:r w:rsidRPr="006F7D87">
        <w:rPr>
          <w:rFonts w:ascii="Times New Roman" w:eastAsia="Times New Roman" w:hAnsi="Times New Roman" w:cs="Times New Roman"/>
          <w:sz w:val="24"/>
          <w:szCs w:val="24"/>
          <w:lang w:eastAsia="et-EE"/>
        </w:rPr>
        <w:tab/>
      </w:r>
      <w:r w:rsidRPr="000C5594">
        <w:rPr>
          <w:rFonts w:ascii="Times New Roman" w:eastAsia="Times New Roman" w:hAnsi="Times New Roman" w:cs="Times New Roman"/>
          <w:b/>
          <w:sz w:val="24"/>
          <w:szCs w:val="24"/>
          <w:lang w:eastAsia="et-EE"/>
        </w:rPr>
        <w:t>„Õppe- ja karjäärinõustamise teenuste asjakohasuse ja efektiivsuse hindamisega</w:t>
      </w:r>
      <w:r w:rsidRPr="006F7D87">
        <w:rPr>
          <w:rFonts w:ascii="Times New Roman" w:eastAsia="Times New Roman" w:hAnsi="Times New Roman" w:cs="Times New Roman"/>
          <w:sz w:val="24"/>
          <w:szCs w:val="24"/>
          <w:lang w:eastAsia="et-EE"/>
        </w:rPr>
        <w:t xml:space="preserve">“, mille tellijaks on </w:t>
      </w:r>
      <w:r w:rsidR="000C5594">
        <w:rPr>
          <w:rFonts w:ascii="Times New Roman" w:eastAsia="Times New Roman" w:hAnsi="Times New Roman" w:cs="Times New Roman"/>
          <w:sz w:val="24"/>
          <w:szCs w:val="24"/>
          <w:lang w:eastAsia="et-EE"/>
        </w:rPr>
        <w:t>HTM</w:t>
      </w:r>
      <w:r w:rsidRPr="006F7D87">
        <w:rPr>
          <w:rFonts w:ascii="Times New Roman" w:eastAsia="Times New Roman" w:hAnsi="Times New Roman" w:cs="Times New Roman"/>
          <w:sz w:val="24"/>
          <w:szCs w:val="24"/>
          <w:lang w:eastAsia="et-EE"/>
        </w:rPr>
        <w:t xml:space="preserve">, alustati  septembris 2016, hindamisaruanne on kavandatud valmima aprillis 2017. </w:t>
      </w:r>
    </w:p>
    <w:p w14:paraId="329B2E82" w14:textId="2097A99D" w:rsidR="00EA613F" w:rsidRPr="006F7D87" w:rsidRDefault="006F7D87" w:rsidP="00A9458A">
      <w:pPr>
        <w:pStyle w:val="ListParagraph"/>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8)</w:t>
      </w:r>
      <w:r w:rsidRPr="006F7D87">
        <w:rPr>
          <w:rFonts w:ascii="Times New Roman" w:eastAsia="Times New Roman" w:hAnsi="Times New Roman" w:cs="Times New Roman"/>
          <w:sz w:val="24"/>
          <w:szCs w:val="24"/>
          <w:lang w:eastAsia="et-EE"/>
        </w:rPr>
        <w:tab/>
        <w:t xml:space="preserve">Meetme </w:t>
      </w:r>
      <w:r w:rsidRPr="00DC1D68">
        <w:rPr>
          <w:rFonts w:ascii="Times New Roman" w:eastAsia="Times New Roman" w:hAnsi="Times New Roman" w:cs="Times New Roman"/>
          <w:b/>
          <w:sz w:val="24"/>
          <w:szCs w:val="24"/>
          <w:lang w:eastAsia="et-EE"/>
        </w:rPr>
        <w:t>„Tööturuteenuste osutamine tagamaks paremaid võimalusi hõives osalemiseks“</w:t>
      </w:r>
      <w:r w:rsidRPr="006F7D87">
        <w:rPr>
          <w:rFonts w:ascii="Times New Roman" w:eastAsia="Times New Roman" w:hAnsi="Times New Roman" w:cs="Times New Roman"/>
          <w:sz w:val="24"/>
          <w:szCs w:val="24"/>
          <w:lang w:eastAsia="et-EE"/>
        </w:rPr>
        <w:t xml:space="preserve"> tegevuse „Minu esimene töökoht“ hindamisega, mille tellijaks on So</w:t>
      </w:r>
      <w:r w:rsidR="00DC1D68">
        <w:rPr>
          <w:rFonts w:ascii="Times New Roman" w:eastAsia="Times New Roman" w:hAnsi="Times New Roman" w:cs="Times New Roman"/>
          <w:sz w:val="24"/>
          <w:szCs w:val="24"/>
          <w:lang w:eastAsia="et-EE"/>
        </w:rPr>
        <w:t>M</w:t>
      </w:r>
      <w:r w:rsidRPr="006F7D87">
        <w:rPr>
          <w:rFonts w:ascii="Times New Roman" w:eastAsia="Times New Roman" w:hAnsi="Times New Roman" w:cs="Times New Roman"/>
          <w:sz w:val="24"/>
          <w:szCs w:val="24"/>
          <w:lang w:eastAsia="et-EE"/>
        </w:rPr>
        <w:t xml:space="preserve">, alustati novembris 2016 ja aruanne valmib märtsis 2017.  </w:t>
      </w:r>
    </w:p>
    <w:p w14:paraId="0653FA5C" w14:textId="77777777" w:rsidR="00EA613F" w:rsidRDefault="00EA613F" w:rsidP="00A9458A">
      <w:pPr>
        <w:pStyle w:val="ListParagraph"/>
        <w:spacing w:after="0" w:line="240" w:lineRule="auto"/>
        <w:jc w:val="both"/>
        <w:rPr>
          <w:rFonts w:ascii="Times New Roman" w:eastAsia="Times New Roman" w:hAnsi="Times New Roman" w:cs="Times New Roman"/>
          <w:b/>
          <w:sz w:val="24"/>
          <w:szCs w:val="24"/>
          <w:lang w:eastAsia="et-EE"/>
        </w:rPr>
      </w:pPr>
    </w:p>
    <w:p w14:paraId="5C95E82C" w14:textId="77777777" w:rsidR="00FD5DB6" w:rsidRPr="00EA613F" w:rsidRDefault="00FD5DB6" w:rsidP="00A9458A">
      <w:pPr>
        <w:pStyle w:val="ListParagraph"/>
        <w:spacing w:after="0" w:line="240" w:lineRule="auto"/>
        <w:jc w:val="both"/>
        <w:rPr>
          <w:rFonts w:ascii="Times New Roman" w:eastAsia="Times New Roman" w:hAnsi="Times New Roman" w:cs="Times New Roman"/>
          <w:b/>
          <w:sz w:val="24"/>
          <w:szCs w:val="24"/>
          <w:lang w:eastAsia="et-EE"/>
        </w:rPr>
      </w:pPr>
    </w:p>
    <w:p w14:paraId="61558C9A" w14:textId="5503CCDA" w:rsidR="00EA613F" w:rsidRPr="006F7D87" w:rsidRDefault="00EA613F" w:rsidP="00482877">
      <w:pPr>
        <w:rPr>
          <w:rFonts w:ascii="Times New Roman" w:eastAsia="Times New Roman" w:hAnsi="Times New Roman" w:cs="Times New Roman"/>
          <w:i/>
          <w:sz w:val="24"/>
          <w:szCs w:val="24"/>
          <w:lang w:eastAsia="et-EE"/>
        </w:rPr>
      </w:pPr>
      <w:bookmarkStart w:id="19" w:name="_Toc483783148"/>
      <w:r w:rsidRPr="00990210">
        <w:rPr>
          <w:rStyle w:val="Heading2Char"/>
          <w:rFonts w:eastAsiaTheme="minorHAnsi"/>
        </w:rPr>
        <w:t>12.2.</w:t>
      </w:r>
      <w:r w:rsidRPr="00990210">
        <w:rPr>
          <w:rStyle w:val="Heading2Char"/>
          <w:rFonts w:eastAsiaTheme="minorHAnsi"/>
        </w:rPr>
        <w:tab/>
        <w:t>Fondide teavitamisstrateegia raames võetud teavitamis- ja avalikustamis</w:t>
      </w:r>
      <w:r w:rsidR="00FD5DB6">
        <w:rPr>
          <w:rStyle w:val="Heading2Char"/>
          <w:rFonts w:eastAsiaTheme="minorHAnsi"/>
        </w:rPr>
        <w:t>-</w:t>
      </w:r>
      <w:r w:rsidRPr="00990210">
        <w:rPr>
          <w:rStyle w:val="Heading2Char"/>
          <w:rFonts w:eastAsiaTheme="minorHAnsi"/>
        </w:rPr>
        <w:t>meetmete tulemused</w:t>
      </w:r>
      <w:bookmarkEnd w:id="19"/>
      <w:r w:rsidR="00482877">
        <w:rPr>
          <w:rFonts w:ascii="Times New Roman" w:eastAsia="Times New Roman" w:hAnsi="Times New Roman" w:cs="Times New Roman"/>
          <w:b/>
          <w:sz w:val="24"/>
          <w:szCs w:val="24"/>
          <w:lang w:eastAsia="et-EE"/>
        </w:rPr>
        <w:t xml:space="preserve"> (</w:t>
      </w:r>
      <w:r w:rsidR="006F7D87" w:rsidRPr="006F7D87">
        <w:rPr>
          <w:rFonts w:ascii="Times New Roman" w:eastAsia="Times New Roman" w:hAnsi="Times New Roman" w:cs="Times New Roman"/>
          <w:i/>
          <w:sz w:val="24"/>
          <w:szCs w:val="24"/>
          <w:lang w:eastAsia="et-EE"/>
        </w:rPr>
        <w:t>maxlength=7000</w:t>
      </w:r>
      <w:r w:rsidR="00482877">
        <w:rPr>
          <w:rFonts w:ascii="Times New Roman" w:eastAsia="Times New Roman" w:hAnsi="Times New Roman" w:cs="Times New Roman"/>
          <w:i/>
          <w:sz w:val="24"/>
          <w:szCs w:val="24"/>
          <w:lang w:eastAsia="et-EE"/>
        </w:rPr>
        <w:t>)</w:t>
      </w:r>
    </w:p>
    <w:p w14:paraId="6F4ED52B" w14:textId="77777777" w:rsidR="00EA613F" w:rsidRPr="008603C9" w:rsidRDefault="00EA613F" w:rsidP="00A9458A">
      <w:pPr>
        <w:pStyle w:val="ListParagraph"/>
        <w:spacing w:after="0" w:line="240" w:lineRule="auto"/>
        <w:jc w:val="both"/>
        <w:rPr>
          <w:rFonts w:ascii="Times New Roman" w:eastAsia="Times New Roman" w:hAnsi="Times New Roman" w:cs="Times New Roman"/>
          <w:b/>
          <w:sz w:val="24"/>
          <w:szCs w:val="24"/>
          <w:lang w:eastAsia="et-EE"/>
        </w:rPr>
      </w:pPr>
    </w:p>
    <w:p w14:paraId="50209E78" w14:textId="77777777" w:rsidR="00A81D91" w:rsidRPr="00552E99" w:rsidRDefault="00A81D91" w:rsidP="00A9458A">
      <w:pPr>
        <w:spacing w:after="0" w:line="240" w:lineRule="auto"/>
        <w:jc w:val="both"/>
        <w:rPr>
          <w:rFonts w:ascii="Times New Roman" w:eastAsia="Times New Roman" w:hAnsi="Times New Roman" w:cs="Times New Roman"/>
          <w:b/>
          <w:color w:val="000000"/>
          <w:sz w:val="24"/>
          <w:szCs w:val="24"/>
          <w:lang w:eastAsia="et-EE"/>
        </w:rPr>
      </w:pPr>
      <w:r w:rsidRPr="00552E99">
        <w:rPr>
          <w:rFonts w:ascii="Times New Roman" w:eastAsia="Times New Roman" w:hAnsi="Times New Roman" w:cs="Times New Roman"/>
          <w:b/>
          <w:color w:val="000000"/>
          <w:sz w:val="24"/>
          <w:szCs w:val="24"/>
          <w:lang w:eastAsia="et-EE"/>
        </w:rPr>
        <w:t>Teavitusüritused</w:t>
      </w:r>
    </w:p>
    <w:p w14:paraId="6AFCCE4D" w14:textId="77777777" w:rsidR="00A81D91" w:rsidRPr="00A81D91" w:rsidRDefault="00A81D91" w:rsidP="00A9458A">
      <w:pPr>
        <w:spacing w:after="0" w:line="240" w:lineRule="auto"/>
        <w:jc w:val="both"/>
        <w:rPr>
          <w:rFonts w:ascii="Times New Roman" w:eastAsia="Times New Roman" w:hAnsi="Times New Roman" w:cs="Times New Roman"/>
          <w:color w:val="000000"/>
          <w:sz w:val="24"/>
          <w:szCs w:val="24"/>
          <w:lang w:eastAsia="et-EE"/>
        </w:rPr>
      </w:pPr>
      <w:r w:rsidRPr="00A81D91">
        <w:rPr>
          <w:rFonts w:ascii="Times New Roman" w:eastAsia="Times New Roman" w:hAnsi="Times New Roman" w:cs="Times New Roman"/>
          <w:color w:val="000000"/>
          <w:sz w:val="24"/>
          <w:szCs w:val="24"/>
          <w:lang w:eastAsia="et-EE"/>
        </w:rPr>
        <w:t xml:space="preserve">2016. aastal toimus kolm pealmist teavitusüritust. Aasta algul, jaanuaris, toimus ametlik Euroopa Liidu struktuurifondide finantsperioodi 2007-2013 ametlik lõpusündmus, kus avalikkusele tutvustati antud perioodil ellu viidut/projekte ning tehti sellest järeldused. </w:t>
      </w:r>
    </w:p>
    <w:p w14:paraId="6CE83D49" w14:textId="77777777" w:rsidR="00A81D91" w:rsidRPr="00A81D91" w:rsidRDefault="00A81D91" w:rsidP="00A9458A">
      <w:pPr>
        <w:spacing w:after="0" w:line="240" w:lineRule="auto"/>
        <w:jc w:val="both"/>
        <w:rPr>
          <w:rFonts w:ascii="Times New Roman" w:eastAsia="Times New Roman" w:hAnsi="Times New Roman" w:cs="Times New Roman"/>
          <w:color w:val="000000"/>
          <w:sz w:val="24"/>
          <w:szCs w:val="24"/>
          <w:lang w:eastAsia="et-EE"/>
        </w:rPr>
      </w:pPr>
      <w:r w:rsidRPr="00A81D91">
        <w:rPr>
          <w:rFonts w:ascii="Times New Roman" w:eastAsia="Times New Roman" w:hAnsi="Times New Roman" w:cs="Times New Roman"/>
          <w:color w:val="000000"/>
          <w:sz w:val="24"/>
          <w:szCs w:val="24"/>
          <w:lang w:eastAsia="et-EE"/>
        </w:rPr>
        <w:t xml:space="preserve">Traditsiooniliselt osaleti ka Euroopa Liidu päeval koostöös Rahvusraamatukogu ja Riigikantseleiga. Ürituse käigus jagati informatsiooni Euroopa Liidu struktuurivahenditest, sellest taotlemise võimalustest ning saavutustest. </w:t>
      </w:r>
    </w:p>
    <w:p w14:paraId="75D999A1" w14:textId="77777777" w:rsidR="00A81D91" w:rsidRPr="00A81D91" w:rsidRDefault="00A81D91" w:rsidP="00A9458A">
      <w:pPr>
        <w:spacing w:after="0" w:line="240" w:lineRule="auto"/>
        <w:jc w:val="both"/>
        <w:rPr>
          <w:rFonts w:ascii="Times New Roman" w:eastAsia="Times New Roman" w:hAnsi="Times New Roman" w:cs="Times New Roman"/>
          <w:color w:val="000000"/>
          <w:sz w:val="24"/>
          <w:szCs w:val="24"/>
          <w:lang w:eastAsia="et-EE"/>
        </w:rPr>
      </w:pPr>
      <w:r w:rsidRPr="00A81D91">
        <w:rPr>
          <w:rFonts w:ascii="Times New Roman" w:eastAsia="Times New Roman" w:hAnsi="Times New Roman" w:cs="Times New Roman"/>
          <w:color w:val="000000"/>
          <w:sz w:val="24"/>
          <w:szCs w:val="24"/>
          <w:lang w:eastAsia="et-EE"/>
        </w:rPr>
        <w:t xml:space="preserve">Esmakordselt osaleti Arvamusfestivalil, kus arutati Eesti n-ö sõltuvust eurotoetustest. Teemakäsitlus kujunes väga populaarseks, kuna kuulajaid oli palju ning tagasiside positiivne. </w:t>
      </w:r>
    </w:p>
    <w:p w14:paraId="37E7B8C3" w14:textId="77777777" w:rsidR="00A81D91" w:rsidRPr="00A81D91" w:rsidRDefault="00A81D91" w:rsidP="00A9458A">
      <w:pPr>
        <w:spacing w:after="0" w:line="240" w:lineRule="auto"/>
        <w:jc w:val="both"/>
        <w:rPr>
          <w:rFonts w:ascii="Times New Roman" w:eastAsia="Times New Roman" w:hAnsi="Times New Roman" w:cs="Times New Roman"/>
          <w:color w:val="000000"/>
          <w:sz w:val="24"/>
          <w:szCs w:val="24"/>
          <w:lang w:eastAsia="et-EE"/>
        </w:rPr>
      </w:pPr>
    </w:p>
    <w:p w14:paraId="4FA7F3AB" w14:textId="77777777" w:rsidR="00A81D91" w:rsidRPr="00552E99" w:rsidRDefault="00A81D91" w:rsidP="00A9458A">
      <w:pPr>
        <w:spacing w:after="0" w:line="240" w:lineRule="auto"/>
        <w:jc w:val="both"/>
        <w:rPr>
          <w:rFonts w:ascii="Times New Roman" w:eastAsia="Times New Roman" w:hAnsi="Times New Roman" w:cs="Times New Roman"/>
          <w:b/>
          <w:color w:val="000000"/>
          <w:sz w:val="24"/>
          <w:szCs w:val="24"/>
          <w:lang w:eastAsia="et-EE"/>
        </w:rPr>
      </w:pPr>
      <w:r w:rsidRPr="00552E99">
        <w:rPr>
          <w:rFonts w:ascii="Times New Roman" w:eastAsia="Times New Roman" w:hAnsi="Times New Roman" w:cs="Times New Roman"/>
          <w:b/>
          <w:color w:val="000000"/>
          <w:sz w:val="24"/>
          <w:szCs w:val="24"/>
          <w:lang w:eastAsia="et-EE"/>
        </w:rPr>
        <w:t xml:space="preserve">Koostööüritused (korraldatud) </w:t>
      </w:r>
    </w:p>
    <w:p w14:paraId="07C1E860" w14:textId="77777777" w:rsidR="00A81D91" w:rsidRPr="00A81D91" w:rsidRDefault="00A81D91" w:rsidP="00A9458A">
      <w:pPr>
        <w:spacing w:after="0" w:line="240" w:lineRule="auto"/>
        <w:jc w:val="both"/>
        <w:rPr>
          <w:rFonts w:ascii="Times New Roman" w:eastAsia="Times New Roman" w:hAnsi="Times New Roman" w:cs="Times New Roman"/>
          <w:color w:val="000000"/>
          <w:sz w:val="24"/>
          <w:szCs w:val="24"/>
          <w:lang w:eastAsia="et-EE"/>
        </w:rPr>
      </w:pPr>
      <w:r w:rsidRPr="00A81D91">
        <w:rPr>
          <w:rFonts w:ascii="Times New Roman" w:eastAsia="Times New Roman" w:hAnsi="Times New Roman" w:cs="Times New Roman"/>
          <w:color w:val="000000"/>
          <w:sz w:val="24"/>
          <w:szCs w:val="24"/>
          <w:lang w:eastAsia="et-EE"/>
        </w:rPr>
        <w:t xml:space="preserve">Kevadel toimus Tallinnas Euroopa Komisjoniga koostöös Going local üritus, mis tõi Tallinnasse Eesti, Läti ja Leedu Euroopa Liidu struktuurivahenditega seotud teavitusinimesed ning Europe Direct Center esindajad. Samuti toimus paralleelne seminar ajakirjanikele kõigist kolmest Balti riigist. Tegemist oli seminariga, kus arutati teavitusteemasid ning plaane. Going local üritust initsieerib Euroopa Komisjon, kes korraldab sarnaseid üritusi kõigis Euroopa Liidu liikmesriikides. </w:t>
      </w:r>
    </w:p>
    <w:p w14:paraId="4FFEBCE7" w14:textId="77777777" w:rsidR="00A81D91" w:rsidRPr="00A81D91" w:rsidRDefault="00A81D91" w:rsidP="00A9458A">
      <w:pPr>
        <w:spacing w:after="0" w:line="240" w:lineRule="auto"/>
        <w:jc w:val="both"/>
        <w:rPr>
          <w:rFonts w:ascii="Times New Roman" w:eastAsia="Times New Roman" w:hAnsi="Times New Roman" w:cs="Times New Roman"/>
          <w:color w:val="000000"/>
          <w:sz w:val="24"/>
          <w:szCs w:val="24"/>
          <w:lang w:eastAsia="et-EE"/>
        </w:rPr>
      </w:pPr>
      <w:r w:rsidRPr="00A81D91">
        <w:rPr>
          <w:rFonts w:ascii="Times New Roman" w:eastAsia="Times New Roman" w:hAnsi="Times New Roman" w:cs="Times New Roman"/>
          <w:color w:val="000000"/>
          <w:sz w:val="24"/>
          <w:szCs w:val="24"/>
          <w:lang w:eastAsia="et-EE"/>
        </w:rPr>
        <w:t>Põgusalt puudutati teavitusteemasid ka traditsioonilisel 3B kohtumisel (kolme Balti riigi struktuurivahendite administratsiooni esindajate kohtumine), mis 2016. aastal toimus Tallinnas.</w:t>
      </w:r>
    </w:p>
    <w:p w14:paraId="2B52B5FA" w14:textId="77777777" w:rsidR="00A81D91" w:rsidRPr="00A81D91" w:rsidRDefault="00A81D91" w:rsidP="00A9458A">
      <w:pPr>
        <w:spacing w:after="0" w:line="240" w:lineRule="auto"/>
        <w:jc w:val="both"/>
        <w:rPr>
          <w:rFonts w:ascii="Times New Roman" w:eastAsia="Times New Roman" w:hAnsi="Times New Roman" w:cs="Times New Roman"/>
          <w:color w:val="000000"/>
          <w:sz w:val="24"/>
          <w:szCs w:val="24"/>
          <w:lang w:eastAsia="et-EE"/>
        </w:rPr>
      </w:pPr>
      <w:r w:rsidRPr="00A81D91">
        <w:rPr>
          <w:rFonts w:ascii="Times New Roman" w:eastAsia="Times New Roman" w:hAnsi="Times New Roman" w:cs="Times New Roman"/>
          <w:color w:val="000000"/>
          <w:sz w:val="24"/>
          <w:szCs w:val="24"/>
          <w:lang w:eastAsia="et-EE"/>
        </w:rPr>
        <w:t xml:space="preserve">Juunis korraldati struktuurivahenditega seotud teavitusinimestele õppereis, et anda neile võimalus täiendada oma teavitusalaseid teadmisi kolleegidelt teisest liikmesriigist.  </w:t>
      </w:r>
    </w:p>
    <w:p w14:paraId="1F1C05F9" w14:textId="77777777" w:rsidR="00A81D91" w:rsidRPr="00A81D91" w:rsidRDefault="00A81D91" w:rsidP="00A9458A">
      <w:pPr>
        <w:spacing w:after="0" w:line="240" w:lineRule="auto"/>
        <w:jc w:val="both"/>
        <w:rPr>
          <w:rFonts w:ascii="Times New Roman" w:eastAsia="Times New Roman" w:hAnsi="Times New Roman" w:cs="Times New Roman"/>
          <w:color w:val="000000"/>
          <w:sz w:val="24"/>
          <w:szCs w:val="24"/>
          <w:lang w:eastAsia="et-EE"/>
        </w:rPr>
      </w:pPr>
    </w:p>
    <w:p w14:paraId="111DE63F" w14:textId="77777777" w:rsidR="00A81D91" w:rsidRPr="00552E99" w:rsidRDefault="00A81D91" w:rsidP="00A9458A">
      <w:pPr>
        <w:spacing w:after="0" w:line="240" w:lineRule="auto"/>
        <w:jc w:val="both"/>
        <w:rPr>
          <w:rFonts w:ascii="Times New Roman" w:eastAsia="Times New Roman" w:hAnsi="Times New Roman" w:cs="Times New Roman"/>
          <w:b/>
          <w:color w:val="000000"/>
          <w:sz w:val="24"/>
          <w:szCs w:val="24"/>
          <w:lang w:eastAsia="et-EE"/>
        </w:rPr>
      </w:pPr>
      <w:r w:rsidRPr="00552E99">
        <w:rPr>
          <w:rFonts w:ascii="Times New Roman" w:eastAsia="Times New Roman" w:hAnsi="Times New Roman" w:cs="Times New Roman"/>
          <w:b/>
          <w:color w:val="000000"/>
          <w:sz w:val="24"/>
          <w:szCs w:val="24"/>
          <w:lang w:eastAsia="et-EE"/>
        </w:rPr>
        <w:t>Pressiteated</w:t>
      </w:r>
    </w:p>
    <w:p w14:paraId="574FBC45" w14:textId="0D79E0FA" w:rsidR="00A81D91" w:rsidRPr="00A81D91" w:rsidRDefault="00A81D91" w:rsidP="00A9458A">
      <w:pPr>
        <w:spacing w:after="0" w:line="240" w:lineRule="auto"/>
        <w:jc w:val="both"/>
        <w:rPr>
          <w:rFonts w:ascii="Times New Roman" w:eastAsia="Times New Roman" w:hAnsi="Times New Roman" w:cs="Times New Roman"/>
          <w:color w:val="000000"/>
          <w:sz w:val="24"/>
          <w:szCs w:val="24"/>
          <w:lang w:eastAsia="et-EE"/>
        </w:rPr>
      </w:pPr>
      <w:r w:rsidRPr="00A81D91">
        <w:rPr>
          <w:rFonts w:ascii="Times New Roman" w:eastAsia="Times New Roman" w:hAnsi="Times New Roman" w:cs="Times New Roman"/>
          <w:color w:val="000000"/>
          <w:sz w:val="24"/>
          <w:szCs w:val="24"/>
          <w:lang w:eastAsia="et-EE"/>
        </w:rPr>
        <w:t xml:space="preserve">Pressiteateid koostati ja avaldati </w:t>
      </w:r>
      <w:r w:rsidR="00D30EAF">
        <w:rPr>
          <w:rFonts w:ascii="Times New Roman" w:eastAsia="Times New Roman" w:hAnsi="Times New Roman" w:cs="Times New Roman"/>
          <w:color w:val="000000"/>
          <w:sz w:val="24"/>
          <w:szCs w:val="24"/>
          <w:lang w:eastAsia="et-EE"/>
        </w:rPr>
        <w:t xml:space="preserve">KA poolt </w:t>
      </w:r>
      <w:r w:rsidRPr="00A81D91">
        <w:rPr>
          <w:rFonts w:ascii="Times New Roman" w:eastAsia="Times New Roman" w:hAnsi="Times New Roman" w:cs="Times New Roman"/>
          <w:color w:val="000000"/>
          <w:sz w:val="24"/>
          <w:szCs w:val="24"/>
          <w:lang w:eastAsia="et-EE"/>
        </w:rPr>
        <w:t>2016. aastal kaks tükki. Esimene neist, mis ilmus jaanuaris, kirjeldas eelmise struktuurivahendite finantsperioodil tehtut ja saavutatut. Teine, mis ilmus aprillis, keskendus e-toetuse keskkonnas taotlemise võimalusele.</w:t>
      </w:r>
    </w:p>
    <w:p w14:paraId="28F67B1C" w14:textId="77777777" w:rsidR="00A81D91" w:rsidRPr="00A81D91" w:rsidRDefault="00A81D91" w:rsidP="00A9458A">
      <w:pPr>
        <w:spacing w:after="0" w:line="240" w:lineRule="auto"/>
        <w:jc w:val="both"/>
        <w:rPr>
          <w:rFonts w:ascii="Times New Roman" w:eastAsia="Times New Roman" w:hAnsi="Times New Roman" w:cs="Times New Roman"/>
          <w:color w:val="000000"/>
          <w:sz w:val="24"/>
          <w:szCs w:val="24"/>
          <w:lang w:eastAsia="et-EE"/>
        </w:rPr>
      </w:pPr>
    </w:p>
    <w:p w14:paraId="12DDA50F" w14:textId="77777777" w:rsidR="00A81D91" w:rsidRPr="00552E99" w:rsidRDefault="00A81D91" w:rsidP="00A9458A">
      <w:pPr>
        <w:spacing w:after="0" w:line="240" w:lineRule="auto"/>
        <w:jc w:val="both"/>
        <w:rPr>
          <w:rFonts w:ascii="Times New Roman" w:eastAsia="Times New Roman" w:hAnsi="Times New Roman" w:cs="Times New Roman"/>
          <w:b/>
          <w:color w:val="000000"/>
          <w:sz w:val="24"/>
          <w:szCs w:val="24"/>
          <w:lang w:eastAsia="et-EE"/>
        </w:rPr>
      </w:pPr>
      <w:r w:rsidRPr="00552E99">
        <w:rPr>
          <w:rFonts w:ascii="Times New Roman" w:eastAsia="Times New Roman" w:hAnsi="Times New Roman" w:cs="Times New Roman"/>
          <w:b/>
          <w:color w:val="000000"/>
          <w:sz w:val="24"/>
          <w:szCs w:val="24"/>
          <w:lang w:eastAsia="et-EE"/>
        </w:rPr>
        <w:t>Uuringud</w:t>
      </w:r>
    </w:p>
    <w:p w14:paraId="38A36744" w14:textId="77777777" w:rsidR="00A81D91" w:rsidRPr="00A81D91" w:rsidRDefault="00A81D91" w:rsidP="00A9458A">
      <w:pPr>
        <w:spacing w:after="0" w:line="240" w:lineRule="auto"/>
        <w:jc w:val="both"/>
        <w:rPr>
          <w:rFonts w:ascii="Times New Roman" w:eastAsia="Times New Roman" w:hAnsi="Times New Roman" w:cs="Times New Roman"/>
          <w:color w:val="000000"/>
          <w:sz w:val="24"/>
          <w:szCs w:val="24"/>
          <w:lang w:eastAsia="et-EE"/>
        </w:rPr>
      </w:pPr>
      <w:r w:rsidRPr="00A81D91">
        <w:rPr>
          <w:rFonts w:ascii="Times New Roman" w:eastAsia="Times New Roman" w:hAnsi="Times New Roman" w:cs="Times New Roman"/>
          <w:color w:val="000000"/>
          <w:sz w:val="24"/>
          <w:szCs w:val="24"/>
          <w:lang w:eastAsia="et-EE"/>
        </w:rPr>
        <w:t xml:space="preserve">2016. aastal korraldati avaliku arvamuse uuring (nagu seda on ka eelnevatel aastatel korraldatud), millest selgus, et 82% (+/- 3%) Eesti elanikest on eurotoetustest teadlik. Eelneval aastal on see olnud 90%. Erinevuse kahe aasta vahel võib tekitada nii uuringumeetod kui ka see, et 2015. aastal panustati teavitamisesse rohkem ressurssi, kuna alanud finantsperiood nõudis seda. </w:t>
      </w:r>
    </w:p>
    <w:p w14:paraId="6FBD6F3F" w14:textId="77777777" w:rsidR="00A81D91" w:rsidRPr="00A81D91" w:rsidRDefault="00A81D91" w:rsidP="00A9458A">
      <w:pPr>
        <w:spacing w:after="0" w:line="240" w:lineRule="auto"/>
        <w:jc w:val="both"/>
        <w:rPr>
          <w:rFonts w:ascii="Times New Roman" w:eastAsia="Times New Roman" w:hAnsi="Times New Roman" w:cs="Times New Roman"/>
          <w:color w:val="000000"/>
          <w:sz w:val="24"/>
          <w:szCs w:val="24"/>
          <w:lang w:eastAsia="et-EE"/>
        </w:rPr>
      </w:pPr>
    </w:p>
    <w:p w14:paraId="5161B208" w14:textId="77777777" w:rsidR="00A81D91" w:rsidRPr="00552E99" w:rsidRDefault="00A81D91" w:rsidP="00A9458A">
      <w:pPr>
        <w:spacing w:after="0" w:line="240" w:lineRule="auto"/>
        <w:jc w:val="both"/>
        <w:rPr>
          <w:rFonts w:ascii="Times New Roman" w:eastAsia="Times New Roman" w:hAnsi="Times New Roman" w:cs="Times New Roman"/>
          <w:b/>
          <w:color w:val="000000"/>
          <w:sz w:val="24"/>
          <w:szCs w:val="24"/>
          <w:lang w:eastAsia="et-EE"/>
        </w:rPr>
      </w:pPr>
      <w:r w:rsidRPr="00552E99">
        <w:rPr>
          <w:rFonts w:ascii="Times New Roman" w:eastAsia="Times New Roman" w:hAnsi="Times New Roman" w:cs="Times New Roman"/>
          <w:b/>
          <w:color w:val="000000"/>
          <w:sz w:val="24"/>
          <w:szCs w:val="24"/>
          <w:lang w:eastAsia="et-EE"/>
        </w:rPr>
        <w:t>Sotsiaalmeedia</w:t>
      </w:r>
    </w:p>
    <w:p w14:paraId="59418E06" w14:textId="77777777" w:rsidR="00A81D91" w:rsidRPr="00A81D91" w:rsidRDefault="00A81D91" w:rsidP="00A9458A">
      <w:pPr>
        <w:spacing w:after="0" w:line="240" w:lineRule="auto"/>
        <w:jc w:val="both"/>
        <w:rPr>
          <w:rFonts w:ascii="Times New Roman" w:eastAsia="Times New Roman" w:hAnsi="Times New Roman" w:cs="Times New Roman"/>
          <w:color w:val="000000"/>
          <w:sz w:val="24"/>
          <w:szCs w:val="24"/>
          <w:lang w:eastAsia="et-EE"/>
        </w:rPr>
      </w:pPr>
      <w:r w:rsidRPr="00A81D91">
        <w:rPr>
          <w:rFonts w:ascii="Times New Roman" w:eastAsia="Times New Roman" w:hAnsi="Times New Roman" w:cs="Times New Roman"/>
          <w:color w:val="000000"/>
          <w:sz w:val="24"/>
          <w:szCs w:val="24"/>
          <w:lang w:eastAsia="et-EE"/>
        </w:rPr>
        <w:t xml:space="preserve">2016. aastal sotsiaalmeedias spetsiaalseid kampaaniaid ei korraldatud, vaid selle kanali kaudu levitati paralleelselt koduleheküljega Euroopa Liidu struktuurifonde puudutavaid sõnumeid. Terve aasta vältel levitati Facebooki, mis on ka korraldusasutuse ainuke sotsiaalmeedia kanal, kaudu 115 erinevat sõnumit, mis teeb kuus ca kümme sõnumit ning nädalas ligi üle kahe sõnumi. </w:t>
      </w:r>
    </w:p>
    <w:p w14:paraId="73E87F14" w14:textId="2E6424E8" w:rsidR="00A81D91" w:rsidRPr="00A81D91" w:rsidRDefault="00A81D91" w:rsidP="00A9458A">
      <w:pPr>
        <w:spacing w:after="0" w:line="240" w:lineRule="auto"/>
        <w:jc w:val="both"/>
        <w:rPr>
          <w:rFonts w:ascii="Times New Roman" w:eastAsia="Times New Roman" w:hAnsi="Times New Roman" w:cs="Times New Roman"/>
          <w:color w:val="000000"/>
          <w:sz w:val="24"/>
          <w:szCs w:val="24"/>
          <w:lang w:eastAsia="et-EE"/>
        </w:rPr>
      </w:pPr>
      <w:r w:rsidRPr="00A81D91">
        <w:rPr>
          <w:rFonts w:ascii="Times New Roman" w:eastAsia="Times New Roman" w:hAnsi="Times New Roman" w:cs="Times New Roman"/>
          <w:color w:val="000000"/>
          <w:sz w:val="24"/>
          <w:szCs w:val="24"/>
          <w:lang w:eastAsia="et-EE"/>
        </w:rPr>
        <w:t>Aasta vältel on lisa</w:t>
      </w:r>
      <w:r w:rsidR="00027B3C">
        <w:rPr>
          <w:rFonts w:ascii="Times New Roman" w:eastAsia="Times New Roman" w:hAnsi="Times New Roman" w:cs="Times New Roman"/>
          <w:color w:val="000000"/>
          <w:sz w:val="24"/>
          <w:szCs w:val="24"/>
          <w:lang w:eastAsia="et-EE"/>
        </w:rPr>
        <w:t>n</w:t>
      </w:r>
      <w:r w:rsidR="007E360D">
        <w:rPr>
          <w:rFonts w:ascii="Times New Roman" w:eastAsia="Times New Roman" w:hAnsi="Times New Roman" w:cs="Times New Roman"/>
          <w:color w:val="000000"/>
          <w:sz w:val="24"/>
          <w:szCs w:val="24"/>
          <w:lang w:eastAsia="et-EE"/>
        </w:rPr>
        <w:t>du</w:t>
      </w:r>
      <w:r w:rsidRPr="00A81D91">
        <w:rPr>
          <w:rFonts w:ascii="Times New Roman" w:eastAsia="Times New Roman" w:hAnsi="Times New Roman" w:cs="Times New Roman"/>
          <w:color w:val="000000"/>
          <w:sz w:val="24"/>
          <w:szCs w:val="24"/>
          <w:lang w:eastAsia="et-EE"/>
        </w:rPr>
        <w:t>nud inimesi, kes järgivad korraldusasutuse sotsiaalmeedia kanalit ja se</w:t>
      </w:r>
      <w:r w:rsidR="00027B3C">
        <w:rPr>
          <w:rFonts w:ascii="Times New Roman" w:eastAsia="Times New Roman" w:hAnsi="Times New Roman" w:cs="Times New Roman"/>
          <w:color w:val="000000"/>
          <w:sz w:val="24"/>
          <w:szCs w:val="24"/>
          <w:lang w:eastAsia="et-EE"/>
        </w:rPr>
        <w:t>e tähendab, et ka sõnumeid. K</w:t>
      </w:r>
      <w:r w:rsidRPr="00A81D91">
        <w:rPr>
          <w:rFonts w:ascii="Times New Roman" w:eastAsia="Times New Roman" w:hAnsi="Times New Roman" w:cs="Times New Roman"/>
          <w:color w:val="000000"/>
          <w:sz w:val="24"/>
          <w:szCs w:val="24"/>
          <w:lang w:eastAsia="et-EE"/>
        </w:rPr>
        <w:t>uus lisan</w:t>
      </w:r>
      <w:r w:rsidR="007E360D">
        <w:rPr>
          <w:rFonts w:ascii="Times New Roman" w:eastAsia="Times New Roman" w:hAnsi="Times New Roman" w:cs="Times New Roman"/>
          <w:color w:val="000000"/>
          <w:sz w:val="24"/>
          <w:szCs w:val="24"/>
          <w:lang w:eastAsia="et-EE"/>
        </w:rPr>
        <w:t>d</w:t>
      </w:r>
      <w:r w:rsidRPr="00A81D91">
        <w:rPr>
          <w:rFonts w:ascii="Times New Roman" w:eastAsia="Times New Roman" w:hAnsi="Times New Roman" w:cs="Times New Roman"/>
          <w:color w:val="000000"/>
          <w:sz w:val="24"/>
          <w:szCs w:val="24"/>
          <w:lang w:eastAsia="et-EE"/>
        </w:rPr>
        <w:t xml:space="preserve">us 7 jälgijat, mis teeb nädalas 1,75 jälgijat. </w:t>
      </w:r>
    </w:p>
    <w:p w14:paraId="39601222" w14:textId="77777777" w:rsidR="00A81D91" w:rsidRPr="00552E99" w:rsidRDefault="00A81D91" w:rsidP="00A9458A">
      <w:pPr>
        <w:spacing w:after="0" w:line="240" w:lineRule="auto"/>
        <w:jc w:val="both"/>
        <w:rPr>
          <w:rFonts w:ascii="Times New Roman" w:eastAsia="Times New Roman" w:hAnsi="Times New Roman" w:cs="Times New Roman"/>
          <w:b/>
          <w:color w:val="000000"/>
          <w:sz w:val="24"/>
          <w:szCs w:val="24"/>
          <w:lang w:eastAsia="et-EE"/>
        </w:rPr>
      </w:pPr>
    </w:p>
    <w:p w14:paraId="35A48389" w14:textId="77777777" w:rsidR="00A81D91" w:rsidRPr="00552E99" w:rsidRDefault="00A81D91" w:rsidP="00A9458A">
      <w:pPr>
        <w:spacing w:after="0" w:line="240" w:lineRule="auto"/>
        <w:jc w:val="both"/>
        <w:rPr>
          <w:rFonts w:ascii="Times New Roman" w:eastAsia="Times New Roman" w:hAnsi="Times New Roman" w:cs="Times New Roman"/>
          <w:b/>
          <w:color w:val="000000"/>
          <w:sz w:val="24"/>
          <w:szCs w:val="24"/>
          <w:lang w:eastAsia="et-EE"/>
        </w:rPr>
      </w:pPr>
      <w:r w:rsidRPr="00552E99">
        <w:rPr>
          <w:rFonts w:ascii="Times New Roman" w:eastAsia="Times New Roman" w:hAnsi="Times New Roman" w:cs="Times New Roman"/>
          <w:b/>
          <w:color w:val="000000"/>
          <w:sz w:val="24"/>
          <w:szCs w:val="24"/>
          <w:lang w:eastAsia="et-EE"/>
        </w:rPr>
        <w:t>Trükimaterjalid</w:t>
      </w:r>
    </w:p>
    <w:p w14:paraId="382DC5A2" w14:textId="77777777" w:rsidR="00A81D91" w:rsidRPr="00A81D91" w:rsidRDefault="00A81D91" w:rsidP="00A9458A">
      <w:pPr>
        <w:spacing w:after="0" w:line="240" w:lineRule="auto"/>
        <w:jc w:val="both"/>
        <w:rPr>
          <w:rFonts w:ascii="Times New Roman" w:eastAsia="Times New Roman" w:hAnsi="Times New Roman" w:cs="Times New Roman"/>
          <w:color w:val="000000"/>
          <w:sz w:val="24"/>
          <w:szCs w:val="24"/>
          <w:lang w:eastAsia="et-EE"/>
        </w:rPr>
      </w:pPr>
      <w:r w:rsidRPr="00A81D91">
        <w:rPr>
          <w:rFonts w:ascii="Times New Roman" w:eastAsia="Times New Roman" w:hAnsi="Times New Roman" w:cs="Times New Roman"/>
          <w:color w:val="000000"/>
          <w:sz w:val="24"/>
          <w:szCs w:val="24"/>
          <w:lang w:eastAsia="et-EE"/>
        </w:rPr>
        <w:t>Kahel korral koostati spetsiaalne teemaleht üleriigilise ajalehe vahel. Esimene neist koostati jaanuaris, mis võttis kokku 2007-2013 finantsperioodi Euroopa Liidu struktuurivahendid ning seda levitati ajaleht Postimees vahel. Teine teemaleht koostati käimasoleva finantsperioodi kohta ning seda levitati oktoobris ajaleht Maaleht vahel. Mõlema teemalehe puhul toetas trükimeedias avaldatut ka artiklite tutvustus online-meedias.</w:t>
      </w:r>
    </w:p>
    <w:p w14:paraId="59C7DBDD" w14:textId="77777777" w:rsidR="00A81D91" w:rsidRPr="00A81D91" w:rsidRDefault="00A81D91" w:rsidP="00A9458A">
      <w:pPr>
        <w:spacing w:after="0" w:line="240" w:lineRule="auto"/>
        <w:jc w:val="both"/>
        <w:rPr>
          <w:rFonts w:ascii="Times New Roman" w:eastAsia="Times New Roman" w:hAnsi="Times New Roman" w:cs="Times New Roman"/>
          <w:color w:val="000000"/>
          <w:sz w:val="24"/>
          <w:szCs w:val="24"/>
          <w:lang w:eastAsia="et-EE"/>
        </w:rPr>
      </w:pPr>
      <w:r w:rsidRPr="00A81D91">
        <w:rPr>
          <w:rFonts w:ascii="Times New Roman" w:eastAsia="Times New Roman" w:hAnsi="Times New Roman" w:cs="Times New Roman"/>
          <w:color w:val="000000"/>
          <w:sz w:val="24"/>
          <w:szCs w:val="24"/>
          <w:lang w:eastAsia="et-EE"/>
        </w:rPr>
        <w:t xml:space="preserve">Avalikkusele suunatud ürituste tarbeks koostati jagamiseks ka brošüürid, mis võtavad kokku saavutatud tulemused 2007-2013 finantsperioodil ning eesmärgid 2014-2020 finantsperioodil. </w:t>
      </w:r>
    </w:p>
    <w:p w14:paraId="634A8733" w14:textId="77777777" w:rsidR="00A81D91" w:rsidRPr="00A81D91" w:rsidRDefault="00A81D91" w:rsidP="00A9458A">
      <w:pPr>
        <w:spacing w:after="0" w:line="240" w:lineRule="auto"/>
        <w:jc w:val="both"/>
        <w:rPr>
          <w:rFonts w:ascii="Times New Roman" w:eastAsia="Times New Roman" w:hAnsi="Times New Roman" w:cs="Times New Roman"/>
          <w:color w:val="000000"/>
          <w:sz w:val="24"/>
          <w:szCs w:val="24"/>
          <w:lang w:eastAsia="et-EE"/>
        </w:rPr>
      </w:pPr>
    </w:p>
    <w:p w14:paraId="3D31882B" w14:textId="77777777" w:rsidR="00A81D91" w:rsidRPr="00552E99" w:rsidRDefault="00A81D91" w:rsidP="00A9458A">
      <w:pPr>
        <w:spacing w:after="0" w:line="240" w:lineRule="auto"/>
        <w:jc w:val="both"/>
        <w:rPr>
          <w:rFonts w:ascii="Times New Roman" w:eastAsia="Times New Roman" w:hAnsi="Times New Roman" w:cs="Times New Roman"/>
          <w:b/>
          <w:color w:val="000000"/>
          <w:sz w:val="24"/>
          <w:szCs w:val="24"/>
          <w:lang w:eastAsia="et-EE"/>
        </w:rPr>
      </w:pPr>
      <w:r w:rsidRPr="00552E99">
        <w:rPr>
          <w:rFonts w:ascii="Times New Roman" w:eastAsia="Times New Roman" w:hAnsi="Times New Roman" w:cs="Times New Roman"/>
          <w:b/>
          <w:color w:val="000000"/>
          <w:sz w:val="24"/>
          <w:szCs w:val="24"/>
          <w:lang w:eastAsia="et-EE"/>
        </w:rPr>
        <w:t>Televisioon</w:t>
      </w:r>
    </w:p>
    <w:p w14:paraId="62DF2F6D" w14:textId="4393261B" w:rsidR="00A81D91" w:rsidRPr="00A81D91" w:rsidRDefault="00A81D91" w:rsidP="00A9458A">
      <w:pPr>
        <w:spacing w:after="0" w:line="240" w:lineRule="auto"/>
        <w:jc w:val="both"/>
        <w:rPr>
          <w:rFonts w:ascii="Times New Roman" w:eastAsia="Times New Roman" w:hAnsi="Times New Roman" w:cs="Times New Roman"/>
          <w:color w:val="000000"/>
          <w:sz w:val="24"/>
          <w:szCs w:val="24"/>
          <w:lang w:eastAsia="et-EE"/>
        </w:rPr>
      </w:pPr>
      <w:r w:rsidRPr="00A81D91">
        <w:rPr>
          <w:rFonts w:ascii="Times New Roman" w:eastAsia="Times New Roman" w:hAnsi="Times New Roman" w:cs="Times New Roman"/>
          <w:color w:val="000000"/>
          <w:sz w:val="24"/>
          <w:szCs w:val="24"/>
          <w:lang w:eastAsia="et-EE"/>
        </w:rPr>
        <w:t>Kevadel tutvustati erinevaid Euroopa Liidu struktuurivahenditest toetust saanud projekte (</w:t>
      </w:r>
      <w:r w:rsidR="00027B3C">
        <w:rPr>
          <w:rFonts w:ascii="Times New Roman" w:eastAsia="Times New Roman" w:hAnsi="Times New Roman" w:cs="Times New Roman"/>
          <w:color w:val="000000"/>
          <w:sz w:val="24"/>
          <w:szCs w:val="24"/>
          <w:lang w:eastAsia="et-EE"/>
        </w:rPr>
        <w:t>4</w:t>
      </w:r>
      <w:r w:rsidRPr="00A81D91">
        <w:rPr>
          <w:rFonts w:ascii="Times New Roman" w:eastAsia="Times New Roman" w:hAnsi="Times New Roman" w:cs="Times New Roman"/>
          <w:color w:val="000000"/>
          <w:sz w:val="24"/>
          <w:szCs w:val="24"/>
          <w:lang w:eastAsia="et-EE"/>
        </w:rPr>
        <w:t xml:space="preserve"> projekti) ETV saates „Maahommik“, mis sai laialdast positiivset tagasiside. Projektide tutvustamiseks koostati igast projektist kümne minuti pikkune saatelõik. </w:t>
      </w:r>
    </w:p>
    <w:p w14:paraId="44BCD089" w14:textId="77777777" w:rsidR="00A81D91" w:rsidRDefault="00A81D91" w:rsidP="00A9458A">
      <w:pPr>
        <w:spacing w:after="0" w:line="240" w:lineRule="auto"/>
        <w:jc w:val="both"/>
        <w:rPr>
          <w:rFonts w:ascii="Times New Roman" w:eastAsia="Times New Roman" w:hAnsi="Times New Roman" w:cs="Times New Roman"/>
          <w:color w:val="000000"/>
          <w:sz w:val="24"/>
          <w:szCs w:val="24"/>
          <w:lang w:eastAsia="et-EE"/>
        </w:rPr>
      </w:pPr>
      <w:r w:rsidRPr="00A81D91">
        <w:rPr>
          <w:rFonts w:ascii="Times New Roman" w:eastAsia="Times New Roman" w:hAnsi="Times New Roman" w:cs="Times New Roman"/>
          <w:color w:val="000000"/>
          <w:sz w:val="24"/>
          <w:szCs w:val="24"/>
          <w:lang w:eastAsia="et-EE"/>
        </w:rPr>
        <w:t xml:space="preserve">Suvel telliti seitse 10-minutilist klippi erinevatest projektidest, mis on toetust saanud Euroopa Liidu struktuurivahenditest ning mida tutvustati saate „Suvenaabrid“ raames. Projektid, mida tutvustati, olid üle Eestilised ning haakusid iga saate temaatikaga ja regiooniga. </w:t>
      </w:r>
    </w:p>
    <w:p w14:paraId="1D6984F5" w14:textId="19C1F4BC" w:rsidR="00BD3082" w:rsidRPr="00A81D91" w:rsidRDefault="00BD3082" w:rsidP="00A9458A">
      <w:pPr>
        <w:spacing w:after="0" w:line="240" w:lineRule="auto"/>
        <w:jc w:val="both"/>
        <w:rPr>
          <w:rFonts w:ascii="Times New Roman" w:eastAsia="Times New Roman" w:hAnsi="Times New Roman" w:cs="Times New Roman"/>
          <w:color w:val="000000"/>
          <w:sz w:val="24"/>
          <w:szCs w:val="24"/>
          <w:lang w:eastAsia="et-EE"/>
        </w:rPr>
      </w:pPr>
      <w:r w:rsidRPr="00BD3082">
        <w:rPr>
          <w:rFonts w:ascii="Times New Roman" w:eastAsia="Times New Roman" w:hAnsi="Times New Roman" w:cs="Times New Roman"/>
          <w:color w:val="000000"/>
          <w:sz w:val="24"/>
          <w:szCs w:val="24"/>
          <w:lang w:eastAsia="et-EE"/>
        </w:rPr>
        <w:t>Aasta alguses tutvustati seoses 2007-2013 perioodi kokkuvõtva konverentsiga lõppenud perioodi tulemusi ERR saates „Terevisioon“ (27.01.</w:t>
      </w:r>
      <w:r w:rsidR="001318CD">
        <w:rPr>
          <w:rFonts w:ascii="Times New Roman" w:eastAsia="Times New Roman" w:hAnsi="Times New Roman" w:cs="Times New Roman"/>
          <w:color w:val="000000"/>
          <w:sz w:val="24"/>
          <w:szCs w:val="24"/>
          <w:lang w:eastAsia="et-EE"/>
        </w:rPr>
        <w:t>2016) ja ERR (Vikeraadio) raadi</w:t>
      </w:r>
      <w:r w:rsidRPr="00BD3082">
        <w:rPr>
          <w:rFonts w:ascii="Times New Roman" w:eastAsia="Times New Roman" w:hAnsi="Times New Roman" w:cs="Times New Roman"/>
          <w:color w:val="000000"/>
          <w:sz w:val="24"/>
          <w:szCs w:val="24"/>
          <w:lang w:eastAsia="et-EE"/>
        </w:rPr>
        <w:t>osaates „Reporteritund“ (27.01.2016)</w:t>
      </w:r>
    </w:p>
    <w:p w14:paraId="1A98FA87" w14:textId="77777777" w:rsidR="00A81D91" w:rsidRPr="00552E99" w:rsidRDefault="00A81D91" w:rsidP="00A9458A">
      <w:pPr>
        <w:spacing w:after="0" w:line="240" w:lineRule="auto"/>
        <w:jc w:val="both"/>
        <w:rPr>
          <w:rFonts w:ascii="Times New Roman" w:eastAsia="Times New Roman" w:hAnsi="Times New Roman" w:cs="Times New Roman"/>
          <w:b/>
          <w:color w:val="000000"/>
          <w:sz w:val="24"/>
          <w:szCs w:val="24"/>
          <w:lang w:eastAsia="et-EE"/>
        </w:rPr>
      </w:pPr>
    </w:p>
    <w:p w14:paraId="79CFCFF3" w14:textId="77777777" w:rsidR="00A81D91" w:rsidRPr="00552E99" w:rsidRDefault="00A81D91" w:rsidP="00A9458A">
      <w:pPr>
        <w:spacing w:after="0" w:line="240" w:lineRule="auto"/>
        <w:jc w:val="both"/>
        <w:rPr>
          <w:rFonts w:ascii="Times New Roman" w:eastAsia="Times New Roman" w:hAnsi="Times New Roman" w:cs="Times New Roman"/>
          <w:b/>
          <w:color w:val="000000"/>
          <w:sz w:val="24"/>
          <w:szCs w:val="24"/>
          <w:lang w:eastAsia="et-EE"/>
        </w:rPr>
      </w:pPr>
      <w:r w:rsidRPr="00552E99">
        <w:rPr>
          <w:rFonts w:ascii="Times New Roman" w:eastAsia="Times New Roman" w:hAnsi="Times New Roman" w:cs="Times New Roman"/>
          <w:b/>
          <w:color w:val="000000"/>
          <w:sz w:val="24"/>
          <w:szCs w:val="24"/>
          <w:lang w:eastAsia="et-EE"/>
        </w:rPr>
        <w:t>Kampaaniates osalemine</w:t>
      </w:r>
    </w:p>
    <w:p w14:paraId="53F91BC6" w14:textId="6F3BE920" w:rsidR="00A81D91" w:rsidRDefault="00A81D91" w:rsidP="00A9458A">
      <w:pPr>
        <w:spacing w:after="0" w:line="240" w:lineRule="auto"/>
        <w:jc w:val="both"/>
        <w:rPr>
          <w:rFonts w:ascii="Times New Roman" w:eastAsia="Times New Roman" w:hAnsi="Times New Roman" w:cs="Times New Roman"/>
          <w:color w:val="000000"/>
          <w:sz w:val="24"/>
          <w:szCs w:val="24"/>
          <w:lang w:eastAsia="et-EE"/>
        </w:rPr>
      </w:pPr>
      <w:r w:rsidRPr="00A81D91">
        <w:rPr>
          <w:rFonts w:ascii="Times New Roman" w:eastAsia="Times New Roman" w:hAnsi="Times New Roman" w:cs="Times New Roman"/>
          <w:color w:val="000000"/>
          <w:sz w:val="24"/>
          <w:szCs w:val="24"/>
          <w:lang w:eastAsia="et-EE"/>
        </w:rPr>
        <w:t>Korraldusasutus, koostöös RA</w:t>
      </w:r>
      <w:r w:rsidR="001318CD">
        <w:rPr>
          <w:rFonts w:ascii="Times New Roman" w:eastAsia="Times New Roman" w:hAnsi="Times New Roman" w:cs="Times New Roman"/>
          <w:color w:val="000000"/>
          <w:sz w:val="24"/>
          <w:szCs w:val="24"/>
          <w:lang w:eastAsia="et-EE"/>
        </w:rPr>
        <w:t>-</w:t>
      </w:r>
      <w:r w:rsidRPr="00A81D91">
        <w:rPr>
          <w:rFonts w:ascii="Times New Roman" w:eastAsia="Times New Roman" w:hAnsi="Times New Roman" w:cs="Times New Roman"/>
          <w:color w:val="000000"/>
          <w:sz w:val="24"/>
          <w:szCs w:val="24"/>
          <w:lang w:eastAsia="et-EE"/>
        </w:rPr>
        <w:t>de ja RÜ</w:t>
      </w:r>
      <w:r w:rsidR="001318CD">
        <w:rPr>
          <w:rFonts w:ascii="Times New Roman" w:eastAsia="Times New Roman" w:hAnsi="Times New Roman" w:cs="Times New Roman"/>
          <w:color w:val="000000"/>
          <w:sz w:val="24"/>
          <w:szCs w:val="24"/>
          <w:lang w:eastAsia="et-EE"/>
        </w:rPr>
        <w:t>-</w:t>
      </w:r>
      <w:r w:rsidRPr="00A81D91">
        <w:rPr>
          <w:rFonts w:ascii="Times New Roman" w:eastAsia="Times New Roman" w:hAnsi="Times New Roman" w:cs="Times New Roman"/>
          <w:color w:val="000000"/>
          <w:sz w:val="24"/>
          <w:szCs w:val="24"/>
          <w:lang w:eastAsia="et-EE"/>
        </w:rPr>
        <w:t xml:space="preserve">dega, võttis osa Euroopa Komisjoni poolt korraldatud RegioStar awards konkursilt kahe projektiga: Elroni uued rongid ning Tartu Ülikooli Kliinikumi Maarjamõisa meditsiinilinnaku II ehitusjärgu I järk ja SA Tartu Ülikooli Kliinikumi juurde- ja ümberehituse II ehitusetapi II järk. Paraku kumbki esitatud projektidest lõppvooru ei jõudnud. </w:t>
      </w:r>
    </w:p>
    <w:p w14:paraId="2DDDE30E" w14:textId="77777777" w:rsidR="00EB6F1B" w:rsidRPr="00A81D91" w:rsidRDefault="00EB6F1B" w:rsidP="00A9458A">
      <w:pPr>
        <w:spacing w:after="0" w:line="240" w:lineRule="auto"/>
        <w:jc w:val="both"/>
        <w:rPr>
          <w:rFonts w:ascii="Times New Roman" w:eastAsia="Times New Roman" w:hAnsi="Times New Roman" w:cs="Times New Roman"/>
          <w:color w:val="000000"/>
          <w:sz w:val="24"/>
          <w:szCs w:val="24"/>
          <w:lang w:eastAsia="et-EE"/>
        </w:rPr>
      </w:pPr>
    </w:p>
    <w:p w14:paraId="16AB6FF8" w14:textId="77777777" w:rsidR="00A81D91" w:rsidRPr="00EB6F1B" w:rsidRDefault="00A81D91" w:rsidP="00A9458A">
      <w:pPr>
        <w:spacing w:after="0" w:line="240" w:lineRule="auto"/>
        <w:jc w:val="both"/>
        <w:rPr>
          <w:rFonts w:ascii="Times New Roman" w:eastAsia="Times New Roman" w:hAnsi="Times New Roman" w:cs="Times New Roman"/>
          <w:b/>
          <w:color w:val="000000"/>
          <w:sz w:val="24"/>
          <w:szCs w:val="24"/>
          <w:lang w:eastAsia="et-EE"/>
        </w:rPr>
      </w:pPr>
      <w:r w:rsidRPr="00EB6F1B">
        <w:rPr>
          <w:rFonts w:ascii="Times New Roman" w:eastAsia="Times New Roman" w:hAnsi="Times New Roman" w:cs="Times New Roman"/>
          <w:b/>
          <w:color w:val="000000"/>
          <w:sz w:val="24"/>
          <w:szCs w:val="24"/>
          <w:lang w:eastAsia="et-EE"/>
        </w:rPr>
        <w:t xml:space="preserve">Osalemine teavitusalaste koostööüritustel </w:t>
      </w:r>
    </w:p>
    <w:p w14:paraId="15C2B2DD" w14:textId="345C6821" w:rsidR="00A81D91" w:rsidRPr="00A81D91" w:rsidRDefault="00A81D91" w:rsidP="00A9458A">
      <w:pPr>
        <w:spacing w:after="0" w:line="240" w:lineRule="auto"/>
        <w:jc w:val="both"/>
        <w:rPr>
          <w:rFonts w:ascii="Times New Roman" w:eastAsia="Times New Roman" w:hAnsi="Times New Roman" w:cs="Times New Roman"/>
          <w:color w:val="000000"/>
          <w:sz w:val="24"/>
          <w:szCs w:val="24"/>
          <w:lang w:eastAsia="et-EE"/>
        </w:rPr>
      </w:pPr>
      <w:r w:rsidRPr="00A81D91">
        <w:rPr>
          <w:rFonts w:ascii="Times New Roman" w:eastAsia="Times New Roman" w:hAnsi="Times New Roman" w:cs="Times New Roman"/>
          <w:color w:val="000000"/>
          <w:sz w:val="24"/>
          <w:szCs w:val="24"/>
          <w:lang w:eastAsia="et-EE"/>
        </w:rPr>
        <w:t xml:space="preserve">2016. aastal osales korraldusasutus kuuel rahvusvahelisel Euroopa Liidu struktuurivahendite teavitamist puudutaval konverentsil/kohtumisel. Osa võeti kõigist toimunud INIO (Euroopa Liidu Sotsiaalfond)/INFORM (Euroopa Liidu Regionaalarengu fond ja Ühtekuuluvusfond) kohtumistest, mis on rahvusvahelise koostöö osas väga olulised ning võimaldavad kolleegidega teistest liikmesriikidest tutvuda ja erinevaid kaasusi arutada. </w:t>
      </w:r>
    </w:p>
    <w:p w14:paraId="6954850D" w14:textId="77777777" w:rsidR="00A81D91" w:rsidRPr="00552E99" w:rsidRDefault="00A81D91" w:rsidP="00A9458A">
      <w:pPr>
        <w:spacing w:after="0" w:line="240" w:lineRule="auto"/>
        <w:jc w:val="both"/>
        <w:rPr>
          <w:rFonts w:ascii="Times New Roman" w:eastAsia="Times New Roman" w:hAnsi="Times New Roman" w:cs="Times New Roman"/>
          <w:b/>
          <w:color w:val="000000"/>
          <w:sz w:val="24"/>
          <w:szCs w:val="24"/>
          <w:lang w:eastAsia="et-EE"/>
        </w:rPr>
      </w:pPr>
    </w:p>
    <w:p w14:paraId="6A812979" w14:textId="77777777" w:rsidR="00A81D91" w:rsidRPr="00552E99" w:rsidRDefault="00A81D91" w:rsidP="00A9458A">
      <w:pPr>
        <w:spacing w:after="0" w:line="240" w:lineRule="auto"/>
        <w:jc w:val="both"/>
        <w:rPr>
          <w:rFonts w:ascii="Times New Roman" w:eastAsia="Times New Roman" w:hAnsi="Times New Roman" w:cs="Times New Roman"/>
          <w:b/>
          <w:color w:val="000000"/>
          <w:sz w:val="24"/>
          <w:szCs w:val="24"/>
          <w:lang w:eastAsia="et-EE"/>
        </w:rPr>
      </w:pPr>
      <w:r w:rsidRPr="00552E99">
        <w:rPr>
          <w:rFonts w:ascii="Times New Roman" w:eastAsia="Times New Roman" w:hAnsi="Times New Roman" w:cs="Times New Roman"/>
          <w:b/>
          <w:color w:val="000000"/>
          <w:sz w:val="24"/>
          <w:szCs w:val="24"/>
          <w:lang w:eastAsia="et-EE"/>
        </w:rPr>
        <w:t xml:space="preserve">Õigusaktid </w:t>
      </w:r>
    </w:p>
    <w:p w14:paraId="2433D78E" w14:textId="58137DDF" w:rsidR="00A81D91" w:rsidRPr="00A81D91" w:rsidRDefault="00A81D91" w:rsidP="00A9458A">
      <w:pPr>
        <w:spacing w:after="0" w:line="240" w:lineRule="auto"/>
        <w:jc w:val="both"/>
        <w:rPr>
          <w:rFonts w:ascii="Times New Roman" w:eastAsia="Times New Roman" w:hAnsi="Times New Roman" w:cs="Times New Roman"/>
          <w:color w:val="000000"/>
          <w:sz w:val="24"/>
          <w:szCs w:val="24"/>
          <w:lang w:eastAsia="et-EE"/>
        </w:rPr>
      </w:pPr>
      <w:r w:rsidRPr="00A81D91">
        <w:rPr>
          <w:rFonts w:ascii="Times New Roman" w:eastAsia="Times New Roman" w:hAnsi="Times New Roman" w:cs="Times New Roman"/>
          <w:color w:val="000000"/>
          <w:sz w:val="24"/>
          <w:szCs w:val="24"/>
          <w:lang w:eastAsia="et-EE"/>
        </w:rPr>
        <w:t>Inglise keelde tõlgiti teavitamist puudutavad määrused, mille vajadus tulenes RÜ</w:t>
      </w:r>
      <w:r w:rsidR="00EB6F1B">
        <w:rPr>
          <w:rFonts w:ascii="Times New Roman" w:eastAsia="Times New Roman" w:hAnsi="Times New Roman" w:cs="Times New Roman"/>
          <w:color w:val="000000"/>
          <w:sz w:val="24"/>
          <w:szCs w:val="24"/>
          <w:lang w:eastAsia="et-EE"/>
        </w:rPr>
        <w:t>-</w:t>
      </w:r>
      <w:r w:rsidRPr="00A81D91">
        <w:rPr>
          <w:rFonts w:ascii="Times New Roman" w:eastAsia="Times New Roman" w:hAnsi="Times New Roman" w:cs="Times New Roman"/>
          <w:color w:val="000000"/>
          <w:sz w:val="24"/>
          <w:szCs w:val="24"/>
          <w:lang w:eastAsia="et-EE"/>
        </w:rPr>
        <w:t xml:space="preserve">de informatsioonile, kuna toetusi võivad taotleda ka mitte eesti keelt kõnelevad inimesed. </w:t>
      </w:r>
    </w:p>
    <w:p w14:paraId="73E11FA6" w14:textId="77777777" w:rsidR="00A81D91" w:rsidRPr="00A81D91" w:rsidRDefault="00A81D91" w:rsidP="00A9458A">
      <w:pPr>
        <w:spacing w:after="0" w:line="240" w:lineRule="auto"/>
        <w:jc w:val="both"/>
        <w:rPr>
          <w:rFonts w:ascii="Times New Roman" w:eastAsia="Times New Roman" w:hAnsi="Times New Roman" w:cs="Times New Roman"/>
          <w:color w:val="000000"/>
          <w:sz w:val="24"/>
          <w:szCs w:val="24"/>
          <w:lang w:eastAsia="et-EE"/>
        </w:rPr>
      </w:pPr>
    </w:p>
    <w:p w14:paraId="1E8824EF" w14:textId="77777777" w:rsidR="00A81D91" w:rsidRPr="00CF7F62" w:rsidRDefault="00A81D91" w:rsidP="00A9458A">
      <w:pPr>
        <w:spacing w:after="0" w:line="240" w:lineRule="auto"/>
        <w:jc w:val="both"/>
        <w:rPr>
          <w:rFonts w:ascii="Times New Roman" w:eastAsia="Times New Roman" w:hAnsi="Times New Roman" w:cs="Times New Roman"/>
          <w:b/>
          <w:color w:val="000000"/>
          <w:sz w:val="24"/>
          <w:szCs w:val="24"/>
          <w:lang w:eastAsia="et-EE"/>
        </w:rPr>
      </w:pPr>
      <w:r w:rsidRPr="00CF7F62">
        <w:rPr>
          <w:rFonts w:ascii="Times New Roman" w:eastAsia="Times New Roman" w:hAnsi="Times New Roman" w:cs="Times New Roman"/>
          <w:b/>
          <w:color w:val="000000"/>
          <w:sz w:val="24"/>
          <w:szCs w:val="24"/>
          <w:lang w:eastAsia="et-EE"/>
        </w:rPr>
        <w:t>Koduleht</w:t>
      </w:r>
    </w:p>
    <w:p w14:paraId="01D8E8B1" w14:textId="5B70F354" w:rsidR="00A81D91" w:rsidRPr="00A81D91" w:rsidRDefault="00A81D91" w:rsidP="00A9458A">
      <w:pPr>
        <w:spacing w:after="0" w:line="240" w:lineRule="auto"/>
        <w:jc w:val="both"/>
        <w:rPr>
          <w:rFonts w:ascii="Times New Roman" w:eastAsia="Times New Roman" w:hAnsi="Times New Roman" w:cs="Times New Roman"/>
          <w:color w:val="000000"/>
          <w:sz w:val="24"/>
          <w:szCs w:val="24"/>
          <w:lang w:eastAsia="et-EE"/>
        </w:rPr>
      </w:pPr>
      <w:r w:rsidRPr="00A81D91">
        <w:rPr>
          <w:rFonts w:ascii="Times New Roman" w:eastAsia="Times New Roman" w:hAnsi="Times New Roman" w:cs="Times New Roman"/>
          <w:color w:val="000000"/>
          <w:sz w:val="24"/>
          <w:szCs w:val="24"/>
          <w:lang w:eastAsia="et-EE"/>
        </w:rPr>
        <w:t>2016. aastal kestsid aasta läbi uue koduleheküljega seotud arendused, mis on veninud seoses tehniliste lahen</w:t>
      </w:r>
      <w:r w:rsidR="00EB6F1B">
        <w:rPr>
          <w:rFonts w:ascii="Times New Roman" w:eastAsia="Times New Roman" w:hAnsi="Times New Roman" w:cs="Times New Roman"/>
          <w:color w:val="000000"/>
          <w:sz w:val="24"/>
          <w:szCs w:val="24"/>
          <w:lang w:eastAsia="et-EE"/>
        </w:rPr>
        <w:t>dustega ja</w:t>
      </w:r>
      <w:r w:rsidRPr="00A81D91">
        <w:rPr>
          <w:rFonts w:ascii="Times New Roman" w:eastAsia="Times New Roman" w:hAnsi="Times New Roman" w:cs="Times New Roman"/>
          <w:color w:val="000000"/>
          <w:sz w:val="24"/>
          <w:szCs w:val="24"/>
          <w:lang w:eastAsia="et-EE"/>
        </w:rPr>
        <w:t xml:space="preserve"> on kujunenud keerukamaks kui teenuse tellija seda eelnevalt on ette näinud. Samas kasvas praegu onlines oleva kodulehekülje külastatavus võrreldes eelmise aastaga ligi 300%. Kui 2015. aastal oli kodulehekülje külastuste arv kokku 355 202, siis 2016. aastal 1 168 979. See teeb kuus ligi 97 415 külastust, mis omakorda on ca 3500 külastust päevas. Suurenenud külastuste arv võib ühelt poolt olla seotud arendustega uue kodulekekülje tarbeks, mille tõttu on käibelolevat kodulehte olnud vaja tavapärasest enam kordi külastada. </w:t>
      </w:r>
    </w:p>
    <w:p w14:paraId="79638AEA" w14:textId="77777777" w:rsidR="00A81D91" w:rsidRPr="00A81D91" w:rsidRDefault="00A81D91" w:rsidP="00A9458A">
      <w:pPr>
        <w:spacing w:after="0" w:line="240" w:lineRule="auto"/>
        <w:jc w:val="both"/>
        <w:rPr>
          <w:rFonts w:ascii="Times New Roman" w:eastAsia="Times New Roman" w:hAnsi="Times New Roman" w:cs="Times New Roman"/>
          <w:color w:val="000000"/>
          <w:sz w:val="24"/>
          <w:szCs w:val="24"/>
          <w:lang w:eastAsia="et-EE"/>
        </w:rPr>
      </w:pPr>
    </w:p>
    <w:p w14:paraId="7AD53130" w14:textId="77777777" w:rsidR="00A81D91" w:rsidRPr="00CF7F62" w:rsidRDefault="00A81D91" w:rsidP="00A9458A">
      <w:pPr>
        <w:spacing w:after="0" w:line="240" w:lineRule="auto"/>
        <w:jc w:val="both"/>
        <w:rPr>
          <w:rFonts w:ascii="Times New Roman" w:eastAsia="Times New Roman" w:hAnsi="Times New Roman" w:cs="Times New Roman"/>
          <w:b/>
          <w:color w:val="000000"/>
          <w:sz w:val="24"/>
          <w:szCs w:val="24"/>
          <w:lang w:eastAsia="et-EE"/>
        </w:rPr>
      </w:pPr>
      <w:r w:rsidRPr="00CF7F62">
        <w:rPr>
          <w:rFonts w:ascii="Times New Roman" w:eastAsia="Times New Roman" w:hAnsi="Times New Roman" w:cs="Times New Roman"/>
          <w:b/>
          <w:color w:val="000000"/>
          <w:sz w:val="24"/>
          <w:szCs w:val="24"/>
          <w:lang w:eastAsia="et-EE"/>
        </w:rPr>
        <w:t>Üritused, kus peateemaks teavitus või kajastati teemat</w:t>
      </w:r>
    </w:p>
    <w:p w14:paraId="4DB40771" w14:textId="535ACD77" w:rsidR="00DB4300" w:rsidRDefault="00A81D91" w:rsidP="00A9458A">
      <w:pPr>
        <w:spacing w:after="0" w:line="240" w:lineRule="auto"/>
        <w:jc w:val="both"/>
        <w:rPr>
          <w:rFonts w:ascii="Times New Roman" w:eastAsia="Times New Roman" w:hAnsi="Times New Roman" w:cs="Times New Roman"/>
          <w:color w:val="000000"/>
          <w:sz w:val="24"/>
          <w:szCs w:val="24"/>
          <w:lang w:eastAsia="et-EE"/>
        </w:rPr>
      </w:pPr>
      <w:r w:rsidRPr="00A81D91">
        <w:rPr>
          <w:rFonts w:ascii="Times New Roman" w:eastAsia="Times New Roman" w:hAnsi="Times New Roman" w:cs="Times New Roman"/>
          <w:color w:val="000000"/>
          <w:sz w:val="24"/>
          <w:szCs w:val="24"/>
          <w:lang w:eastAsia="et-EE"/>
        </w:rPr>
        <w:t>2016. aastal on toimunud viis erinevat üritust, kus on käsitletud peateemana või kõrvateemana teavitust Euroopa Liidu struktuurifondidest. Valdavalt on need sündmused seotud teavitusvõrgustikku kuuluvate inimeste kohtumisega, mida püütakse regulaarselt korraldada (kord kvartalis).</w:t>
      </w:r>
    </w:p>
    <w:p w14:paraId="21401951" w14:textId="77777777" w:rsidR="00122DC7" w:rsidRDefault="00122DC7" w:rsidP="00A9458A">
      <w:pPr>
        <w:spacing w:after="0" w:line="240" w:lineRule="auto"/>
        <w:jc w:val="both"/>
        <w:rPr>
          <w:rFonts w:ascii="Times New Roman" w:eastAsia="Times New Roman" w:hAnsi="Times New Roman" w:cs="Times New Roman"/>
          <w:color w:val="000000"/>
          <w:sz w:val="24"/>
          <w:szCs w:val="24"/>
          <w:lang w:eastAsia="et-EE"/>
        </w:rPr>
      </w:pPr>
    </w:p>
    <w:p w14:paraId="173695B2" w14:textId="70B4BBC6" w:rsidR="000D1127" w:rsidRDefault="00990210" w:rsidP="00F92B1A">
      <w:pPr>
        <w:pStyle w:val="Heading1"/>
        <w:numPr>
          <w:ilvl w:val="0"/>
          <w:numId w:val="0"/>
        </w:numPr>
        <w:ind w:left="992" w:hanging="850"/>
      </w:pPr>
      <w:bookmarkStart w:id="20" w:name="_Toc483783149"/>
      <w:r>
        <w:t xml:space="preserve">13. </w:t>
      </w:r>
      <w:r w:rsidR="00122DC7" w:rsidRPr="00122DC7">
        <w:t>EELTINGIMUSTE TÄITMISEKS VÕETUD MEETMED (määruse (EL) nr 1303/2013 artikli 50 lõige 4)</w:t>
      </w:r>
      <w:bookmarkEnd w:id="20"/>
      <w:r w:rsidR="00F92B1A">
        <w:t>.</w:t>
      </w:r>
    </w:p>
    <w:p w14:paraId="53B544EB" w14:textId="77777777" w:rsidR="00F92B1A" w:rsidRPr="00F92B1A" w:rsidRDefault="00F92B1A" w:rsidP="00F92B1A">
      <w:pPr>
        <w:pStyle w:val="Text1"/>
        <w:rPr>
          <w:lang w:val="fr-BE"/>
        </w:rPr>
      </w:pPr>
    </w:p>
    <w:p w14:paraId="3317FBF0" w14:textId="6B099EFD" w:rsidR="00122DC7" w:rsidRPr="009C0E18" w:rsidRDefault="00D23CDF" w:rsidP="00A9458A">
      <w:pPr>
        <w:spacing w:after="0" w:line="240" w:lineRule="auto"/>
        <w:jc w:val="both"/>
        <w:rPr>
          <w:rFonts w:ascii="Times New Roman" w:eastAsia="Times New Roman" w:hAnsi="Times New Roman" w:cs="Times New Roman"/>
          <w:color w:val="000000"/>
          <w:sz w:val="24"/>
          <w:szCs w:val="24"/>
          <w:lang w:eastAsia="et-EE"/>
        </w:rPr>
      </w:pPr>
      <w:r w:rsidRPr="009C0E18">
        <w:rPr>
          <w:rFonts w:ascii="Times New Roman" w:eastAsia="Times New Roman" w:hAnsi="Times New Roman" w:cs="Times New Roman"/>
          <w:color w:val="000000"/>
          <w:sz w:val="24"/>
          <w:szCs w:val="24"/>
          <w:lang w:eastAsia="et-EE"/>
        </w:rPr>
        <w:t>Kõik eeltingimused täidetud veebruar</w:t>
      </w:r>
      <w:r w:rsidR="00901177" w:rsidRPr="009C0E18">
        <w:rPr>
          <w:rFonts w:ascii="Times New Roman" w:eastAsia="Times New Roman" w:hAnsi="Times New Roman" w:cs="Times New Roman"/>
          <w:color w:val="000000"/>
          <w:sz w:val="24"/>
          <w:szCs w:val="24"/>
          <w:lang w:eastAsia="et-EE"/>
        </w:rPr>
        <w:t xml:space="preserve"> 2017. seisuga. Info </w:t>
      </w:r>
      <w:r w:rsidR="00E344D4" w:rsidRPr="009C0E18">
        <w:rPr>
          <w:rFonts w:ascii="Times New Roman" w:eastAsia="Times New Roman" w:hAnsi="Times New Roman" w:cs="Times New Roman"/>
          <w:color w:val="000000"/>
          <w:sz w:val="24"/>
          <w:szCs w:val="24"/>
          <w:lang w:eastAsia="et-EE"/>
        </w:rPr>
        <w:t>lisatakse</w:t>
      </w:r>
      <w:r w:rsidR="00901177" w:rsidRPr="009C0E18">
        <w:rPr>
          <w:rFonts w:ascii="Times New Roman" w:eastAsia="Times New Roman" w:hAnsi="Times New Roman" w:cs="Times New Roman"/>
          <w:color w:val="000000"/>
          <w:sz w:val="24"/>
          <w:szCs w:val="24"/>
          <w:lang w:eastAsia="et-EE"/>
        </w:rPr>
        <w:t xml:space="preserve"> eduaruandesse.</w:t>
      </w:r>
    </w:p>
    <w:p w14:paraId="74940C5D" w14:textId="4A25FFAF" w:rsidR="001A6D0C" w:rsidRDefault="001A6D0C" w:rsidP="00133C57">
      <w:pPr>
        <w:pStyle w:val="Heading1"/>
        <w:numPr>
          <w:ilvl w:val="0"/>
          <w:numId w:val="0"/>
        </w:numPr>
        <w:ind w:left="992" w:hanging="850"/>
        <w:jc w:val="both"/>
        <w:rPr>
          <w:lang w:eastAsia="et-EE"/>
        </w:rPr>
      </w:pPr>
      <w:bookmarkStart w:id="21" w:name="_Toc483783150"/>
      <w:r w:rsidRPr="001A6D0C">
        <w:rPr>
          <w:lang w:eastAsia="et-EE"/>
        </w:rPr>
        <w:t>14.   TÄIENDAV TEA</w:t>
      </w:r>
      <w:r w:rsidR="00133C57">
        <w:rPr>
          <w:lang w:eastAsia="et-EE"/>
        </w:rPr>
        <w:t xml:space="preserve">VE, MILLE VÕIB LISADA OLENEVALT </w:t>
      </w:r>
      <w:r w:rsidRPr="001A6D0C">
        <w:rPr>
          <w:lang w:eastAsia="et-EE"/>
        </w:rPr>
        <w:t>RAKENDUSKAVA SISUST JA EESMÄRKIDEST (määruse (EL) nr 1303/2013 artikli 111 lõike 4 teise lõigu punktid a, b, c, d, g ja h)</w:t>
      </w:r>
      <w:bookmarkEnd w:id="21"/>
    </w:p>
    <w:p w14:paraId="4E497973" w14:textId="77777777" w:rsidR="00133C57" w:rsidRPr="00133C57" w:rsidRDefault="00133C57" w:rsidP="00133C57">
      <w:pPr>
        <w:pStyle w:val="Text1"/>
        <w:rPr>
          <w:lang w:val="fr-BE" w:eastAsia="et-EE"/>
        </w:rPr>
      </w:pPr>
    </w:p>
    <w:p w14:paraId="6EAB4EFB" w14:textId="0931F737" w:rsidR="001A6D0C" w:rsidRPr="001A6D0C" w:rsidRDefault="001A6D0C" w:rsidP="00133C57">
      <w:pPr>
        <w:pStyle w:val="Heading2"/>
        <w:numPr>
          <w:ilvl w:val="0"/>
          <w:numId w:val="0"/>
        </w:numPr>
        <w:ind w:left="850" w:hanging="850"/>
        <w:rPr>
          <w:lang w:eastAsia="et-EE"/>
        </w:rPr>
      </w:pPr>
      <w:bookmarkStart w:id="22" w:name="_Toc483783151"/>
      <w:r w:rsidRPr="001A6D0C">
        <w:rPr>
          <w:lang w:eastAsia="et-EE"/>
        </w:rPr>
        <w:t>14.1   Edusammud integreeritud lähenemisviisi rakendamisel territor</w:t>
      </w:r>
      <w:r w:rsidR="00133C57">
        <w:rPr>
          <w:lang w:eastAsia="et-EE"/>
        </w:rPr>
        <w:t xml:space="preserve">iaalse arengu </w:t>
      </w:r>
      <w:r w:rsidRPr="001A6D0C">
        <w:rPr>
          <w:lang w:eastAsia="et-EE"/>
        </w:rPr>
        <w:t>suhtes, sealhulgas selliste piirkondade arengu suhtes, kus on rahvastiku</w:t>
      </w:r>
      <w:r w:rsidR="0013190F">
        <w:rPr>
          <w:lang w:eastAsia="et-EE"/>
        </w:rPr>
        <w:t>-</w:t>
      </w:r>
      <w:r w:rsidRPr="001A6D0C">
        <w:rPr>
          <w:lang w:eastAsia="et-EE"/>
        </w:rPr>
        <w:t>probleemid ning püsivad või looduslikud ebasoodsad tingimused, linnade säästev areng ning rakenduskava kohane kohalik arendustegevus kogukonna eestvedamisel.</w:t>
      </w:r>
      <w:bookmarkEnd w:id="22"/>
      <w:r w:rsidRPr="001A6D0C">
        <w:rPr>
          <w:lang w:eastAsia="et-EE"/>
        </w:rPr>
        <w:t xml:space="preserve"> </w:t>
      </w: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9070"/>
      </w:tblGrid>
      <w:tr w:rsidR="001A6D0C" w:rsidRPr="001A6D0C" w14:paraId="42A0316A" w14:textId="77777777" w:rsidTr="00C93C40">
        <w:trPr>
          <w:tblCellSpacing w:w="0" w:type="dxa"/>
        </w:trPr>
        <w:tc>
          <w:tcPr>
            <w:tcW w:w="0" w:type="auto"/>
            <w:vAlign w:val="center"/>
            <w:hideMark/>
          </w:tcPr>
          <w:p w14:paraId="3D01F57C" w14:textId="73C500B9" w:rsidR="001A6D0C" w:rsidRDefault="001A6D0C" w:rsidP="00A9458A">
            <w:pPr>
              <w:spacing w:before="120" w:after="0" w:line="240" w:lineRule="auto"/>
              <w:jc w:val="both"/>
              <w:rPr>
                <w:rFonts w:ascii="Times New Roman" w:eastAsia="Times New Roman" w:hAnsi="Times New Roman" w:cs="Times New Roman"/>
                <w:color w:val="000000"/>
                <w:sz w:val="24"/>
                <w:szCs w:val="24"/>
                <w:lang w:eastAsia="et-EE"/>
              </w:rPr>
            </w:pPr>
            <w:r w:rsidRPr="001A6D0C">
              <w:rPr>
                <w:rFonts w:ascii="Times New Roman" w:eastAsia="Times New Roman" w:hAnsi="Times New Roman" w:cs="Times New Roman"/>
                <w:i/>
                <w:iCs/>
                <w:color w:val="000000"/>
                <w:sz w:val="24"/>
                <w:szCs w:val="24"/>
                <w:lang w:eastAsia="et-EE"/>
              </w:rPr>
              <w:t>&lt;type='S' maxlength=3500 input='M'&gt;</w:t>
            </w:r>
            <w:r w:rsidRPr="001A6D0C">
              <w:rPr>
                <w:rFonts w:ascii="Times New Roman" w:eastAsia="Times New Roman" w:hAnsi="Times New Roman" w:cs="Times New Roman"/>
                <w:color w:val="000000"/>
                <w:sz w:val="24"/>
                <w:szCs w:val="24"/>
                <w:lang w:eastAsia="et-EE"/>
              </w:rPr>
              <w:t xml:space="preserve"> </w:t>
            </w:r>
          </w:p>
          <w:p w14:paraId="6EA3DA5F" w14:textId="77777777" w:rsidR="008D57E5" w:rsidRDefault="008D57E5" w:rsidP="00A9458A">
            <w:pPr>
              <w:spacing w:before="120" w:after="0" w:line="240" w:lineRule="auto"/>
              <w:jc w:val="both"/>
              <w:rPr>
                <w:rFonts w:ascii="Times New Roman" w:eastAsia="Times New Roman" w:hAnsi="Times New Roman" w:cs="Times New Roman"/>
                <w:color w:val="FF0000"/>
                <w:sz w:val="24"/>
                <w:szCs w:val="24"/>
                <w:lang w:eastAsia="et-EE"/>
              </w:rPr>
            </w:pPr>
          </w:p>
          <w:p w14:paraId="482E0833" w14:textId="587AAD6B" w:rsidR="000C2317" w:rsidRPr="000C2317" w:rsidRDefault="000C2317" w:rsidP="00A9458A">
            <w:pPr>
              <w:spacing w:before="120" w:after="0" w:line="240" w:lineRule="auto"/>
              <w:jc w:val="both"/>
              <w:rPr>
                <w:rFonts w:ascii="Times New Roman" w:eastAsia="Times New Roman" w:hAnsi="Times New Roman" w:cs="Times New Roman"/>
                <w:color w:val="000000"/>
                <w:sz w:val="24"/>
                <w:szCs w:val="24"/>
                <w:lang w:eastAsia="et-EE"/>
              </w:rPr>
            </w:pPr>
            <w:r w:rsidRPr="000C2317">
              <w:rPr>
                <w:rFonts w:ascii="Times New Roman" w:eastAsia="Times New Roman" w:hAnsi="Times New Roman" w:cs="Times New Roman"/>
                <w:color w:val="000000"/>
                <w:sz w:val="24"/>
                <w:szCs w:val="24"/>
                <w:lang w:eastAsia="et-EE"/>
              </w:rPr>
              <w:t xml:space="preserve">Ulatuslikumaid riigisiseseid piirkondi, mis kannataksid raskete ja püsivate ebasoodsate looduslike või demograafiliste puuduste all, Eestis ei eristu. Ebasoodsaid looduslikke olusid võib märkida väikesaarte puhul, millele ligipääs on raskendatud. Mõjude leevendamiseks rakendatakse siseriiklikku programmi esmatähtsate teenuste kättesaadavuse ja kvaliteedi tõstmiseks. Demograafiliste eelduste piirkondlikud erinevused ilmnevad endiselt peamiselt Tallinna- ja Tartu linnapiirkonna ja ülejäänud Eesti toimepiirkondade vahel, mis puudutab ennekõike rahvastiku kiiremat vähenemist ja vananemist ning tööjõu kahanemist väljaspool Tallinna- ja Tartu linnapiirkondi. Erinevuste vähendamiseks on kavandatud meetmed väljaspool Tallinna ja Tartu linnapiirkondi asuvate toimepiirkondade ja nende keskuslinnade tugevdamisele. </w:t>
            </w:r>
          </w:p>
          <w:p w14:paraId="1F46B38D" w14:textId="4E2FCA6D" w:rsidR="000C2317" w:rsidRPr="000C2317" w:rsidRDefault="00C93C40" w:rsidP="00A9458A">
            <w:pPr>
              <w:spacing w:before="120" w:after="0" w:line="240" w:lineRule="auto"/>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OP</w:t>
            </w:r>
            <w:r w:rsidR="000C2317" w:rsidRPr="000C2317">
              <w:rPr>
                <w:rFonts w:ascii="Times New Roman" w:eastAsia="Times New Roman" w:hAnsi="Times New Roman" w:cs="Times New Roman"/>
                <w:color w:val="000000"/>
                <w:sz w:val="24"/>
                <w:szCs w:val="24"/>
                <w:lang w:eastAsia="et-EE"/>
              </w:rPr>
              <w:t xml:space="preserve"> raames integreeritud territoriaalsete investeeringute mehhanismi määruse (EL) nr 1303/2013 t</w:t>
            </w:r>
            <w:r w:rsidR="00D23CDF">
              <w:rPr>
                <w:rFonts w:ascii="Times New Roman" w:eastAsia="Times New Roman" w:hAnsi="Times New Roman" w:cs="Times New Roman"/>
                <w:color w:val="000000"/>
                <w:sz w:val="24"/>
                <w:szCs w:val="24"/>
                <w:lang w:eastAsia="et-EE"/>
              </w:rPr>
              <w:t>ä</w:t>
            </w:r>
            <w:r w:rsidR="000C2317" w:rsidRPr="000C2317">
              <w:rPr>
                <w:rFonts w:ascii="Times New Roman" w:eastAsia="Times New Roman" w:hAnsi="Times New Roman" w:cs="Times New Roman"/>
                <w:color w:val="000000"/>
                <w:sz w:val="24"/>
                <w:szCs w:val="24"/>
                <w:lang w:eastAsia="et-EE"/>
              </w:rPr>
              <w:t xml:space="preserve">henduses ei rakendata, kuid kasutatakse integreeritud territoriaalset lähenemist linnapiirkondade arengu toetamisel ning analoogseid põhimõtteid arvestatakse toimepiirkondade arendamisel </w:t>
            </w:r>
            <w:r w:rsidR="00346A56">
              <w:rPr>
                <w:rFonts w:ascii="Times New Roman" w:eastAsia="Times New Roman" w:hAnsi="Times New Roman" w:cs="Times New Roman"/>
                <w:color w:val="000000"/>
                <w:sz w:val="24"/>
                <w:szCs w:val="24"/>
                <w:lang w:eastAsia="et-EE"/>
              </w:rPr>
              <w:t>piirkondade konkurentsivõime tugevdamisel.</w:t>
            </w:r>
            <w:r w:rsidR="000C2317" w:rsidRPr="000C2317">
              <w:rPr>
                <w:rFonts w:ascii="Times New Roman" w:eastAsia="Times New Roman" w:hAnsi="Times New Roman" w:cs="Times New Roman"/>
                <w:color w:val="000000"/>
                <w:sz w:val="24"/>
                <w:szCs w:val="24"/>
                <w:lang w:eastAsia="et-EE"/>
              </w:rPr>
              <w:t xml:space="preserve"> </w:t>
            </w:r>
          </w:p>
          <w:p w14:paraId="4C92B12B" w14:textId="17C29BA4" w:rsidR="000C2317" w:rsidRPr="000C2317" w:rsidRDefault="000C2317" w:rsidP="00A9458A">
            <w:pPr>
              <w:spacing w:before="120" w:after="0" w:line="240" w:lineRule="auto"/>
              <w:jc w:val="both"/>
              <w:rPr>
                <w:rFonts w:ascii="Times New Roman" w:eastAsia="Times New Roman" w:hAnsi="Times New Roman" w:cs="Times New Roman"/>
                <w:color w:val="000000"/>
                <w:sz w:val="24"/>
                <w:szCs w:val="24"/>
                <w:lang w:eastAsia="et-EE"/>
              </w:rPr>
            </w:pPr>
            <w:r w:rsidRPr="000C2317">
              <w:rPr>
                <w:rFonts w:ascii="Times New Roman" w:eastAsia="Times New Roman" w:hAnsi="Times New Roman" w:cs="Times New Roman"/>
                <w:color w:val="000000"/>
                <w:sz w:val="24"/>
                <w:szCs w:val="24"/>
                <w:lang w:eastAsia="et-EE"/>
              </w:rPr>
              <w:t xml:space="preserve">Linnade jätkusuutliku arengu suunda rakendatakse </w:t>
            </w:r>
            <w:r w:rsidR="00B4289A">
              <w:rPr>
                <w:rFonts w:ascii="Times New Roman" w:eastAsia="Times New Roman" w:hAnsi="Times New Roman" w:cs="Times New Roman"/>
                <w:color w:val="000000"/>
                <w:sz w:val="24"/>
                <w:szCs w:val="24"/>
                <w:lang w:eastAsia="et-EE"/>
              </w:rPr>
              <w:t xml:space="preserve">5 </w:t>
            </w:r>
            <w:r w:rsidRPr="000C2317">
              <w:rPr>
                <w:rFonts w:ascii="Times New Roman" w:eastAsia="Times New Roman" w:hAnsi="Times New Roman" w:cs="Times New Roman"/>
                <w:color w:val="000000"/>
                <w:sz w:val="24"/>
                <w:szCs w:val="24"/>
                <w:lang w:eastAsia="et-EE"/>
              </w:rPr>
              <w:t>suuremas linnapiirkon</w:t>
            </w:r>
            <w:r w:rsidR="00B4289A">
              <w:rPr>
                <w:rFonts w:ascii="Times New Roman" w:eastAsia="Times New Roman" w:hAnsi="Times New Roman" w:cs="Times New Roman"/>
                <w:color w:val="000000"/>
                <w:sz w:val="24"/>
                <w:szCs w:val="24"/>
                <w:lang w:eastAsia="et-EE"/>
              </w:rPr>
              <w:t>nas</w:t>
            </w:r>
            <w:r w:rsidRPr="000C2317">
              <w:rPr>
                <w:rFonts w:ascii="Times New Roman" w:eastAsia="Times New Roman" w:hAnsi="Times New Roman" w:cs="Times New Roman"/>
                <w:color w:val="000000"/>
                <w:sz w:val="24"/>
                <w:szCs w:val="24"/>
                <w:lang w:eastAsia="et-EE"/>
              </w:rPr>
              <w:t>, mille elanike arv ületab 50</w:t>
            </w:r>
            <w:r w:rsidR="00EB421E">
              <w:rPr>
                <w:rFonts w:ascii="Times New Roman" w:eastAsia="Times New Roman" w:hAnsi="Times New Roman" w:cs="Times New Roman"/>
                <w:color w:val="000000"/>
                <w:sz w:val="24"/>
                <w:szCs w:val="24"/>
                <w:lang w:eastAsia="et-EE"/>
              </w:rPr>
              <w:t xml:space="preserve"> </w:t>
            </w:r>
            <w:r w:rsidRPr="000C2317">
              <w:rPr>
                <w:rFonts w:ascii="Times New Roman" w:eastAsia="Times New Roman" w:hAnsi="Times New Roman" w:cs="Times New Roman"/>
                <w:color w:val="000000"/>
                <w:sz w:val="24"/>
                <w:szCs w:val="24"/>
                <w:lang w:eastAsia="et-EE"/>
              </w:rPr>
              <w:t>000 inimest. Tallinna, Tartu ja Pärnu linnapiirkonna tegevuskavade projektid keskenduvad säästliku transpordisüsteemide ja säästva linnaruumi arendamisele ning uute lasteaiakohtade loomisele. Ida-Virumaa linnapiirkonna tegevuskavade projektid toetavad</w:t>
            </w:r>
            <w:r w:rsidR="007E1E22">
              <w:rPr>
                <w:rFonts w:ascii="Times New Roman" w:eastAsia="Times New Roman" w:hAnsi="Times New Roman" w:cs="Times New Roman"/>
                <w:color w:val="000000"/>
                <w:sz w:val="24"/>
                <w:szCs w:val="24"/>
                <w:lang w:eastAsia="et-EE"/>
              </w:rPr>
              <w:t xml:space="preserve"> </w:t>
            </w:r>
            <w:r w:rsidRPr="000C2317">
              <w:rPr>
                <w:rFonts w:ascii="Times New Roman" w:eastAsia="Times New Roman" w:hAnsi="Times New Roman" w:cs="Times New Roman"/>
                <w:color w:val="000000"/>
                <w:sz w:val="24"/>
                <w:szCs w:val="24"/>
                <w:lang w:eastAsia="et-EE"/>
              </w:rPr>
              <w:t xml:space="preserve">säästliku transpordisüsteemide ja säästva linnaruumi arendamist aga ka alakasutatud alade elavdamist. </w:t>
            </w:r>
          </w:p>
          <w:p w14:paraId="56C34F2C" w14:textId="183069BA" w:rsidR="00B64256" w:rsidRDefault="00B4289A" w:rsidP="00A9694B">
            <w:pPr>
              <w:spacing w:before="120" w:after="0" w:line="240" w:lineRule="auto"/>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P</w:t>
            </w:r>
            <w:r w:rsidR="0009665E" w:rsidRPr="0009665E">
              <w:rPr>
                <w:rFonts w:ascii="Times New Roman" w:eastAsia="Times New Roman" w:hAnsi="Times New Roman" w:cs="Times New Roman"/>
                <w:color w:val="000000"/>
                <w:sz w:val="24"/>
                <w:szCs w:val="24"/>
                <w:lang w:eastAsia="et-EE"/>
              </w:rPr>
              <w:t>iirkondade konkurentsivõime tugevdami</w:t>
            </w:r>
            <w:r>
              <w:rPr>
                <w:rFonts w:ascii="Times New Roman" w:eastAsia="Times New Roman" w:hAnsi="Times New Roman" w:cs="Times New Roman"/>
                <w:color w:val="000000"/>
                <w:sz w:val="24"/>
                <w:szCs w:val="24"/>
                <w:lang w:eastAsia="et-EE"/>
              </w:rPr>
              <w:t>se meetme</w:t>
            </w:r>
            <w:r w:rsidR="0009665E" w:rsidRPr="0009665E">
              <w:rPr>
                <w:rFonts w:ascii="Times New Roman" w:eastAsia="Times New Roman" w:hAnsi="Times New Roman" w:cs="Times New Roman"/>
                <w:color w:val="000000"/>
                <w:sz w:val="24"/>
                <w:szCs w:val="24"/>
                <w:lang w:eastAsia="et-EE"/>
              </w:rPr>
              <w:t xml:space="preserve"> </w:t>
            </w:r>
            <w:r w:rsidR="000C2317" w:rsidRPr="000C2317">
              <w:rPr>
                <w:rFonts w:ascii="Times New Roman" w:eastAsia="Times New Roman" w:hAnsi="Times New Roman" w:cs="Times New Roman"/>
                <w:color w:val="000000"/>
                <w:sz w:val="24"/>
                <w:szCs w:val="24"/>
                <w:lang w:eastAsia="et-EE"/>
              </w:rPr>
              <w:t>eesmärgiks on väljaspool Tallinna ja Tartu linnapiirkonda toimepiirkondades elu- ja</w:t>
            </w:r>
            <w:r w:rsidR="00A44AC6">
              <w:rPr>
                <w:rFonts w:ascii="Times New Roman" w:eastAsia="Times New Roman" w:hAnsi="Times New Roman" w:cs="Times New Roman"/>
                <w:color w:val="000000"/>
                <w:sz w:val="24"/>
                <w:szCs w:val="24"/>
                <w:lang w:eastAsia="et-EE"/>
              </w:rPr>
              <w:t xml:space="preserve"> ettevõtluskeskkonna edendamine ning p</w:t>
            </w:r>
            <w:r w:rsidR="000C2317" w:rsidRPr="000C2317">
              <w:rPr>
                <w:rFonts w:ascii="Times New Roman" w:eastAsia="Times New Roman" w:hAnsi="Times New Roman" w:cs="Times New Roman"/>
                <w:color w:val="000000"/>
                <w:sz w:val="24"/>
                <w:szCs w:val="24"/>
                <w:lang w:eastAsia="et-EE"/>
              </w:rPr>
              <w:t>iirkondlike tegevuskavade raames lepiti maakonna tasandil kokku kõige olulisemates arendustes, mis aitaksid jõuda</w:t>
            </w:r>
            <w:r w:rsidR="00533129">
              <w:rPr>
                <w:rFonts w:ascii="Times New Roman" w:eastAsia="Times New Roman" w:hAnsi="Times New Roman" w:cs="Times New Roman"/>
                <w:color w:val="000000"/>
                <w:sz w:val="24"/>
                <w:szCs w:val="24"/>
                <w:lang w:eastAsia="et-EE"/>
              </w:rPr>
              <w:t xml:space="preserve"> nende eesmärkide saavutamiseni. </w:t>
            </w:r>
            <w:r w:rsidR="000C2317" w:rsidRPr="000C2317">
              <w:rPr>
                <w:rFonts w:ascii="Times New Roman" w:eastAsia="Times New Roman" w:hAnsi="Times New Roman" w:cs="Times New Roman"/>
                <w:color w:val="000000"/>
                <w:sz w:val="24"/>
                <w:szCs w:val="24"/>
                <w:lang w:eastAsia="et-EE"/>
              </w:rPr>
              <w:t xml:space="preserve">Lisaks töötati ühe tegevuse raames maakondades välja eraldi kavad, milles määratleti piirkondade tasandil tegevused tööhõive- ja ettevõtlusaktiivsuse suurendamiseks. </w:t>
            </w:r>
          </w:p>
          <w:p w14:paraId="0D163675" w14:textId="5A14C827" w:rsidR="00A9694B" w:rsidRPr="00A9694B" w:rsidRDefault="00A9694B" w:rsidP="00A9694B">
            <w:pPr>
              <w:spacing w:before="120" w:after="0" w:line="240" w:lineRule="auto"/>
              <w:jc w:val="both"/>
              <w:rPr>
                <w:rFonts w:ascii="Times New Roman" w:eastAsia="Times New Roman" w:hAnsi="Times New Roman" w:cs="Times New Roman"/>
                <w:color w:val="000000"/>
                <w:sz w:val="24"/>
                <w:szCs w:val="24"/>
                <w:lang w:eastAsia="et-EE"/>
              </w:rPr>
            </w:pPr>
            <w:r w:rsidRPr="004A475D">
              <w:rPr>
                <w:rFonts w:ascii="Times New Roman" w:eastAsia="Times New Roman" w:hAnsi="Times New Roman" w:cs="Times New Roman"/>
                <w:b/>
                <w:color w:val="000000"/>
                <w:sz w:val="24"/>
                <w:szCs w:val="24"/>
                <w:lang w:eastAsia="et-EE"/>
              </w:rPr>
              <w:t xml:space="preserve">Ettevõtlusega </w:t>
            </w:r>
            <w:r w:rsidRPr="004A475D">
              <w:rPr>
                <w:rFonts w:ascii="Times New Roman" w:eastAsia="Times New Roman" w:hAnsi="Times New Roman" w:cs="Times New Roman"/>
                <w:color w:val="000000"/>
                <w:sz w:val="24"/>
                <w:szCs w:val="24"/>
                <w:lang w:eastAsia="et-EE"/>
              </w:rPr>
              <w:t>seotud meetme</w:t>
            </w:r>
            <w:r w:rsidRPr="00A9694B">
              <w:rPr>
                <w:rFonts w:ascii="Times New Roman" w:eastAsia="Times New Roman" w:hAnsi="Times New Roman" w:cs="Times New Roman"/>
                <w:color w:val="000000"/>
                <w:sz w:val="24"/>
                <w:szCs w:val="24"/>
                <w:lang w:eastAsia="et-EE"/>
              </w:rPr>
              <w:t xml:space="preserve"> tegevused on avatud k</w:t>
            </w:r>
            <w:r w:rsidR="001A254A">
              <w:rPr>
                <w:rFonts w:ascii="Times New Roman" w:eastAsia="Times New Roman" w:hAnsi="Times New Roman" w:cs="Times New Roman"/>
                <w:color w:val="000000"/>
                <w:sz w:val="24"/>
                <w:szCs w:val="24"/>
                <w:lang w:eastAsia="et-EE"/>
              </w:rPr>
              <w:t xml:space="preserve">õikidele taotlejatele üle Eesti, samuti </w:t>
            </w:r>
            <w:r w:rsidRPr="00A9694B">
              <w:rPr>
                <w:rFonts w:ascii="Times New Roman" w:eastAsia="Times New Roman" w:hAnsi="Times New Roman" w:cs="Times New Roman"/>
                <w:color w:val="000000"/>
                <w:sz w:val="24"/>
                <w:szCs w:val="24"/>
                <w:lang w:eastAsia="et-EE"/>
              </w:rPr>
              <w:t xml:space="preserve">„Arenguvajaduste välja selgitamine ja ettevõtete arendustegevused“ meetme tegevuses on toetuse taotlemine avatud kõigile ettevõtjatele olenemata nende regionaalsest paiknemisest. Meetme sihtrühma analüüsimisel selgus, et pooled sihtrühma ettevõtetest paiknevad väljapool Tallinna ja Harjumaad, jaotudes üle kõigi </w:t>
            </w:r>
            <w:r w:rsidR="001A254A">
              <w:rPr>
                <w:rFonts w:ascii="Times New Roman" w:eastAsia="Times New Roman" w:hAnsi="Times New Roman" w:cs="Times New Roman"/>
                <w:color w:val="000000"/>
                <w:sz w:val="24"/>
                <w:szCs w:val="24"/>
                <w:lang w:eastAsia="et-EE"/>
              </w:rPr>
              <w:t xml:space="preserve">maakondade. Sellest tulenevalt saab </w:t>
            </w:r>
            <w:r w:rsidRPr="00A9694B">
              <w:rPr>
                <w:rFonts w:ascii="Times New Roman" w:eastAsia="Times New Roman" w:hAnsi="Times New Roman" w:cs="Times New Roman"/>
                <w:color w:val="000000"/>
                <w:sz w:val="24"/>
                <w:szCs w:val="24"/>
                <w:lang w:eastAsia="et-EE"/>
              </w:rPr>
              <w:t xml:space="preserve">eeldada, et vähemalt pooled ettevõtte arenguprogrammis osalejatest </w:t>
            </w:r>
            <w:r w:rsidR="00275409">
              <w:rPr>
                <w:rFonts w:ascii="Times New Roman" w:eastAsia="Times New Roman" w:hAnsi="Times New Roman" w:cs="Times New Roman"/>
                <w:color w:val="000000"/>
                <w:sz w:val="24"/>
                <w:szCs w:val="24"/>
                <w:lang w:eastAsia="et-EE"/>
              </w:rPr>
              <w:t>paiknevad</w:t>
            </w:r>
            <w:r w:rsidRPr="00A9694B">
              <w:rPr>
                <w:rFonts w:ascii="Times New Roman" w:eastAsia="Times New Roman" w:hAnsi="Times New Roman" w:cs="Times New Roman"/>
                <w:color w:val="000000"/>
                <w:sz w:val="24"/>
                <w:szCs w:val="24"/>
                <w:lang w:eastAsia="et-EE"/>
              </w:rPr>
              <w:t xml:space="preserve"> väljaspool Tallinna ja Harjumaad</w:t>
            </w:r>
            <w:r w:rsidR="0008620E">
              <w:rPr>
                <w:rFonts w:ascii="Times New Roman" w:eastAsia="Times New Roman" w:hAnsi="Times New Roman" w:cs="Times New Roman"/>
                <w:color w:val="000000"/>
                <w:sz w:val="24"/>
                <w:szCs w:val="24"/>
                <w:lang w:eastAsia="et-EE"/>
              </w:rPr>
              <w:t xml:space="preserve"> ning seega panustab</w:t>
            </w:r>
            <w:r w:rsidRPr="00A9694B">
              <w:rPr>
                <w:rFonts w:ascii="Times New Roman" w:eastAsia="Times New Roman" w:hAnsi="Times New Roman" w:cs="Times New Roman"/>
                <w:color w:val="000000"/>
                <w:sz w:val="24"/>
                <w:szCs w:val="24"/>
                <w:lang w:eastAsia="et-EE"/>
              </w:rPr>
              <w:t xml:space="preserve"> ettevõtte arenguprogramm otseselt regionaalarengusse. </w:t>
            </w:r>
            <w:r w:rsidR="00275409">
              <w:rPr>
                <w:rFonts w:ascii="Times New Roman" w:eastAsia="Times New Roman" w:hAnsi="Times New Roman" w:cs="Times New Roman"/>
                <w:color w:val="000000"/>
                <w:sz w:val="24"/>
                <w:szCs w:val="24"/>
                <w:lang w:eastAsia="et-EE"/>
              </w:rPr>
              <w:t>E</w:t>
            </w:r>
            <w:r w:rsidRPr="00A9694B">
              <w:rPr>
                <w:rFonts w:ascii="Times New Roman" w:eastAsia="Times New Roman" w:hAnsi="Times New Roman" w:cs="Times New Roman"/>
                <w:color w:val="000000"/>
                <w:sz w:val="24"/>
                <w:szCs w:val="24"/>
                <w:lang w:eastAsia="et-EE"/>
              </w:rPr>
              <w:t xml:space="preserve">raldi </w:t>
            </w:r>
            <w:r w:rsidR="00275409">
              <w:rPr>
                <w:rFonts w:ascii="Times New Roman" w:eastAsia="Times New Roman" w:hAnsi="Times New Roman" w:cs="Times New Roman"/>
                <w:color w:val="000000"/>
                <w:sz w:val="24"/>
                <w:szCs w:val="24"/>
                <w:lang w:eastAsia="et-EE"/>
              </w:rPr>
              <w:t xml:space="preserve">võib </w:t>
            </w:r>
            <w:r w:rsidRPr="00A9694B">
              <w:rPr>
                <w:rFonts w:ascii="Times New Roman" w:eastAsia="Times New Roman" w:hAnsi="Times New Roman" w:cs="Times New Roman"/>
                <w:color w:val="000000"/>
                <w:sz w:val="24"/>
                <w:szCs w:val="24"/>
                <w:lang w:eastAsia="et-EE"/>
              </w:rPr>
              <w:t>välja tuua „Tugiteenus- ja arenduskeskuse investeeringu toetuse“, kus toetuse piirmäärade seadmisel on lähtutud vajadusest suunata loodavat tugiteenus- ja arenduskeskust Tallinna</w:t>
            </w:r>
            <w:r w:rsidR="004660DA">
              <w:rPr>
                <w:rFonts w:ascii="Times New Roman" w:eastAsia="Times New Roman" w:hAnsi="Times New Roman" w:cs="Times New Roman"/>
                <w:color w:val="000000"/>
                <w:sz w:val="24"/>
                <w:szCs w:val="24"/>
                <w:lang w:eastAsia="et-EE"/>
              </w:rPr>
              <w:t>st</w:t>
            </w:r>
            <w:r w:rsidRPr="00A9694B">
              <w:rPr>
                <w:rFonts w:ascii="Times New Roman" w:eastAsia="Times New Roman" w:hAnsi="Times New Roman" w:cs="Times New Roman"/>
                <w:color w:val="000000"/>
                <w:sz w:val="24"/>
                <w:szCs w:val="24"/>
                <w:lang w:eastAsia="et-EE"/>
              </w:rPr>
              <w:t xml:space="preserve"> välja ning seetõttu on kehtestatud erinevad toetuse piirmäärad Tallinna linnapiirkonnas asuvale ning väljaspool nimetatud piirkonda asuvale tugiteenus- ja arenduskeskusele. Tagamaks regioonide ühtlasemat arengut on taotlusele esitatavates nõuetes välja toodud maakonnapõhise Eesti keskmise brutokuupalga nõue, mis on taotlejale lisastiimuliks Tallinna linnapiirkonnast välja jääva asukoha kaalumiseks.</w:t>
            </w:r>
          </w:p>
          <w:p w14:paraId="02590E77" w14:textId="011D37E3" w:rsidR="00A9694B" w:rsidRPr="00A9694B" w:rsidRDefault="000E6D3C" w:rsidP="00A9694B">
            <w:pPr>
              <w:spacing w:before="120" w:after="0" w:line="240" w:lineRule="auto"/>
              <w:jc w:val="both"/>
              <w:rPr>
                <w:rFonts w:ascii="Times New Roman" w:eastAsia="Times New Roman" w:hAnsi="Times New Roman" w:cs="Times New Roman"/>
                <w:color w:val="000000"/>
                <w:sz w:val="24"/>
                <w:szCs w:val="24"/>
                <w:lang w:eastAsia="et-EE"/>
              </w:rPr>
            </w:pPr>
            <w:r w:rsidRPr="004A475D">
              <w:rPr>
                <w:rFonts w:ascii="Times New Roman" w:eastAsia="Times New Roman" w:hAnsi="Times New Roman" w:cs="Times New Roman"/>
                <w:b/>
                <w:color w:val="000000"/>
                <w:sz w:val="24"/>
                <w:szCs w:val="24"/>
                <w:lang w:eastAsia="et-EE"/>
              </w:rPr>
              <w:t>Energiatõhususe</w:t>
            </w:r>
            <w:r>
              <w:rPr>
                <w:rFonts w:ascii="Times New Roman" w:eastAsia="Times New Roman" w:hAnsi="Times New Roman" w:cs="Times New Roman"/>
                <w:color w:val="000000"/>
                <w:sz w:val="24"/>
                <w:szCs w:val="24"/>
                <w:lang w:eastAsia="et-EE"/>
              </w:rPr>
              <w:t xml:space="preserve"> suuna </w:t>
            </w:r>
            <w:r w:rsidR="00A9694B" w:rsidRPr="00A9694B">
              <w:rPr>
                <w:rFonts w:ascii="Times New Roman" w:eastAsia="Times New Roman" w:hAnsi="Times New Roman" w:cs="Times New Roman"/>
                <w:color w:val="000000"/>
                <w:sz w:val="24"/>
                <w:szCs w:val="24"/>
                <w:lang w:eastAsia="et-EE"/>
              </w:rPr>
              <w:t>„Soojusmajanduse arengukava koostamise“ meetme tegevuse raames käsitletakse soojusmajanduse analüüsi koostamisel piirkonna regionaalset omapära, tarbijate maksevõimet ja valla üldist võimekust.</w:t>
            </w:r>
            <w:r w:rsidR="00AE6F98">
              <w:rPr>
                <w:rFonts w:ascii="Times New Roman" w:eastAsia="Times New Roman" w:hAnsi="Times New Roman" w:cs="Times New Roman"/>
                <w:color w:val="000000"/>
                <w:sz w:val="24"/>
                <w:szCs w:val="24"/>
                <w:lang w:eastAsia="et-EE"/>
              </w:rPr>
              <w:t xml:space="preserve"> </w:t>
            </w:r>
            <w:r w:rsidR="00A9694B" w:rsidRPr="00A9694B">
              <w:rPr>
                <w:rFonts w:ascii="Times New Roman" w:eastAsia="Times New Roman" w:hAnsi="Times New Roman" w:cs="Times New Roman"/>
                <w:color w:val="000000"/>
                <w:sz w:val="24"/>
                <w:szCs w:val="24"/>
                <w:lang w:eastAsia="et-EE"/>
              </w:rPr>
              <w:t>„Tänavavalgustuse taristu renoveerimise toetamise tingimused“ kohaselt toetatakse enam madalama põhitegevuse tuluga</w:t>
            </w:r>
            <w:r>
              <w:rPr>
                <w:rFonts w:ascii="Times New Roman" w:eastAsia="Times New Roman" w:hAnsi="Times New Roman" w:cs="Times New Roman"/>
                <w:color w:val="000000"/>
                <w:sz w:val="24"/>
                <w:szCs w:val="24"/>
                <w:lang w:eastAsia="et-EE"/>
              </w:rPr>
              <w:t xml:space="preserve"> KOV-e</w:t>
            </w:r>
            <w:r w:rsidR="00A9694B" w:rsidRPr="00A9694B">
              <w:rPr>
                <w:rFonts w:ascii="Times New Roman" w:eastAsia="Times New Roman" w:hAnsi="Times New Roman" w:cs="Times New Roman"/>
                <w:color w:val="000000"/>
                <w:sz w:val="24"/>
                <w:szCs w:val="24"/>
                <w:lang w:eastAsia="et-EE"/>
              </w:rPr>
              <w:t>. Kui taotlejaks</w:t>
            </w:r>
            <w:r w:rsidR="00184D8E">
              <w:rPr>
                <w:rFonts w:ascii="Times New Roman" w:eastAsia="Times New Roman" w:hAnsi="Times New Roman" w:cs="Times New Roman"/>
                <w:color w:val="000000"/>
                <w:sz w:val="24"/>
                <w:szCs w:val="24"/>
                <w:lang w:eastAsia="et-EE"/>
              </w:rPr>
              <w:t xml:space="preserve"> on </w:t>
            </w:r>
            <w:r w:rsidR="00F93861">
              <w:rPr>
                <w:rFonts w:ascii="Times New Roman" w:eastAsia="Times New Roman" w:hAnsi="Times New Roman" w:cs="Times New Roman"/>
                <w:color w:val="000000"/>
                <w:sz w:val="24"/>
                <w:szCs w:val="24"/>
                <w:lang w:eastAsia="et-EE"/>
              </w:rPr>
              <w:t xml:space="preserve">KOV </w:t>
            </w:r>
            <w:r w:rsidR="00184D8E">
              <w:rPr>
                <w:rFonts w:ascii="Times New Roman" w:eastAsia="Times New Roman" w:hAnsi="Times New Roman" w:cs="Times New Roman"/>
                <w:color w:val="000000"/>
                <w:sz w:val="24"/>
                <w:szCs w:val="24"/>
                <w:lang w:eastAsia="et-EE"/>
              </w:rPr>
              <w:t xml:space="preserve"> üksus</w:t>
            </w:r>
            <w:r w:rsidR="00A9694B" w:rsidRPr="00A9694B">
              <w:rPr>
                <w:rFonts w:ascii="Times New Roman" w:eastAsia="Times New Roman" w:hAnsi="Times New Roman" w:cs="Times New Roman"/>
                <w:color w:val="000000"/>
                <w:sz w:val="24"/>
                <w:szCs w:val="24"/>
                <w:lang w:eastAsia="et-EE"/>
              </w:rPr>
              <w:t xml:space="preserve"> või äriühing, mis kuulub </w:t>
            </w:r>
            <w:r w:rsidR="00F93861">
              <w:rPr>
                <w:rFonts w:ascii="Times New Roman" w:eastAsia="Times New Roman" w:hAnsi="Times New Roman" w:cs="Times New Roman"/>
                <w:color w:val="000000"/>
                <w:sz w:val="24"/>
                <w:szCs w:val="24"/>
                <w:lang w:eastAsia="et-EE"/>
              </w:rPr>
              <w:t xml:space="preserve">100% </w:t>
            </w:r>
            <w:r w:rsidR="00A9694B" w:rsidRPr="00A9694B">
              <w:rPr>
                <w:rFonts w:ascii="Times New Roman" w:eastAsia="Times New Roman" w:hAnsi="Times New Roman" w:cs="Times New Roman"/>
                <w:color w:val="000000"/>
                <w:sz w:val="24"/>
                <w:szCs w:val="24"/>
                <w:lang w:eastAsia="et-EE"/>
              </w:rPr>
              <w:t xml:space="preserve">ühele </w:t>
            </w:r>
            <w:r w:rsidR="00F93861">
              <w:rPr>
                <w:rFonts w:ascii="Times New Roman" w:eastAsia="Times New Roman" w:hAnsi="Times New Roman" w:cs="Times New Roman"/>
                <w:color w:val="000000"/>
                <w:sz w:val="24"/>
                <w:szCs w:val="24"/>
                <w:lang w:eastAsia="et-EE"/>
              </w:rPr>
              <w:t>KOV</w:t>
            </w:r>
            <w:r w:rsidR="00A9694B" w:rsidRPr="00A9694B">
              <w:rPr>
                <w:rFonts w:ascii="Times New Roman" w:eastAsia="Times New Roman" w:hAnsi="Times New Roman" w:cs="Times New Roman"/>
                <w:color w:val="000000"/>
                <w:sz w:val="24"/>
                <w:szCs w:val="24"/>
                <w:lang w:eastAsia="et-EE"/>
              </w:rPr>
              <w:t xml:space="preserve"> üksusele, mille elaniku põhitegevuse tulu on 1001 kuni 1100 eurot elaniku kohta, lisatakse </w:t>
            </w:r>
            <w:r w:rsidR="00F93861">
              <w:rPr>
                <w:rFonts w:ascii="Times New Roman" w:eastAsia="Times New Roman" w:hAnsi="Times New Roman" w:cs="Times New Roman"/>
                <w:color w:val="000000"/>
                <w:sz w:val="24"/>
                <w:szCs w:val="24"/>
                <w:lang w:eastAsia="et-EE"/>
              </w:rPr>
              <w:t>RÜ</w:t>
            </w:r>
            <w:r w:rsidR="00A9694B" w:rsidRPr="00A9694B">
              <w:rPr>
                <w:rFonts w:ascii="Times New Roman" w:eastAsia="Times New Roman" w:hAnsi="Times New Roman" w:cs="Times New Roman"/>
                <w:color w:val="000000"/>
                <w:sz w:val="24"/>
                <w:szCs w:val="24"/>
                <w:lang w:eastAsia="et-EE"/>
              </w:rPr>
              <w:t xml:space="preserve"> metoodika alusel arvutatud toetuse osakaalule 10</w:t>
            </w:r>
            <w:r w:rsidR="00695D86">
              <w:rPr>
                <w:rFonts w:ascii="Times New Roman" w:eastAsia="Times New Roman" w:hAnsi="Times New Roman" w:cs="Times New Roman"/>
                <w:color w:val="000000"/>
                <w:sz w:val="24"/>
                <w:szCs w:val="24"/>
                <w:lang w:eastAsia="et-EE"/>
              </w:rPr>
              <w:t>%</w:t>
            </w:r>
            <w:r w:rsidR="00A9694B" w:rsidRPr="00A9694B">
              <w:rPr>
                <w:rFonts w:ascii="Times New Roman" w:eastAsia="Times New Roman" w:hAnsi="Times New Roman" w:cs="Times New Roman"/>
                <w:color w:val="000000"/>
                <w:sz w:val="24"/>
                <w:szCs w:val="24"/>
                <w:lang w:eastAsia="et-EE"/>
              </w:rPr>
              <w:t>.</w:t>
            </w:r>
            <w:r w:rsidR="00695D86">
              <w:rPr>
                <w:rFonts w:ascii="Times New Roman" w:eastAsia="Times New Roman" w:hAnsi="Times New Roman" w:cs="Times New Roman"/>
                <w:color w:val="000000"/>
                <w:sz w:val="24"/>
                <w:szCs w:val="24"/>
                <w:lang w:eastAsia="et-EE"/>
              </w:rPr>
              <w:t xml:space="preserve"> K</w:t>
            </w:r>
            <w:r w:rsidR="00A9694B" w:rsidRPr="00A9694B">
              <w:rPr>
                <w:rFonts w:ascii="Times New Roman" w:eastAsia="Times New Roman" w:hAnsi="Times New Roman" w:cs="Times New Roman"/>
                <w:color w:val="000000"/>
                <w:sz w:val="24"/>
                <w:szCs w:val="24"/>
                <w:lang w:eastAsia="et-EE"/>
              </w:rPr>
              <w:t xml:space="preserve">ui taotlejaks on </w:t>
            </w:r>
            <w:r w:rsidR="00F93861">
              <w:rPr>
                <w:rFonts w:ascii="Times New Roman" w:eastAsia="Times New Roman" w:hAnsi="Times New Roman" w:cs="Times New Roman"/>
                <w:color w:val="000000"/>
                <w:sz w:val="24"/>
                <w:szCs w:val="24"/>
                <w:lang w:eastAsia="et-EE"/>
              </w:rPr>
              <w:t>KOV</w:t>
            </w:r>
            <w:r w:rsidR="00A9694B" w:rsidRPr="00A9694B">
              <w:rPr>
                <w:rFonts w:ascii="Times New Roman" w:eastAsia="Times New Roman" w:hAnsi="Times New Roman" w:cs="Times New Roman"/>
                <w:color w:val="000000"/>
                <w:sz w:val="24"/>
                <w:szCs w:val="24"/>
                <w:lang w:eastAsia="et-EE"/>
              </w:rPr>
              <w:t xml:space="preserve"> üksus, või äriühing, mis kuulub </w:t>
            </w:r>
            <w:r w:rsidR="00741369">
              <w:rPr>
                <w:rFonts w:ascii="Times New Roman" w:eastAsia="Times New Roman" w:hAnsi="Times New Roman" w:cs="Times New Roman"/>
                <w:color w:val="000000"/>
                <w:sz w:val="24"/>
                <w:szCs w:val="24"/>
                <w:lang w:eastAsia="et-EE"/>
              </w:rPr>
              <w:t>100%</w:t>
            </w:r>
            <w:r w:rsidR="00A9694B" w:rsidRPr="00A9694B">
              <w:rPr>
                <w:rFonts w:ascii="Times New Roman" w:eastAsia="Times New Roman" w:hAnsi="Times New Roman" w:cs="Times New Roman"/>
                <w:color w:val="000000"/>
                <w:sz w:val="24"/>
                <w:szCs w:val="24"/>
                <w:lang w:eastAsia="et-EE"/>
              </w:rPr>
              <w:t xml:space="preserve"> ühele </w:t>
            </w:r>
            <w:r w:rsidR="00741369">
              <w:rPr>
                <w:rFonts w:ascii="Times New Roman" w:eastAsia="Times New Roman" w:hAnsi="Times New Roman" w:cs="Times New Roman"/>
                <w:color w:val="000000"/>
                <w:sz w:val="24"/>
                <w:szCs w:val="24"/>
                <w:lang w:eastAsia="et-EE"/>
              </w:rPr>
              <w:t>KOV</w:t>
            </w:r>
            <w:r w:rsidR="00A9694B" w:rsidRPr="00A9694B">
              <w:rPr>
                <w:rFonts w:ascii="Times New Roman" w:eastAsia="Times New Roman" w:hAnsi="Times New Roman" w:cs="Times New Roman"/>
                <w:color w:val="000000"/>
                <w:sz w:val="24"/>
                <w:szCs w:val="24"/>
                <w:lang w:eastAsia="et-EE"/>
              </w:rPr>
              <w:t xml:space="preserve"> üksusele, mille elaniku põhitegevuse tulu on väiksem kui 1001 eurot elaniku kohta, lisatakse </w:t>
            </w:r>
            <w:r w:rsidR="00695D86">
              <w:rPr>
                <w:rFonts w:ascii="Times New Roman" w:eastAsia="Times New Roman" w:hAnsi="Times New Roman" w:cs="Times New Roman"/>
                <w:color w:val="000000"/>
                <w:sz w:val="24"/>
                <w:szCs w:val="24"/>
                <w:lang w:eastAsia="et-EE"/>
              </w:rPr>
              <w:t>toetuse osakaalule 15%.</w:t>
            </w:r>
          </w:p>
          <w:p w14:paraId="6821115D" w14:textId="4F676476" w:rsidR="00A9694B" w:rsidRPr="00A9694B" w:rsidRDefault="00A9694B" w:rsidP="00A9694B">
            <w:pPr>
              <w:spacing w:before="120" w:after="0" w:line="240" w:lineRule="auto"/>
              <w:jc w:val="both"/>
              <w:rPr>
                <w:rFonts w:ascii="Times New Roman" w:eastAsia="Times New Roman" w:hAnsi="Times New Roman" w:cs="Times New Roman"/>
                <w:color w:val="000000"/>
                <w:sz w:val="24"/>
                <w:szCs w:val="24"/>
                <w:lang w:eastAsia="et-EE"/>
              </w:rPr>
            </w:pPr>
            <w:r w:rsidRPr="00A9694B">
              <w:rPr>
                <w:rFonts w:ascii="Times New Roman" w:eastAsia="Times New Roman" w:hAnsi="Times New Roman" w:cs="Times New Roman"/>
                <w:color w:val="000000"/>
                <w:sz w:val="24"/>
                <w:szCs w:val="24"/>
                <w:lang w:eastAsia="et-EE"/>
              </w:rPr>
              <w:t xml:space="preserve">Üle-Euroopaliste heade transpordiühenduste tagamiseks </w:t>
            </w:r>
            <w:r w:rsidR="00974C9F">
              <w:rPr>
                <w:rFonts w:ascii="Times New Roman" w:eastAsia="Times New Roman" w:hAnsi="Times New Roman" w:cs="Times New Roman"/>
                <w:color w:val="000000"/>
                <w:sz w:val="24"/>
                <w:szCs w:val="24"/>
                <w:lang w:eastAsia="et-EE"/>
              </w:rPr>
              <w:t xml:space="preserve">on </w:t>
            </w:r>
            <w:r w:rsidRPr="00A9694B">
              <w:rPr>
                <w:rFonts w:ascii="Times New Roman" w:eastAsia="Times New Roman" w:hAnsi="Times New Roman" w:cs="Times New Roman"/>
                <w:color w:val="000000"/>
                <w:sz w:val="24"/>
                <w:szCs w:val="24"/>
                <w:lang w:eastAsia="et-EE"/>
              </w:rPr>
              <w:t>kehtest</w:t>
            </w:r>
            <w:r w:rsidR="00974C9F">
              <w:rPr>
                <w:rFonts w:ascii="Times New Roman" w:eastAsia="Times New Roman" w:hAnsi="Times New Roman" w:cs="Times New Roman"/>
                <w:color w:val="000000"/>
                <w:sz w:val="24"/>
                <w:szCs w:val="24"/>
                <w:lang w:eastAsia="et-EE"/>
              </w:rPr>
              <w:t>ud</w:t>
            </w:r>
            <w:r w:rsidRPr="00A9694B">
              <w:rPr>
                <w:rFonts w:ascii="Times New Roman" w:eastAsia="Times New Roman" w:hAnsi="Times New Roman" w:cs="Times New Roman"/>
                <w:color w:val="000000"/>
                <w:sz w:val="24"/>
                <w:szCs w:val="24"/>
                <w:lang w:eastAsia="et-EE"/>
              </w:rPr>
              <w:t xml:space="preserve"> TEN-T võrgu</w:t>
            </w:r>
            <w:r w:rsidR="000D7065">
              <w:rPr>
                <w:rFonts w:ascii="Times New Roman" w:eastAsia="Times New Roman" w:hAnsi="Times New Roman" w:cs="Times New Roman"/>
                <w:color w:val="000000"/>
                <w:sz w:val="24"/>
                <w:szCs w:val="24"/>
                <w:lang w:eastAsia="et-EE"/>
              </w:rPr>
              <w:t>stiku kahetasandili</w:t>
            </w:r>
            <w:r w:rsidR="005B71EE">
              <w:rPr>
                <w:rFonts w:ascii="Times New Roman" w:eastAsia="Times New Roman" w:hAnsi="Times New Roman" w:cs="Times New Roman"/>
                <w:color w:val="000000"/>
                <w:sz w:val="24"/>
                <w:szCs w:val="24"/>
                <w:lang w:eastAsia="et-EE"/>
              </w:rPr>
              <w:t>n</w:t>
            </w:r>
            <w:r w:rsidR="000D7065">
              <w:rPr>
                <w:rFonts w:ascii="Times New Roman" w:eastAsia="Times New Roman" w:hAnsi="Times New Roman" w:cs="Times New Roman"/>
                <w:color w:val="000000"/>
                <w:sz w:val="24"/>
                <w:szCs w:val="24"/>
                <w:lang w:eastAsia="et-EE"/>
              </w:rPr>
              <w:t>e struktuur</w:t>
            </w:r>
            <w:r w:rsidRPr="00A9694B">
              <w:rPr>
                <w:rFonts w:ascii="Times New Roman" w:eastAsia="Times New Roman" w:hAnsi="Times New Roman" w:cs="Times New Roman"/>
                <w:color w:val="000000"/>
                <w:sz w:val="24"/>
                <w:szCs w:val="24"/>
                <w:lang w:eastAsia="et-EE"/>
              </w:rPr>
              <w:t xml:space="preserve">, mis hõlmab endas nii põhi- kui ka tugivõrgustikku. TEN-T võrgustik koosneb üheksast põhikoridorist, millest </w:t>
            </w:r>
            <w:r w:rsidR="00795BFF">
              <w:rPr>
                <w:rFonts w:ascii="Times New Roman" w:eastAsia="Times New Roman" w:hAnsi="Times New Roman" w:cs="Times New Roman"/>
                <w:color w:val="000000"/>
                <w:sz w:val="24"/>
                <w:szCs w:val="24"/>
                <w:lang w:eastAsia="et-EE"/>
              </w:rPr>
              <w:t>4</w:t>
            </w:r>
            <w:r w:rsidRPr="00A9694B">
              <w:rPr>
                <w:rFonts w:ascii="Times New Roman" w:eastAsia="Times New Roman" w:hAnsi="Times New Roman" w:cs="Times New Roman"/>
                <w:color w:val="000000"/>
                <w:sz w:val="24"/>
                <w:szCs w:val="24"/>
                <w:lang w:eastAsia="et-EE"/>
              </w:rPr>
              <w:t xml:space="preserve"> asuvad Balti regioonis. </w:t>
            </w:r>
            <w:r w:rsidR="00AE6F98" w:rsidRPr="00AE6F98">
              <w:rPr>
                <w:rFonts w:ascii="Times New Roman" w:eastAsia="Times New Roman" w:hAnsi="Times New Roman" w:cs="Times New Roman"/>
                <w:b/>
                <w:color w:val="000000"/>
                <w:sz w:val="24"/>
                <w:szCs w:val="24"/>
                <w:lang w:eastAsia="et-EE"/>
              </w:rPr>
              <w:t>Jätkusuutliku t</w:t>
            </w:r>
            <w:r w:rsidR="00184D8E" w:rsidRPr="00AE6F98">
              <w:rPr>
                <w:rFonts w:ascii="Times New Roman" w:eastAsia="Times New Roman" w:hAnsi="Times New Roman" w:cs="Times New Roman"/>
                <w:b/>
                <w:color w:val="000000"/>
                <w:sz w:val="24"/>
                <w:szCs w:val="24"/>
                <w:lang w:eastAsia="et-EE"/>
              </w:rPr>
              <w:t>ran</w:t>
            </w:r>
            <w:r w:rsidR="00012FFA" w:rsidRPr="00AE6F98">
              <w:rPr>
                <w:rFonts w:ascii="Times New Roman" w:eastAsia="Times New Roman" w:hAnsi="Times New Roman" w:cs="Times New Roman"/>
                <w:b/>
                <w:color w:val="000000"/>
                <w:sz w:val="24"/>
                <w:szCs w:val="24"/>
                <w:lang w:eastAsia="et-EE"/>
              </w:rPr>
              <w:t>spordi</w:t>
            </w:r>
            <w:r w:rsidR="00AE6F98">
              <w:rPr>
                <w:rFonts w:ascii="Times New Roman" w:eastAsia="Times New Roman" w:hAnsi="Times New Roman" w:cs="Times New Roman"/>
                <w:color w:val="000000"/>
                <w:sz w:val="24"/>
                <w:szCs w:val="24"/>
                <w:lang w:eastAsia="et-EE"/>
              </w:rPr>
              <w:t xml:space="preserve"> suuna</w:t>
            </w:r>
            <w:r w:rsidRPr="00A9694B">
              <w:rPr>
                <w:rFonts w:ascii="Times New Roman" w:eastAsia="Times New Roman" w:hAnsi="Times New Roman" w:cs="Times New Roman"/>
                <w:color w:val="000000"/>
                <w:sz w:val="24"/>
                <w:szCs w:val="24"/>
                <w:lang w:eastAsia="et-EE"/>
              </w:rPr>
              <w:t xml:space="preserve"> sihiks </w:t>
            </w:r>
            <w:r w:rsidR="00012FFA">
              <w:rPr>
                <w:rFonts w:ascii="Times New Roman" w:eastAsia="Times New Roman" w:hAnsi="Times New Roman" w:cs="Times New Roman"/>
                <w:color w:val="000000"/>
                <w:sz w:val="24"/>
                <w:szCs w:val="24"/>
                <w:lang w:eastAsia="et-EE"/>
              </w:rPr>
              <w:t>on seatud</w:t>
            </w:r>
            <w:r w:rsidR="00184D8E">
              <w:rPr>
                <w:rFonts w:ascii="Times New Roman" w:eastAsia="Times New Roman" w:hAnsi="Times New Roman" w:cs="Times New Roman"/>
                <w:color w:val="000000"/>
                <w:sz w:val="24"/>
                <w:szCs w:val="24"/>
                <w:lang w:eastAsia="et-EE"/>
              </w:rPr>
              <w:t xml:space="preserve"> </w:t>
            </w:r>
            <w:r w:rsidRPr="00A9694B">
              <w:rPr>
                <w:rFonts w:ascii="Times New Roman" w:eastAsia="Times New Roman" w:hAnsi="Times New Roman" w:cs="Times New Roman"/>
                <w:color w:val="000000"/>
                <w:sz w:val="24"/>
                <w:szCs w:val="24"/>
                <w:lang w:eastAsia="et-EE"/>
              </w:rPr>
              <w:t>TEN-T põhi-ning tugivõrgustikku kuuluvate ühenduste parandam</w:t>
            </w:r>
            <w:r w:rsidR="00012FFA">
              <w:rPr>
                <w:rFonts w:ascii="Times New Roman" w:eastAsia="Times New Roman" w:hAnsi="Times New Roman" w:cs="Times New Roman"/>
                <w:color w:val="000000"/>
                <w:sz w:val="24"/>
                <w:szCs w:val="24"/>
                <w:lang w:eastAsia="et-EE"/>
              </w:rPr>
              <w:t>i</w:t>
            </w:r>
            <w:r w:rsidR="00830767">
              <w:rPr>
                <w:rFonts w:ascii="Times New Roman" w:eastAsia="Times New Roman" w:hAnsi="Times New Roman" w:cs="Times New Roman"/>
                <w:color w:val="000000"/>
                <w:sz w:val="24"/>
                <w:szCs w:val="24"/>
                <w:lang w:eastAsia="et-EE"/>
              </w:rPr>
              <w:t xml:space="preserve">ne </w:t>
            </w:r>
            <w:r w:rsidR="00012FFA">
              <w:rPr>
                <w:rFonts w:ascii="Times New Roman" w:eastAsia="Times New Roman" w:hAnsi="Times New Roman" w:cs="Times New Roman"/>
                <w:color w:val="000000"/>
                <w:sz w:val="24"/>
                <w:szCs w:val="24"/>
                <w:lang w:eastAsia="et-EE"/>
              </w:rPr>
              <w:t>ning k</w:t>
            </w:r>
            <w:r w:rsidRPr="00A9694B">
              <w:rPr>
                <w:rFonts w:ascii="Times New Roman" w:eastAsia="Times New Roman" w:hAnsi="Times New Roman" w:cs="Times New Roman"/>
                <w:color w:val="000000"/>
                <w:sz w:val="24"/>
                <w:szCs w:val="24"/>
                <w:lang w:eastAsia="et-EE"/>
              </w:rPr>
              <w:t>õik maanteedel</w:t>
            </w:r>
            <w:r w:rsidR="000D7065">
              <w:rPr>
                <w:rFonts w:ascii="Times New Roman" w:eastAsia="Times New Roman" w:hAnsi="Times New Roman" w:cs="Times New Roman"/>
                <w:color w:val="000000"/>
                <w:sz w:val="24"/>
                <w:szCs w:val="24"/>
                <w:lang w:eastAsia="et-EE"/>
              </w:rPr>
              <w:t xml:space="preserve"> ja </w:t>
            </w:r>
            <w:r w:rsidRPr="00A9694B">
              <w:rPr>
                <w:rFonts w:ascii="Times New Roman" w:eastAsia="Times New Roman" w:hAnsi="Times New Roman" w:cs="Times New Roman"/>
                <w:color w:val="000000"/>
                <w:sz w:val="24"/>
                <w:szCs w:val="24"/>
                <w:lang w:eastAsia="et-EE"/>
              </w:rPr>
              <w:t xml:space="preserve">raudteedel tehtavad projektid panustavad Kesk-Euroopaga ühenduse parandamisse. </w:t>
            </w:r>
          </w:p>
          <w:p w14:paraId="31E27519" w14:textId="372CEC85" w:rsidR="00784F8E" w:rsidRDefault="00784F8E" w:rsidP="00784F8E">
            <w:pPr>
              <w:spacing w:before="120" w:after="0" w:line="240" w:lineRule="auto"/>
              <w:jc w:val="both"/>
              <w:rPr>
                <w:rFonts w:ascii="Times New Roman" w:eastAsia="Times New Roman" w:hAnsi="Times New Roman" w:cs="Times New Roman"/>
                <w:color w:val="000000"/>
                <w:sz w:val="24"/>
                <w:szCs w:val="24"/>
                <w:lang w:eastAsia="et-EE"/>
              </w:rPr>
            </w:pPr>
            <w:r w:rsidRPr="000C2317">
              <w:rPr>
                <w:rFonts w:ascii="Times New Roman" w:eastAsia="Times New Roman" w:hAnsi="Times New Roman" w:cs="Times New Roman"/>
                <w:color w:val="000000"/>
                <w:sz w:val="24"/>
                <w:szCs w:val="24"/>
                <w:lang w:eastAsia="et-EE"/>
              </w:rPr>
              <w:t xml:space="preserve">Kogukonna juhitud kohaliku algatuse lähenemisest lähtutakse Maaelu arengukava ning Euroopa merendus- ja kalandusfondi rakenduskava elluviimisel vastavalt Leader-meetme ning kalanduspiirkondade arendamise meetme kaudu.  Rakenduskava tasandil on Leader-grupid osalenud </w:t>
            </w:r>
            <w:r w:rsidR="00C8142D">
              <w:rPr>
                <w:rFonts w:ascii="Times New Roman" w:eastAsia="Times New Roman" w:hAnsi="Times New Roman" w:cs="Times New Roman"/>
                <w:color w:val="000000"/>
                <w:sz w:val="24"/>
                <w:szCs w:val="24"/>
                <w:lang w:eastAsia="et-EE"/>
              </w:rPr>
              <w:t>mh</w:t>
            </w:r>
            <w:r w:rsidRPr="000C2317">
              <w:rPr>
                <w:rFonts w:ascii="Times New Roman" w:eastAsia="Times New Roman" w:hAnsi="Times New Roman" w:cs="Times New Roman"/>
                <w:color w:val="000000"/>
                <w:sz w:val="24"/>
                <w:szCs w:val="24"/>
                <w:lang w:eastAsia="et-EE"/>
              </w:rPr>
              <w:t xml:space="preserve"> piirkondliku ja kohaliku tasandi tugevdamisele piirkondlikku arengut puudutavates otsustusprotsessides, sh arengudokumentide ettevalmistamisel.</w:t>
            </w:r>
          </w:p>
          <w:p w14:paraId="0F336B18" w14:textId="560EC865" w:rsidR="001A6D0C" w:rsidRPr="001A6D0C" w:rsidRDefault="001A6D0C" w:rsidP="00A9458A">
            <w:pPr>
              <w:spacing w:before="120" w:after="0" w:line="240" w:lineRule="auto"/>
              <w:jc w:val="both"/>
              <w:rPr>
                <w:rFonts w:ascii="Times New Roman" w:eastAsia="Times New Roman" w:hAnsi="Times New Roman" w:cs="Times New Roman"/>
                <w:color w:val="000000"/>
                <w:sz w:val="24"/>
                <w:szCs w:val="24"/>
                <w:lang w:eastAsia="et-EE"/>
              </w:rPr>
            </w:pPr>
          </w:p>
        </w:tc>
      </w:tr>
    </w:tbl>
    <w:p w14:paraId="1694841B" w14:textId="78D20B14" w:rsidR="001A6D0C" w:rsidRPr="0085289D" w:rsidRDefault="00586778" w:rsidP="00586778">
      <w:pPr>
        <w:pStyle w:val="Heading2"/>
        <w:numPr>
          <w:ilvl w:val="0"/>
          <w:numId w:val="0"/>
        </w:numPr>
        <w:ind w:left="850" w:hanging="850"/>
        <w:rPr>
          <w:lang w:eastAsia="et-EE"/>
        </w:rPr>
      </w:pPr>
      <w:bookmarkStart w:id="23" w:name="_Toc483783152"/>
      <w:r>
        <w:rPr>
          <w:lang w:eastAsia="et-EE"/>
        </w:rPr>
        <w:t xml:space="preserve">14.2. </w:t>
      </w:r>
      <w:r w:rsidR="001A6D0C" w:rsidRPr="0085289D">
        <w:rPr>
          <w:lang w:eastAsia="et-EE"/>
        </w:rPr>
        <w:t>Edusammud liikmesriikide asutuste ja toetusesaajate fondide haldamise ning nende kasutamise suutlikkuse parandamiseks võetud meetmete rakendamisel.</w:t>
      </w:r>
      <w:bookmarkEnd w:id="23"/>
      <w:r w:rsidR="001A6D0C" w:rsidRPr="0085289D">
        <w:rPr>
          <w:lang w:eastAsia="et-EE"/>
        </w:rPr>
        <w:t xml:space="preserve"> </w:t>
      </w: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9070"/>
      </w:tblGrid>
      <w:tr w:rsidR="001A6D0C" w:rsidRPr="001A6D0C" w14:paraId="4BDE8425" w14:textId="77777777" w:rsidTr="00914BB7">
        <w:trPr>
          <w:trHeight w:val="1096"/>
          <w:tblCellSpacing w:w="0" w:type="dxa"/>
        </w:trPr>
        <w:tc>
          <w:tcPr>
            <w:tcW w:w="0" w:type="auto"/>
            <w:vAlign w:val="center"/>
            <w:hideMark/>
          </w:tcPr>
          <w:p w14:paraId="5A9CB60E" w14:textId="7AE67BFA" w:rsidR="001A6D0C" w:rsidRDefault="001A6D0C" w:rsidP="00A9458A">
            <w:pPr>
              <w:spacing w:before="120" w:after="0" w:line="240" w:lineRule="auto"/>
              <w:jc w:val="both"/>
              <w:rPr>
                <w:rFonts w:ascii="Times New Roman" w:eastAsia="Times New Roman" w:hAnsi="Times New Roman" w:cs="Times New Roman"/>
                <w:color w:val="FF0000"/>
                <w:sz w:val="24"/>
                <w:szCs w:val="24"/>
                <w:lang w:eastAsia="et-EE"/>
              </w:rPr>
            </w:pPr>
            <w:r w:rsidRPr="001A6D0C">
              <w:rPr>
                <w:rFonts w:ascii="Times New Roman" w:eastAsia="Times New Roman" w:hAnsi="Times New Roman" w:cs="Times New Roman"/>
                <w:i/>
                <w:iCs/>
                <w:color w:val="000000"/>
                <w:sz w:val="24"/>
                <w:szCs w:val="24"/>
                <w:lang w:eastAsia="et-EE"/>
              </w:rPr>
              <w:t>&lt;type='S' maxlength=3500 input='M'</w:t>
            </w:r>
            <w:r w:rsidRPr="00C8142D">
              <w:rPr>
                <w:rFonts w:ascii="Times New Roman" w:eastAsia="Times New Roman" w:hAnsi="Times New Roman" w:cs="Times New Roman"/>
                <w:i/>
                <w:iCs/>
                <w:sz w:val="24"/>
                <w:szCs w:val="24"/>
                <w:lang w:eastAsia="et-EE"/>
              </w:rPr>
              <w:t>&gt;</w:t>
            </w:r>
            <w:r w:rsidR="0022010F" w:rsidRPr="00C8142D">
              <w:rPr>
                <w:rFonts w:ascii="Times New Roman" w:eastAsia="Times New Roman" w:hAnsi="Times New Roman" w:cs="Times New Roman"/>
                <w:sz w:val="24"/>
                <w:szCs w:val="24"/>
                <w:lang w:eastAsia="et-EE"/>
              </w:rPr>
              <w:t xml:space="preserve"> </w:t>
            </w:r>
          </w:p>
          <w:p w14:paraId="40A468A9" w14:textId="77777777" w:rsidR="003727EF" w:rsidRPr="001A6D0C" w:rsidRDefault="003727EF" w:rsidP="00A9458A">
            <w:pPr>
              <w:spacing w:before="120" w:after="0" w:line="240" w:lineRule="auto"/>
              <w:jc w:val="both"/>
              <w:rPr>
                <w:rFonts w:ascii="Times New Roman" w:eastAsia="Times New Roman" w:hAnsi="Times New Roman" w:cs="Times New Roman"/>
                <w:color w:val="000000"/>
                <w:sz w:val="24"/>
                <w:szCs w:val="24"/>
                <w:lang w:eastAsia="et-EE"/>
              </w:rPr>
            </w:pPr>
          </w:p>
          <w:p w14:paraId="2FD7434C" w14:textId="72B0FAC7" w:rsidR="008F59BC" w:rsidRPr="00BA487F" w:rsidRDefault="008F59BC" w:rsidP="008F59BC">
            <w:pPr>
              <w:pStyle w:val="ListParagraph"/>
              <w:numPr>
                <w:ilvl w:val="0"/>
                <w:numId w:val="24"/>
              </w:numPr>
              <w:spacing w:after="0" w:line="240" w:lineRule="auto"/>
              <w:jc w:val="both"/>
              <w:rPr>
                <w:rFonts w:ascii="Times New Roman" w:eastAsia="Times New Roman" w:hAnsi="Times New Roman" w:cs="Times New Roman"/>
                <w:b/>
                <w:sz w:val="24"/>
                <w:szCs w:val="24"/>
                <w:lang w:eastAsia="et-EE"/>
              </w:rPr>
            </w:pPr>
            <w:r w:rsidRPr="00BA487F">
              <w:rPr>
                <w:rFonts w:ascii="Times New Roman" w:eastAsia="Times New Roman" w:hAnsi="Times New Roman" w:cs="Times New Roman"/>
                <w:b/>
                <w:sz w:val="24"/>
                <w:szCs w:val="24"/>
                <w:lang w:eastAsia="et-EE"/>
              </w:rPr>
              <w:t>Ühiskonna vajadustele vastav haridus ja hea ettevalmistus osalemaks tööturu</w:t>
            </w:r>
            <w:r w:rsidRPr="00BA487F">
              <w:rPr>
                <w:rFonts w:ascii="Times New Roman" w:eastAsia="Times New Roman" w:hAnsi="Times New Roman" w:cs="Times New Roman"/>
                <w:sz w:val="24"/>
                <w:szCs w:val="24"/>
                <w:lang w:eastAsia="et-EE"/>
              </w:rPr>
              <w:t xml:space="preserve"> meetmetes kasutatakse lihtsustamisi: ühtne määr, paljudel juhtudel ka ühikuhinnad ja kindlasummalised maksed. Ettemaksete võimalusi saab kasutada kõigi TS puhul, kes </w:t>
            </w:r>
            <w:r w:rsidR="00656174">
              <w:rPr>
                <w:rFonts w:ascii="Times New Roman" w:eastAsia="Times New Roman" w:hAnsi="Times New Roman" w:cs="Times New Roman"/>
                <w:sz w:val="24"/>
                <w:szCs w:val="24"/>
                <w:lang w:eastAsia="et-EE"/>
              </w:rPr>
              <w:t>ei ole</w:t>
            </w:r>
            <w:r w:rsidRPr="00BA487F">
              <w:rPr>
                <w:rFonts w:ascii="Times New Roman" w:eastAsia="Times New Roman" w:hAnsi="Times New Roman" w:cs="Times New Roman"/>
                <w:sz w:val="24"/>
                <w:szCs w:val="24"/>
                <w:lang w:eastAsia="et-EE"/>
              </w:rPr>
              <w:t xml:space="preserve"> riigiasutused.</w:t>
            </w:r>
            <w:r w:rsidRPr="00BA487F">
              <w:rPr>
                <w:rFonts w:ascii="Times New Roman" w:hAnsi="Times New Roman" w:cs="Times New Roman"/>
              </w:rPr>
              <w:t xml:space="preserve"> J</w:t>
            </w:r>
            <w:r w:rsidRPr="00BA487F">
              <w:rPr>
                <w:rFonts w:ascii="Times New Roman" w:eastAsia="Times New Roman" w:hAnsi="Times New Roman" w:cs="Times New Roman"/>
                <w:sz w:val="24"/>
                <w:szCs w:val="24"/>
                <w:lang w:eastAsia="et-EE"/>
              </w:rPr>
              <w:t xml:space="preserve">ätkatakse toetuse taotlejate ja toetuse saajate nõustamise ja koolitamisega. </w:t>
            </w:r>
            <w:r w:rsidRPr="00656174">
              <w:rPr>
                <w:rFonts w:ascii="Times New Roman" w:eastAsia="Times New Roman" w:hAnsi="Times New Roman" w:cs="Times New Roman"/>
                <w:sz w:val="24"/>
                <w:szCs w:val="24"/>
                <w:lang w:eastAsia="et-EE"/>
              </w:rPr>
              <w:t>SoM</w:t>
            </w:r>
            <w:r w:rsidRPr="00BA487F">
              <w:rPr>
                <w:rFonts w:ascii="Times New Roman" w:eastAsia="Times New Roman" w:hAnsi="Times New Roman" w:cs="Times New Roman"/>
                <w:b/>
                <w:sz w:val="24"/>
                <w:szCs w:val="24"/>
                <w:lang w:eastAsia="et-EE"/>
              </w:rPr>
              <w:t xml:space="preserve"> </w:t>
            </w:r>
            <w:r w:rsidRPr="00BA487F">
              <w:rPr>
                <w:rFonts w:ascii="Times New Roman" w:eastAsia="Times New Roman" w:hAnsi="Times New Roman" w:cs="Times New Roman"/>
                <w:sz w:val="24"/>
                <w:szCs w:val="24"/>
                <w:lang w:eastAsia="et-EE"/>
              </w:rPr>
              <w:t>hüvitab läbivalt kaudseid kulusid ühtse määra alusel otsestest kuludest</w:t>
            </w:r>
          </w:p>
          <w:p w14:paraId="03605696" w14:textId="77777777" w:rsidR="00AF381C" w:rsidRPr="00BA6992" w:rsidRDefault="00AF381C" w:rsidP="00A9458A">
            <w:pPr>
              <w:spacing w:after="0" w:line="240" w:lineRule="auto"/>
              <w:jc w:val="both"/>
              <w:rPr>
                <w:rFonts w:ascii="Times New Roman" w:eastAsia="Times New Roman" w:hAnsi="Times New Roman" w:cs="Times New Roman"/>
                <w:b/>
                <w:sz w:val="24"/>
                <w:szCs w:val="24"/>
                <w:lang w:eastAsia="et-EE"/>
              </w:rPr>
            </w:pPr>
          </w:p>
          <w:p w14:paraId="17029298" w14:textId="1290C5B1" w:rsidR="002D4E83" w:rsidRDefault="00AF381C" w:rsidP="00C23C5E">
            <w:pPr>
              <w:pStyle w:val="ListParagraph"/>
              <w:numPr>
                <w:ilvl w:val="0"/>
                <w:numId w:val="24"/>
              </w:numPr>
              <w:spacing w:after="0" w:line="240" w:lineRule="auto"/>
              <w:jc w:val="both"/>
              <w:rPr>
                <w:rFonts w:ascii="Times New Roman" w:eastAsia="Times New Roman" w:hAnsi="Times New Roman" w:cs="Times New Roman"/>
                <w:sz w:val="24"/>
                <w:szCs w:val="24"/>
                <w:lang w:eastAsia="et-EE"/>
              </w:rPr>
            </w:pPr>
            <w:r w:rsidRPr="002D4E83">
              <w:rPr>
                <w:rFonts w:ascii="Times New Roman" w:eastAsia="Times New Roman" w:hAnsi="Times New Roman" w:cs="Times New Roman"/>
                <w:b/>
                <w:sz w:val="24"/>
                <w:szCs w:val="24"/>
                <w:lang w:eastAsia="et-EE"/>
              </w:rPr>
              <w:t xml:space="preserve">Sotsiaalse kaasatuse suurendamine </w:t>
            </w:r>
            <w:r w:rsidR="000279CE" w:rsidRPr="002D4E83">
              <w:rPr>
                <w:rFonts w:ascii="Times New Roman" w:eastAsia="Times New Roman" w:hAnsi="Times New Roman" w:cs="Times New Roman"/>
                <w:sz w:val="24"/>
                <w:szCs w:val="24"/>
                <w:lang w:eastAsia="et-EE"/>
              </w:rPr>
              <w:t>suunas</w:t>
            </w:r>
            <w:r w:rsidR="000279CE" w:rsidRPr="002D4E83">
              <w:rPr>
                <w:rFonts w:ascii="Times New Roman" w:eastAsia="Times New Roman" w:hAnsi="Times New Roman" w:cs="Times New Roman"/>
                <w:b/>
                <w:sz w:val="24"/>
                <w:szCs w:val="24"/>
                <w:lang w:eastAsia="et-EE"/>
              </w:rPr>
              <w:t xml:space="preserve"> </w:t>
            </w:r>
            <w:r w:rsidR="000279CE" w:rsidRPr="002D4E83">
              <w:rPr>
                <w:rFonts w:ascii="Times New Roman" w:eastAsia="Times New Roman" w:hAnsi="Times New Roman" w:cs="Times New Roman"/>
                <w:sz w:val="24"/>
                <w:szCs w:val="24"/>
                <w:lang w:eastAsia="et-EE"/>
              </w:rPr>
              <w:t>kasutatakse l</w:t>
            </w:r>
            <w:r w:rsidR="00C06FD1" w:rsidRPr="002D4E83">
              <w:rPr>
                <w:rFonts w:ascii="Times New Roman" w:eastAsia="Times New Roman" w:hAnsi="Times New Roman" w:cs="Times New Roman"/>
                <w:sz w:val="24"/>
                <w:szCs w:val="24"/>
                <w:lang w:eastAsia="et-EE"/>
              </w:rPr>
              <w:t>apsehoiu koht</w:t>
            </w:r>
            <w:r w:rsidR="002D4E83" w:rsidRPr="002D4E83">
              <w:rPr>
                <w:rFonts w:ascii="Times New Roman" w:eastAsia="Times New Roman" w:hAnsi="Times New Roman" w:cs="Times New Roman"/>
                <w:sz w:val="24"/>
                <w:szCs w:val="24"/>
                <w:lang w:eastAsia="et-EE"/>
              </w:rPr>
              <w:t>ade loomisele suunatud meetmes</w:t>
            </w:r>
            <w:r w:rsidR="00C06FD1" w:rsidRPr="002D4E83">
              <w:rPr>
                <w:rFonts w:ascii="Times New Roman" w:eastAsia="Times New Roman" w:hAnsi="Times New Roman" w:cs="Times New Roman"/>
                <w:sz w:val="24"/>
                <w:szCs w:val="24"/>
                <w:lang w:eastAsia="et-EE"/>
              </w:rPr>
              <w:t xml:space="preserve"> lihtsustust, mille alusel hüvita</w:t>
            </w:r>
            <w:r w:rsidR="00271843">
              <w:rPr>
                <w:rFonts w:ascii="Times New Roman" w:eastAsia="Times New Roman" w:hAnsi="Times New Roman" w:cs="Times New Roman"/>
                <w:sz w:val="24"/>
                <w:szCs w:val="24"/>
                <w:lang w:eastAsia="et-EE"/>
              </w:rPr>
              <w:t>takse</w:t>
            </w:r>
            <w:r w:rsidR="00C06FD1" w:rsidRPr="002D4E83">
              <w:rPr>
                <w:rFonts w:ascii="Times New Roman" w:eastAsia="Times New Roman" w:hAnsi="Times New Roman" w:cs="Times New Roman"/>
                <w:sz w:val="24"/>
                <w:szCs w:val="24"/>
                <w:lang w:eastAsia="et-EE"/>
              </w:rPr>
              <w:t xml:space="preserve"> otsestest personalikuludes 40 % kõigi teiste kulude katteks. </w:t>
            </w:r>
          </w:p>
          <w:p w14:paraId="233FAC72" w14:textId="77777777" w:rsidR="002D4E83" w:rsidRPr="002D4E83" w:rsidRDefault="002D4E83" w:rsidP="002D4E83">
            <w:pPr>
              <w:pStyle w:val="ListParagraph"/>
              <w:rPr>
                <w:rFonts w:ascii="Times New Roman" w:eastAsia="Times New Roman" w:hAnsi="Times New Roman" w:cs="Times New Roman"/>
                <w:sz w:val="24"/>
                <w:szCs w:val="24"/>
                <w:lang w:eastAsia="et-EE"/>
              </w:rPr>
            </w:pPr>
          </w:p>
          <w:p w14:paraId="7E4DD505" w14:textId="77777777" w:rsidR="002D4E83" w:rsidRDefault="0077239C" w:rsidP="002D4E83">
            <w:pPr>
              <w:pStyle w:val="ListParagraph"/>
              <w:spacing w:after="0" w:line="240" w:lineRule="auto"/>
              <w:jc w:val="both"/>
              <w:rPr>
                <w:rFonts w:ascii="Times New Roman" w:eastAsia="Times New Roman" w:hAnsi="Times New Roman" w:cs="Times New Roman"/>
                <w:sz w:val="24"/>
                <w:szCs w:val="24"/>
                <w:lang w:eastAsia="et-EE"/>
              </w:rPr>
            </w:pPr>
            <w:r w:rsidRPr="002D4E83">
              <w:rPr>
                <w:rFonts w:ascii="Times New Roman" w:eastAsia="Times New Roman" w:hAnsi="Times New Roman" w:cs="Times New Roman"/>
                <w:sz w:val="24"/>
                <w:szCs w:val="24"/>
                <w:lang w:eastAsia="et-EE"/>
              </w:rPr>
              <w:t>KuM</w:t>
            </w:r>
            <w:r w:rsidR="00220343" w:rsidRPr="002D4E83">
              <w:rPr>
                <w:rFonts w:ascii="Times New Roman" w:eastAsia="Times New Roman" w:hAnsi="Times New Roman" w:cs="Times New Roman"/>
                <w:sz w:val="24"/>
                <w:szCs w:val="24"/>
                <w:lang w:eastAsia="et-EE"/>
              </w:rPr>
              <w:t xml:space="preserve"> ja SiM</w:t>
            </w:r>
            <w:r w:rsidR="00040F62" w:rsidRPr="002D4E83">
              <w:rPr>
                <w:rFonts w:ascii="Times New Roman" w:eastAsia="Times New Roman" w:hAnsi="Times New Roman" w:cs="Times New Roman"/>
                <w:sz w:val="24"/>
                <w:szCs w:val="24"/>
                <w:lang w:eastAsia="et-EE"/>
              </w:rPr>
              <w:t xml:space="preserve"> pakuvad TS-le </w:t>
            </w:r>
            <w:r w:rsidRPr="002D4E83">
              <w:rPr>
                <w:rFonts w:ascii="Times New Roman" w:eastAsia="Times New Roman" w:hAnsi="Times New Roman" w:cs="Times New Roman"/>
                <w:sz w:val="24"/>
                <w:szCs w:val="24"/>
                <w:lang w:eastAsia="et-EE"/>
              </w:rPr>
              <w:t xml:space="preserve">igakülgset nõustamist, infomaterjale, korraldatakse regulaarselt info- ja projektikoosolekuid. </w:t>
            </w:r>
          </w:p>
          <w:p w14:paraId="06D26404" w14:textId="77777777" w:rsidR="002D4E83" w:rsidRDefault="002D4E83" w:rsidP="002D4E83">
            <w:pPr>
              <w:pStyle w:val="ListParagraph"/>
              <w:spacing w:after="0" w:line="240" w:lineRule="auto"/>
              <w:jc w:val="both"/>
              <w:rPr>
                <w:rFonts w:ascii="Times New Roman" w:eastAsia="Times New Roman" w:hAnsi="Times New Roman" w:cs="Times New Roman"/>
                <w:sz w:val="24"/>
                <w:szCs w:val="24"/>
                <w:lang w:eastAsia="et-EE"/>
              </w:rPr>
            </w:pPr>
          </w:p>
          <w:p w14:paraId="2543DE3F" w14:textId="0D761E40" w:rsidR="00A36EBA" w:rsidRPr="00040F62" w:rsidRDefault="00AF381C" w:rsidP="002D4E83">
            <w:pPr>
              <w:pStyle w:val="ListParagraph"/>
              <w:numPr>
                <w:ilvl w:val="0"/>
                <w:numId w:val="24"/>
              </w:numPr>
              <w:spacing w:after="0" w:line="240" w:lineRule="auto"/>
              <w:jc w:val="both"/>
              <w:rPr>
                <w:rFonts w:ascii="Times New Roman" w:eastAsia="Times New Roman" w:hAnsi="Times New Roman" w:cs="Times New Roman"/>
                <w:b/>
                <w:sz w:val="24"/>
                <w:szCs w:val="24"/>
                <w:lang w:eastAsia="et-EE"/>
              </w:rPr>
            </w:pPr>
            <w:r w:rsidRPr="00040F62">
              <w:rPr>
                <w:rFonts w:ascii="Times New Roman" w:eastAsia="Times New Roman" w:hAnsi="Times New Roman" w:cs="Times New Roman"/>
                <w:b/>
                <w:sz w:val="24"/>
                <w:szCs w:val="24"/>
                <w:lang w:eastAsia="et-EE"/>
              </w:rPr>
              <w:t xml:space="preserve">Tööturule juurdepääsu parandamine ja tööturult väljalangemise ennetamine </w:t>
            </w:r>
            <w:r w:rsidR="00040F62" w:rsidRPr="0027750F">
              <w:rPr>
                <w:rFonts w:ascii="Times New Roman" w:eastAsia="Times New Roman" w:hAnsi="Times New Roman" w:cs="Times New Roman"/>
                <w:sz w:val="24"/>
                <w:szCs w:val="24"/>
                <w:lang w:eastAsia="et-EE"/>
              </w:rPr>
              <w:t>suunas</w:t>
            </w:r>
            <w:r w:rsidR="002D4E83">
              <w:rPr>
                <w:rFonts w:ascii="Times New Roman" w:eastAsia="Times New Roman" w:hAnsi="Times New Roman" w:cs="Times New Roman"/>
                <w:sz w:val="24"/>
                <w:szCs w:val="24"/>
                <w:lang w:eastAsia="et-EE"/>
              </w:rPr>
              <w:t xml:space="preserve"> </w:t>
            </w:r>
            <w:r w:rsidR="00040F62" w:rsidRPr="0027750F">
              <w:rPr>
                <w:rFonts w:ascii="Times New Roman" w:eastAsia="Times New Roman" w:hAnsi="Times New Roman" w:cs="Times New Roman"/>
                <w:sz w:val="24"/>
                <w:szCs w:val="24"/>
                <w:lang w:eastAsia="et-EE"/>
              </w:rPr>
              <w:t>hüvitatakse l</w:t>
            </w:r>
            <w:r w:rsidR="00A36EBA" w:rsidRPr="0027750F">
              <w:rPr>
                <w:rFonts w:ascii="Times New Roman" w:eastAsia="Times New Roman" w:hAnsi="Times New Roman" w:cs="Times New Roman"/>
                <w:sz w:val="24"/>
                <w:szCs w:val="24"/>
                <w:lang w:eastAsia="et-EE"/>
              </w:rPr>
              <w:t>äbivalt kõigis meetmetes kaudseid kulusid ühtse määra alusel otsestest kuludest. Kasuta</w:t>
            </w:r>
            <w:r w:rsidR="0027750F">
              <w:rPr>
                <w:rFonts w:ascii="Times New Roman" w:eastAsia="Times New Roman" w:hAnsi="Times New Roman" w:cs="Times New Roman"/>
                <w:sz w:val="24"/>
                <w:szCs w:val="24"/>
                <w:lang w:eastAsia="et-EE"/>
              </w:rPr>
              <w:t>kse</w:t>
            </w:r>
            <w:r w:rsidR="00A36EBA" w:rsidRPr="0027750F">
              <w:rPr>
                <w:rFonts w:ascii="Times New Roman" w:eastAsia="Times New Roman" w:hAnsi="Times New Roman" w:cs="Times New Roman"/>
                <w:sz w:val="24"/>
                <w:szCs w:val="24"/>
                <w:lang w:eastAsia="et-EE"/>
              </w:rPr>
              <w:t xml:space="preserve"> lihtsustatud</w:t>
            </w:r>
            <w:r w:rsidR="00A36EBA" w:rsidRPr="00040F62">
              <w:rPr>
                <w:rFonts w:ascii="Times New Roman" w:eastAsia="Times New Roman" w:hAnsi="Times New Roman" w:cs="Times New Roman"/>
                <w:sz w:val="24"/>
                <w:szCs w:val="24"/>
                <w:lang w:eastAsia="et-EE"/>
              </w:rPr>
              <w:t xml:space="preserve"> kulude hüvitamisvõimalus sõidu- ja majutustoetuse ning stipendiumide puhul. </w:t>
            </w:r>
          </w:p>
          <w:p w14:paraId="09A35F68" w14:textId="77777777" w:rsidR="00A36EBA" w:rsidRPr="00A36EBA" w:rsidRDefault="00A36EBA" w:rsidP="00A36EBA">
            <w:pPr>
              <w:spacing w:after="0" w:line="240" w:lineRule="auto"/>
              <w:jc w:val="both"/>
              <w:rPr>
                <w:rFonts w:ascii="Times New Roman" w:eastAsia="Times New Roman" w:hAnsi="Times New Roman" w:cs="Times New Roman"/>
                <w:b/>
                <w:sz w:val="24"/>
                <w:szCs w:val="24"/>
                <w:lang w:eastAsia="et-EE"/>
              </w:rPr>
            </w:pPr>
          </w:p>
          <w:p w14:paraId="5F5E9FB9" w14:textId="22B378ED" w:rsidR="0022296D" w:rsidRDefault="00AF381C" w:rsidP="00AF616A">
            <w:pPr>
              <w:pStyle w:val="ListParagraph"/>
              <w:numPr>
                <w:ilvl w:val="0"/>
                <w:numId w:val="24"/>
              </w:numPr>
              <w:spacing w:after="0" w:line="240" w:lineRule="auto"/>
              <w:jc w:val="both"/>
              <w:rPr>
                <w:rFonts w:ascii="Times New Roman" w:eastAsia="Times New Roman" w:hAnsi="Times New Roman" w:cs="Times New Roman"/>
                <w:sz w:val="24"/>
                <w:szCs w:val="24"/>
                <w:lang w:eastAsia="et-EE"/>
              </w:rPr>
            </w:pPr>
            <w:r w:rsidRPr="00AF616A">
              <w:rPr>
                <w:rFonts w:ascii="Times New Roman" w:eastAsia="Times New Roman" w:hAnsi="Times New Roman" w:cs="Times New Roman"/>
                <w:b/>
                <w:sz w:val="24"/>
                <w:szCs w:val="24"/>
                <w:lang w:eastAsia="et-EE"/>
              </w:rPr>
              <w:t xml:space="preserve">Kasvuvõimeline ettevõtlus ja seda toetav teadus- ja arendustegevus </w:t>
            </w:r>
            <w:r w:rsidR="00AF616A" w:rsidRPr="00AF616A">
              <w:rPr>
                <w:rFonts w:ascii="Times New Roman" w:eastAsia="Times New Roman" w:hAnsi="Times New Roman" w:cs="Times New Roman"/>
                <w:sz w:val="24"/>
                <w:szCs w:val="24"/>
                <w:lang w:eastAsia="et-EE"/>
              </w:rPr>
              <w:t>suunal on</w:t>
            </w:r>
            <w:r w:rsidR="00AF616A">
              <w:rPr>
                <w:rFonts w:ascii="Times New Roman" w:eastAsia="Times New Roman" w:hAnsi="Times New Roman" w:cs="Times New Roman"/>
                <w:b/>
                <w:sz w:val="24"/>
                <w:szCs w:val="24"/>
                <w:lang w:eastAsia="et-EE"/>
              </w:rPr>
              <w:t xml:space="preserve"> </w:t>
            </w:r>
            <w:r w:rsidR="0022296D" w:rsidRPr="00AF616A">
              <w:rPr>
                <w:rFonts w:ascii="Times New Roman" w:eastAsia="Times New Roman" w:hAnsi="Times New Roman" w:cs="Times New Roman"/>
                <w:sz w:val="24"/>
                <w:szCs w:val="24"/>
                <w:lang w:eastAsia="et-EE"/>
              </w:rPr>
              <w:t xml:space="preserve">EAS loonud klientidega suhtlemiseks e-keskkonna, mis on SFOSiga liidestatud. </w:t>
            </w:r>
            <w:r w:rsidR="00C659E1" w:rsidRPr="00AF616A">
              <w:rPr>
                <w:rFonts w:ascii="Times New Roman" w:eastAsia="Times New Roman" w:hAnsi="Times New Roman" w:cs="Times New Roman"/>
                <w:sz w:val="24"/>
                <w:szCs w:val="24"/>
                <w:lang w:eastAsia="et-EE"/>
              </w:rPr>
              <w:t>K</w:t>
            </w:r>
            <w:r w:rsidR="0022296D" w:rsidRPr="00AF616A">
              <w:rPr>
                <w:rFonts w:ascii="Times New Roman" w:eastAsia="Times New Roman" w:hAnsi="Times New Roman" w:cs="Times New Roman"/>
                <w:sz w:val="24"/>
                <w:szCs w:val="24"/>
                <w:lang w:eastAsia="et-EE"/>
              </w:rPr>
              <w:t xml:space="preserve">liendiga infovahetus </w:t>
            </w:r>
            <w:r w:rsidR="00C659E1" w:rsidRPr="00AF616A">
              <w:rPr>
                <w:rFonts w:ascii="Times New Roman" w:eastAsia="Times New Roman" w:hAnsi="Times New Roman" w:cs="Times New Roman"/>
                <w:sz w:val="24"/>
                <w:szCs w:val="24"/>
                <w:lang w:eastAsia="et-EE"/>
              </w:rPr>
              <w:t xml:space="preserve">toimub </w:t>
            </w:r>
            <w:r w:rsidR="0022296D" w:rsidRPr="00AF616A">
              <w:rPr>
                <w:rFonts w:ascii="Times New Roman" w:eastAsia="Times New Roman" w:hAnsi="Times New Roman" w:cs="Times New Roman"/>
                <w:sz w:val="24"/>
                <w:szCs w:val="24"/>
                <w:lang w:eastAsia="et-EE"/>
              </w:rPr>
              <w:t>operatiivsemalt</w:t>
            </w:r>
            <w:r w:rsidR="009B6E68" w:rsidRPr="00AF616A">
              <w:rPr>
                <w:rFonts w:ascii="Times New Roman" w:eastAsia="Times New Roman" w:hAnsi="Times New Roman" w:cs="Times New Roman"/>
                <w:sz w:val="24"/>
                <w:szCs w:val="24"/>
                <w:lang w:eastAsia="et-EE"/>
              </w:rPr>
              <w:t xml:space="preserve">, </w:t>
            </w:r>
            <w:r w:rsidR="0022668E">
              <w:rPr>
                <w:rFonts w:ascii="Times New Roman" w:eastAsia="Times New Roman" w:hAnsi="Times New Roman" w:cs="Times New Roman"/>
                <w:sz w:val="24"/>
                <w:szCs w:val="24"/>
                <w:lang w:eastAsia="et-EE"/>
              </w:rPr>
              <w:t>s</w:t>
            </w:r>
            <w:r w:rsidR="0022296D" w:rsidRPr="00AF616A">
              <w:rPr>
                <w:rFonts w:ascii="Times New Roman" w:eastAsia="Times New Roman" w:hAnsi="Times New Roman" w:cs="Times New Roman"/>
                <w:sz w:val="24"/>
                <w:szCs w:val="24"/>
                <w:lang w:eastAsia="et-EE"/>
              </w:rPr>
              <w:t xml:space="preserve">amuti avaneb kliendil võimalus olla paremini informeeritud oma dokumentide menetluskäigust. Lisaks </w:t>
            </w:r>
            <w:r w:rsidR="0022668E">
              <w:rPr>
                <w:rFonts w:ascii="Times New Roman" w:eastAsia="Times New Roman" w:hAnsi="Times New Roman" w:cs="Times New Roman"/>
                <w:sz w:val="24"/>
                <w:szCs w:val="24"/>
                <w:lang w:eastAsia="et-EE"/>
              </w:rPr>
              <w:t xml:space="preserve">on </w:t>
            </w:r>
            <w:r w:rsidR="0022296D" w:rsidRPr="00AF616A">
              <w:rPr>
                <w:rFonts w:ascii="Times New Roman" w:eastAsia="Times New Roman" w:hAnsi="Times New Roman" w:cs="Times New Roman"/>
                <w:sz w:val="24"/>
                <w:szCs w:val="24"/>
                <w:lang w:eastAsia="et-EE"/>
              </w:rPr>
              <w:t>erinevate meetme tegevuste raames planeeritud teavitus</w:t>
            </w:r>
            <w:r w:rsidR="0022668E">
              <w:rPr>
                <w:rFonts w:ascii="Times New Roman" w:eastAsia="Times New Roman" w:hAnsi="Times New Roman" w:cs="Times New Roman"/>
                <w:sz w:val="24"/>
                <w:szCs w:val="24"/>
                <w:lang w:eastAsia="et-EE"/>
              </w:rPr>
              <w:t xml:space="preserve">üritused ja infopäevad, </w:t>
            </w:r>
            <w:r w:rsidR="0022296D" w:rsidRPr="00AF616A">
              <w:rPr>
                <w:rFonts w:ascii="Times New Roman" w:eastAsia="Times New Roman" w:hAnsi="Times New Roman" w:cs="Times New Roman"/>
                <w:sz w:val="24"/>
                <w:szCs w:val="24"/>
                <w:lang w:eastAsia="et-EE"/>
              </w:rPr>
              <w:t xml:space="preserve">võimalus </w:t>
            </w:r>
            <w:r w:rsidR="0022668E">
              <w:rPr>
                <w:rFonts w:ascii="Times New Roman" w:eastAsia="Times New Roman" w:hAnsi="Times New Roman" w:cs="Times New Roman"/>
                <w:sz w:val="24"/>
                <w:szCs w:val="24"/>
                <w:lang w:eastAsia="et-EE"/>
              </w:rPr>
              <w:t xml:space="preserve">on </w:t>
            </w:r>
            <w:r w:rsidR="0022296D" w:rsidRPr="00AF616A">
              <w:rPr>
                <w:rFonts w:ascii="Times New Roman" w:eastAsia="Times New Roman" w:hAnsi="Times New Roman" w:cs="Times New Roman"/>
                <w:sz w:val="24"/>
                <w:szCs w:val="24"/>
                <w:lang w:eastAsia="et-EE"/>
              </w:rPr>
              <w:t>liituda meililistiga, et saada oma ettevõtte suunitlusele vajalikku infot erinevate voorude kohta. Üheks viimaseks uuenduseks</w:t>
            </w:r>
            <w:r w:rsidR="008424AA" w:rsidRPr="00AF616A">
              <w:rPr>
                <w:rFonts w:ascii="Times New Roman" w:eastAsia="Times New Roman" w:hAnsi="Times New Roman" w:cs="Times New Roman"/>
                <w:sz w:val="24"/>
                <w:szCs w:val="24"/>
                <w:lang w:eastAsia="et-EE"/>
              </w:rPr>
              <w:t xml:space="preserve"> oli</w:t>
            </w:r>
            <w:r w:rsidR="0022296D" w:rsidRPr="00AF616A">
              <w:rPr>
                <w:rFonts w:ascii="Times New Roman" w:eastAsia="Times New Roman" w:hAnsi="Times New Roman" w:cs="Times New Roman"/>
                <w:sz w:val="24"/>
                <w:szCs w:val="24"/>
                <w:lang w:eastAsia="et-EE"/>
              </w:rPr>
              <w:t xml:space="preserve"> e-keskkonna maksetaotluste kulude esitamise lehte veelgi paindlikumaks ja kasutajasõbralikumaks</w:t>
            </w:r>
            <w:r w:rsidR="008424AA" w:rsidRPr="00AF616A">
              <w:rPr>
                <w:rFonts w:ascii="Times New Roman" w:eastAsia="Times New Roman" w:hAnsi="Times New Roman" w:cs="Times New Roman"/>
                <w:sz w:val="24"/>
                <w:szCs w:val="24"/>
                <w:lang w:eastAsia="et-EE"/>
              </w:rPr>
              <w:t xml:space="preserve"> muutmine</w:t>
            </w:r>
            <w:r w:rsidR="000279CE">
              <w:rPr>
                <w:rFonts w:ascii="Times New Roman" w:eastAsia="Times New Roman" w:hAnsi="Times New Roman" w:cs="Times New Roman"/>
                <w:sz w:val="24"/>
                <w:szCs w:val="24"/>
                <w:lang w:eastAsia="et-EE"/>
              </w:rPr>
              <w:t>.</w:t>
            </w:r>
          </w:p>
          <w:p w14:paraId="360086CC" w14:textId="77777777" w:rsidR="000279CE" w:rsidRPr="000279CE" w:rsidRDefault="000279CE" w:rsidP="000279CE">
            <w:pPr>
              <w:pStyle w:val="ListParagraph"/>
              <w:rPr>
                <w:rFonts w:ascii="Times New Roman" w:eastAsia="Times New Roman" w:hAnsi="Times New Roman" w:cs="Times New Roman"/>
                <w:sz w:val="24"/>
                <w:szCs w:val="24"/>
                <w:lang w:eastAsia="et-EE"/>
              </w:rPr>
            </w:pPr>
          </w:p>
          <w:p w14:paraId="00AF05D0" w14:textId="212FEF6B" w:rsidR="00AF381C" w:rsidRPr="0027750F" w:rsidRDefault="00AE1513" w:rsidP="00AF616A">
            <w:pPr>
              <w:pStyle w:val="ListParagraph"/>
              <w:numPr>
                <w:ilvl w:val="0"/>
                <w:numId w:val="24"/>
              </w:numPr>
              <w:spacing w:after="0" w:line="240" w:lineRule="auto"/>
              <w:jc w:val="both"/>
              <w:rPr>
                <w:rFonts w:ascii="Times New Roman" w:eastAsia="Times New Roman" w:hAnsi="Times New Roman" w:cs="Times New Roman"/>
                <w:b/>
                <w:sz w:val="24"/>
                <w:szCs w:val="24"/>
                <w:lang w:eastAsia="et-EE"/>
              </w:rPr>
            </w:pPr>
            <w:r w:rsidRPr="0027750F">
              <w:rPr>
                <w:rFonts w:ascii="Times New Roman" w:eastAsia="Times New Roman" w:hAnsi="Times New Roman" w:cs="Times New Roman"/>
                <w:b/>
                <w:sz w:val="24"/>
                <w:szCs w:val="24"/>
                <w:lang w:eastAsia="et-EE"/>
              </w:rPr>
              <w:t>VKE</w:t>
            </w:r>
            <w:r w:rsidR="00AF381C" w:rsidRPr="0027750F">
              <w:rPr>
                <w:rFonts w:ascii="Times New Roman" w:eastAsia="Times New Roman" w:hAnsi="Times New Roman" w:cs="Times New Roman"/>
                <w:b/>
                <w:sz w:val="24"/>
                <w:szCs w:val="24"/>
                <w:lang w:eastAsia="et-EE"/>
              </w:rPr>
              <w:t xml:space="preserve"> arendamine ja piirkon</w:t>
            </w:r>
            <w:r w:rsidR="00094826" w:rsidRPr="0027750F">
              <w:rPr>
                <w:rFonts w:ascii="Times New Roman" w:eastAsia="Times New Roman" w:hAnsi="Times New Roman" w:cs="Times New Roman"/>
                <w:b/>
                <w:sz w:val="24"/>
                <w:szCs w:val="24"/>
                <w:lang w:eastAsia="et-EE"/>
              </w:rPr>
              <w:t>dade konkurentsivõime tugevdamis</w:t>
            </w:r>
            <w:r w:rsidR="00AF381C" w:rsidRPr="0027750F">
              <w:rPr>
                <w:rFonts w:ascii="Times New Roman" w:eastAsia="Times New Roman" w:hAnsi="Times New Roman" w:cs="Times New Roman"/>
                <w:b/>
                <w:sz w:val="24"/>
                <w:szCs w:val="24"/>
                <w:lang w:eastAsia="et-EE"/>
              </w:rPr>
              <w:t xml:space="preserve">e </w:t>
            </w:r>
            <w:r w:rsidR="00123502" w:rsidRPr="0027750F">
              <w:rPr>
                <w:rFonts w:ascii="Times New Roman" w:eastAsia="Times New Roman" w:hAnsi="Times New Roman" w:cs="Times New Roman"/>
                <w:sz w:val="24"/>
                <w:szCs w:val="24"/>
                <w:lang w:eastAsia="et-EE"/>
              </w:rPr>
              <w:t>puhul</w:t>
            </w:r>
            <w:r w:rsidR="00334F6F" w:rsidRPr="0027750F">
              <w:rPr>
                <w:rFonts w:ascii="Times New Roman" w:eastAsia="Times New Roman" w:hAnsi="Times New Roman" w:cs="Times New Roman"/>
                <w:sz w:val="24"/>
                <w:szCs w:val="24"/>
                <w:lang w:eastAsia="et-EE"/>
              </w:rPr>
              <w:t xml:space="preserve"> on EAS-</w:t>
            </w:r>
            <w:r w:rsidR="001D21D7">
              <w:rPr>
                <w:rFonts w:ascii="Times New Roman" w:eastAsia="Times New Roman" w:hAnsi="Times New Roman" w:cs="Times New Roman"/>
                <w:sz w:val="24"/>
                <w:szCs w:val="24"/>
                <w:lang w:eastAsia="et-EE"/>
              </w:rPr>
              <w:t xml:space="preserve">i </w:t>
            </w:r>
            <w:r w:rsidR="00123502" w:rsidRPr="0027750F">
              <w:rPr>
                <w:rFonts w:ascii="Times New Roman" w:eastAsia="Times New Roman" w:hAnsi="Times New Roman" w:cs="Times New Roman"/>
                <w:sz w:val="24"/>
                <w:szCs w:val="24"/>
                <w:lang w:eastAsia="et-EE"/>
              </w:rPr>
              <w:t>rakendatavate meetmete puhul sama lihtsusta</w:t>
            </w:r>
            <w:r w:rsidR="0032250A">
              <w:rPr>
                <w:rFonts w:ascii="Times New Roman" w:eastAsia="Times New Roman" w:hAnsi="Times New Roman" w:cs="Times New Roman"/>
                <w:sz w:val="24"/>
                <w:szCs w:val="24"/>
                <w:lang w:eastAsia="et-EE"/>
              </w:rPr>
              <w:t xml:space="preserve">misskeem, </w:t>
            </w:r>
            <w:r w:rsidR="00123502" w:rsidRPr="0027750F">
              <w:rPr>
                <w:rFonts w:ascii="Times New Roman" w:eastAsia="Times New Roman" w:hAnsi="Times New Roman" w:cs="Times New Roman"/>
                <w:sz w:val="24"/>
                <w:szCs w:val="24"/>
                <w:lang w:eastAsia="et-EE"/>
              </w:rPr>
              <w:t xml:space="preserve">mis on kirjeldatud p 4. Lisaks </w:t>
            </w:r>
            <w:r w:rsidR="007E4F28" w:rsidRPr="0027750F">
              <w:rPr>
                <w:rFonts w:ascii="Times New Roman" w:eastAsia="Times New Roman" w:hAnsi="Times New Roman" w:cs="Times New Roman"/>
                <w:sz w:val="24"/>
                <w:szCs w:val="24"/>
                <w:lang w:eastAsia="et-EE"/>
              </w:rPr>
              <w:t xml:space="preserve">toimub </w:t>
            </w:r>
            <w:r w:rsidR="00123502" w:rsidRPr="0027750F">
              <w:rPr>
                <w:rFonts w:ascii="Times New Roman" w:eastAsia="Times New Roman" w:hAnsi="Times New Roman" w:cs="Times New Roman"/>
                <w:sz w:val="24"/>
                <w:szCs w:val="24"/>
                <w:lang w:eastAsia="et-EE"/>
              </w:rPr>
              <w:t>m</w:t>
            </w:r>
            <w:r w:rsidR="00CF199B" w:rsidRPr="0027750F">
              <w:rPr>
                <w:rFonts w:ascii="Times New Roman" w:eastAsia="Times New Roman" w:hAnsi="Times New Roman" w:cs="Times New Roman"/>
                <w:sz w:val="24"/>
                <w:szCs w:val="24"/>
                <w:lang w:eastAsia="et-EE"/>
              </w:rPr>
              <w:t>eetme „Piirkondade konkurentsivõime tugevdamine“ taotluste ja aruannete esitamine läbi EASi e-keskkonna. Tao</w:t>
            </w:r>
            <w:r w:rsidRPr="0027750F">
              <w:rPr>
                <w:rFonts w:ascii="Times New Roman" w:eastAsia="Times New Roman" w:hAnsi="Times New Roman" w:cs="Times New Roman"/>
                <w:sz w:val="24"/>
                <w:szCs w:val="24"/>
                <w:lang w:eastAsia="et-EE"/>
              </w:rPr>
              <w:t>tluste ettevalmistamisel pakub RÜ</w:t>
            </w:r>
            <w:r w:rsidR="00CF199B" w:rsidRPr="0027750F">
              <w:rPr>
                <w:rFonts w:ascii="Times New Roman" w:eastAsia="Times New Roman" w:hAnsi="Times New Roman" w:cs="Times New Roman"/>
                <w:sz w:val="24"/>
                <w:szCs w:val="24"/>
                <w:lang w:eastAsia="et-EE"/>
              </w:rPr>
              <w:t xml:space="preserve"> eelnõustamist. Korraldatakse infopäevi riigiabi/riigihangete teemadel. Tegevustes, mille raames on abikõlblikud haldus- ja personalikulud, </w:t>
            </w:r>
            <w:r w:rsidR="00CF199B" w:rsidRPr="0027750F">
              <w:rPr>
                <w:rFonts w:ascii="Times New Roman" w:hAnsi="Times New Roman" w:cs="Times New Roman"/>
                <w:sz w:val="24"/>
                <w:szCs w:val="24"/>
                <w:lang w:eastAsia="et-EE"/>
              </w:rPr>
              <w:t>kasutatakse kulude hüvitamist ühtse määra alusel</w:t>
            </w:r>
            <w:r w:rsidR="00334F6F" w:rsidRPr="0027750F">
              <w:rPr>
                <w:rFonts w:ascii="Times New Roman" w:hAnsi="Times New Roman" w:cs="Times New Roman"/>
                <w:sz w:val="24"/>
                <w:szCs w:val="24"/>
                <w:lang w:eastAsia="et-EE"/>
              </w:rPr>
              <w:t>.</w:t>
            </w:r>
            <w:r w:rsidR="007E4F28" w:rsidRPr="0027750F">
              <w:rPr>
                <w:rFonts w:ascii="Times New Roman" w:hAnsi="Times New Roman" w:cs="Times New Roman"/>
                <w:sz w:val="24"/>
                <w:szCs w:val="24"/>
                <w:lang w:eastAsia="et-EE"/>
              </w:rPr>
              <w:t xml:space="preserve"> </w:t>
            </w:r>
            <w:r w:rsidR="00334F6F" w:rsidRPr="0027750F">
              <w:rPr>
                <w:rFonts w:ascii="Times New Roman" w:eastAsia="Times New Roman" w:hAnsi="Times New Roman" w:cs="Times New Roman"/>
                <w:sz w:val="24"/>
                <w:szCs w:val="24"/>
                <w:lang w:eastAsia="et-EE"/>
              </w:rPr>
              <w:t>Loomemajanduse toetusesaajate pakutakse nõustamist, infomaterjale, korr</w:t>
            </w:r>
            <w:r w:rsidR="00D35B9B" w:rsidRPr="0027750F">
              <w:rPr>
                <w:rFonts w:ascii="Times New Roman" w:eastAsia="Times New Roman" w:hAnsi="Times New Roman" w:cs="Times New Roman"/>
                <w:sz w:val="24"/>
                <w:szCs w:val="24"/>
                <w:lang w:eastAsia="et-EE"/>
              </w:rPr>
              <w:t>aldatakse regulaarselt info- ja p</w:t>
            </w:r>
            <w:r w:rsidR="00334F6F" w:rsidRPr="0027750F">
              <w:rPr>
                <w:rFonts w:ascii="Times New Roman" w:eastAsia="Times New Roman" w:hAnsi="Times New Roman" w:cs="Times New Roman"/>
                <w:sz w:val="24"/>
                <w:szCs w:val="24"/>
                <w:lang w:eastAsia="et-EE"/>
              </w:rPr>
              <w:t>rojekt</w:t>
            </w:r>
            <w:r w:rsidR="00D35B9B" w:rsidRPr="0027750F">
              <w:rPr>
                <w:rFonts w:ascii="Times New Roman" w:eastAsia="Times New Roman" w:hAnsi="Times New Roman" w:cs="Times New Roman"/>
                <w:sz w:val="24"/>
                <w:szCs w:val="24"/>
                <w:lang w:eastAsia="et-EE"/>
              </w:rPr>
              <w:t>ikoosolekuid</w:t>
            </w:r>
            <w:r w:rsidR="00334F6F" w:rsidRPr="0027750F">
              <w:rPr>
                <w:rFonts w:ascii="Times New Roman" w:eastAsia="Times New Roman" w:hAnsi="Times New Roman" w:cs="Times New Roman"/>
                <w:sz w:val="24"/>
                <w:szCs w:val="24"/>
                <w:lang w:eastAsia="et-EE"/>
              </w:rPr>
              <w:t xml:space="preserve">. </w:t>
            </w:r>
          </w:p>
          <w:p w14:paraId="59E8E9E1" w14:textId="77777777" w:rsidR="0027750F" w:rsidRPr="0027750F" w:rsidRDefault="0027750F" w:rsidP="0027750F">
            <w:pPr>
              <w:pStyle w:val="ListParagraph"/>
              <w:spacing w:after="0" w:line="240" w:lineRule="auto"/>
              <w:jc w:val="both"/>
              <w:rPr>
                <w:rFonts w:ascii="Times New Roman" w:eastAsia="Times New Roman" w:hAnsi="Times New Roman" w:cs="Times New Roman"/>
                <w:b/>
                <w:sz w:val="24"/>
                <w:szCs w:val="24"/>
                <w:lang w:eastAsia="et-EE"/>
              </w:rPr>
            </w:pPr>
          </w:p>
          <w:p w14:paraId="177C8480" w14:textId="7CDE8DB5" w:rsidR="00CB5A60" w:rsidRDefault="00AF381C" w:rsidP="00AF616A">
            <w:pPr>
              <w:pStyle w:val="ListParagraph"/>
              <w:numPr>
                <w:ilvl w:val="0"/>
                <w:numId w:val="24"/>
              </w:numPr>
              <w:spacing w:after="0" w:line="240" w:lineRule="auto"/>
              <w:jc w:val="both"/>
              <w:rPr>
                <w:rFonts w:ascii="Times New Roman" w:eastAsia="Times New Roman" w:hAnsi="Times New Roman" w:cs="Times New Roman"/>
                <w:sz w:val="24"/>
                <w:szCs w:val="24"/>
                <w:lang w:eastAsia="et-EE"/>
              </w:rPr>
            </w:pPr>
            <w:r w:rsidRPr="00D35B9B">
              <w:rPr>
                <w:rFonts w:ascii="Times New Roman" w:eastAsia="Times New Roman" w:hAnsi="Times New Roman" w:cs="Times New Roman"/>
                <w:b/>
                <w:sz w:val="24"/>
                <w:szCs w:val="24"/>
                <w:lang w:eastAsia="et-EE"/>
              </w:rPr>
              <w:t>Energiatõhusus</w:t>
            </w:r>
            <w:r w:rsidR="00123502" w:rsidRPr="00D35B9B">
              <w:rPr>
                <w:rFonts w:ascii="Times New Roman" w:eastAsia="Times New Roman" w:hAnsi="Times New Roman" w:cs="Times New Roman"/>
                <w:b/>
                <w:sz w:val="24"/>
                <w:szCs w:val="24"/>
                <w:lang w:eastAsia="et-EE"/>
              </w:rPr>
              <w:t xml:space="preserve">e </w:t>
            </w:r>
            <w:r w:rsidR="00CA290D">
              <w:rPr>
                <w:rFonts w:ascii="Times New Roman" w:eastAsia="Times New Roman" w:hAnsi="Times New Roman" w:cs="Times New Roman"/>
                <w:sz w:val="24"/>
                <w:szCs w:val="24"/>
                <w:lang w:eastAsia="et-EE"/>
              </w:rPr>
              <w:t>meetmes</w:t>
            </w:r>
            <w:r w:rsidR="0022296D" w:rsidRPr="00D35B9B">
              <w:rPr>
                <w:rFonts w:ascii="Times New Roman" w:eastAsia="Times New Roman" w:hAnsi="Times New Roman" w:cs="Times New Roman"/>
                <w:sz w:val="24"/>
                <w:szCs w:val="24"/>
                <w:lang w:eastAsia="et-EE"/>
              </w:rPr>
              <w:t xml:space="preserve"> toimub taotluste esitamine läbi E-toetuse infosüsteemi. </w:t>
            </w:r>
          </w:p>
          <w:p w14:paraId="145AD070" w14:textId="3424C2AB" w:rsidR="0022296D" w:rsidRDefault="0022296D" w:rsidP="00CB5A60">
            <w:pPr>
              <w:pStyle w:val="ListParagraph"/>
              <w:spacing w:after="0" w:line="240" w:lineRule="auto"/>
              <w:jc w:val="both"/>
              <w:rPr>
                <w:rFonts w:ascii="Times New Roman" w:eastAsia="Times New Roman" w:hAnsi="Times New Roman" w:cs="Times New Roman"/>
                <w:sz w:val="24"/>
                <w:szCs w:val="24"/>
                <w:lang w:eastAsia="et-EE"/>
              </w:rPr>
            </w:pPr>
            <w:r w:rsidRPr="00CB5A60">
              <w:rPr>
                <w:rFonts w:ascii="Times New Roman" w:eastAsia="Times New Roman" w:hAnsi="Times New Roman" w:cs="Times New Roman"/>
                <w:sz w:val="24"/>
                <w:szCs w:val="24"/>
                <w:lang w:eastAsia="et-EE"/>
              </w:rPr>
              <w:t xml:space="preserve">Korterelamute renoveerimistoetuse raames on võimalus </w:t>
            </w:r>
            <w:r w:rsidR="00D35B9B">
              <w:rPr>
                <w:rFonts w:ascii="Times New Roman" w:eastAsia="Times New Roman" w:hAnsi="Times New Roman" w:cs="Times New Roman"/>
                <w:sz w:val="24"/>
                <w:szCs w:val="24"/>
                <w:lang w:eastAsia="et-EE"/>
              </w:rPr>
              <w:t xml:space="preserve">KÜ </w:t>
            </w:r>
            <w:r w:rsidRPr="00CB5A60">
              <w:rPr>
                <w:rFonts w:ascii="Times New Roman" w:eastAsia="Times New Roman" w:hAnsi="Times New Roman" w:cs="Times New Roman"/>
                <w:sz w:val="24"/>
                <w:szCs w:val="24"/>
                <w:lang w:eastAsia="et-EE"/>
              </w:rPr>
              <w:t>koosolekutele kaasata  SA KredExi poolt määratud eksperte, kes selgitavad rekonstrueerimise toetuse tingimus</w:t>
            </w:r>
            <w:r w:rsidR="00AA6674">
              <w:rPr>
                <w:rFonts w:ascii="Times New Roman" w:eastAsia="Times New Roman" w:hAnsi="Times New Roman" w:cs="Times New Roman"/>
                <w:sz w:val="24"/>
                <w:szCs w:val="24"/>
                <w:lang w:eastAsia="et-EE"/>
              </w:rPr>
              <w:t xml:space="preserve">i </w:t>
            </w:r>
            <w:r w:rsidR="00860558">
              <w:rPr>
                <w:rFonts w:ascii="Times New Roman" w:eastAsia="Times New Roman" w:hAnsi="Times New Roman" w:cs="Times New Roman"/>
                <w:sz w:val="24"/>
                <w:szCs w:val="24"/>
                <w:lang w:eastAsia="et-EE"/>
              </w:rPr>
              <w:t>ning</w:t>
            </w:r>
            <w:r w:rsidRPr="00CB5A60">
              <w:rPr>
                <w:rFonts w:ascii="Times New Roman" w:eastAsia="Times New Roman" w:hAnsi="Times New Roman" w:cs="Times New Roman"/>
                <w:sz w:val="24"/>
                <w:szCs w:val="24"/>
                <w:lang w:eastAsia="et-EE"/>
              </w:rPr>
              <w:t xml:space="preserve"> </w:t>
            </w:r>
            <w:r w:rsidR="00860558">
              <w:rPr>
                <w:rFonts w:ascii="Times New Roman" w:eastAsia="Times New Roman" w:hAnsi="Times New Roman" w:cs="Times New Roman"/>
                <w:sz w:val="24"/>
                <w:szCs w:val="24"/>
                <w:lang w:eastAsia="et-EE"/>
              </w:rPr>
              <w:t>korteriomanikud ja KÜ</w:t>
            </w:r>
            <w:r w:rsidRPr="00CB5A60">
              <w:rPr>
                <w:rFonts w:ascii="Times New Roman" w:eastAsia="Times New Roman" w:hAnsi="Times New Roman" w:cs="Times New Roman"/>
                <w:sz w:val="24"/>
                <w:szCs w:val="24"/>
                <w:lang w:eastAsia="et-EE"/>
              </w:rPr>
              <w:t xml:space="preserve"> juhatuse liikmed saavad detailse info rekonstrueerimisest ja taotluse esitamisest</w:t>
            </w:r>
            <w:r w:rsidR="00CB5A60">
              <w:rPr>
                <w:rFonts w:ascii="Times New Roman" w:eastAsia="Times New Roman" w:hAnsi="Times New Roman" w:cs="Times New Roman"/>
                <w:sz w:val="24"/>
                <w:szCs w:val="24"/>
                <w:lang w:eastAsia="et-EE"/>
              </w:rPr>
              <w:t>, m</w:t>
            </w:r>
            <w:r w:rsidRPr="00CB5A60">
              <w:rPr>
                <w:rFonts w:ascii="Times New Roman" w:eastAsia="Times New Roman" w:hAnsi="Times New Roman" w:cs="Times New Roman"/>
                <w:sz w:val="24"/>
                <w:szCs w:val="24"/>
                <w:lang w:eastAsia="et-EE"/>
              </w:rPr>
              <w:t xml:space="preserve">is omakorda parandab taotluste kvaliteeti ja kiirendab taotlemise protsessi. Kõik dokumente on võimalik esitada elektrooniliselt </w:t>
            </w:r>
            <w:r w:rsidR="00463B3D">
              <w:rPr>
                <w:rFonts w:ascii="Times New Roman" w:eastAsia="Times New Roman" w:hAnsi="Times New Roman" w:cs="Times New Roman"/>
                <w:sz w:val="24"/>
                <w:szCs w:val="24"/>
                <w:lang w:eastAsia="et-EE"/>
              </w:rPr>
              <w:t xml:space="preserve">e-kirja </w:t>
            </w:r>
            <w:r w:rsidRPr="00CB5A60">
              <w:rPr>
                <w:rFonts w:ascii="Times New Roman" w:eastAsia="Times New Roman" w:hAnsi="Times New Roman" w:cs="Times New Roman"/>
                <w:sz w:val="24"/>
                <w:szCs w:val="24"/>
                <w:lang w:eastAsia="et-EE"/>
              </w:rPr>
              <w:t>teel ja läbi SA K</w:t>
            </w:r>
            <w:r w:rsidR="00463B3D">
              <w:rPr>
                <w:rFonts w:ascii="Times New Roman" w:eastAsia="Times New Roman" w:hAnsi="Times New Roman" w:cs="Times New Roman"/>
                <w:sz w:val="24"/>
                <w:szCs w:val="24"/>
                <w:lang w:eastAsia="et-EE"/>
              </w:rPr>
              <w:t>redExi e-teenindusel keskkonna.</w:t>
            </w:r>
          </w:p>
          <w:p w14:paraId="629D639A" w14:textId="77777777" w:rsidR="00CB5A60" w:rsidRPr="00CB5A60" w:rsidRDefault="00CB5A60" w:rsidP="00CB5A60">
            <w:pPr>
              <w:pStyle w:val="ListParagraph"/>
              <w:spacing w:after="0" w:line="240" w:lineRule="auto"/>
              <w:jc w:val="both"/>
              <w:rPr>
                <w:rFonts w:ascii="Times New Roman" w:eastAsia="Times New Roman" w:hAnsi="Times New Roman" w:cs="Times New Roman"/>
                <w:sz w:val="24"/>
                <w:szCs w:val="24"/>
                <w:lang w:eastAsia="et-EE"/>
              </w:rPr>
            </w:pPr>
          </w:p>
          <w:p w14:paraId="50BD620E" w14:textId="6151FB28" w:rsidR="00AF381C" w:rsidRPr="00A81FD6" w:rsidRDefault="00AF381C" w:rsidP="00AF616A">
            <w:pPr>
              <w:pStyle w:val="ListParagraph"/>
              <w:numPr>
                <w:ilvl w:val="0"/>
                <w:numId w:val="24"/>
              </w:numPr>
              <w:spacing w:after="0" w:line="240" w:lineRule="auto"/>
              <w:jc w:val="both"/>
              <w:rPr>
                <w:rFonts w:ascii="Times New Roman" w:eastAsia="Times New Roman" w:hAnsi="Times New Roman" w:cs="Times New Roman"/>
                <w:b/>
                <w:sz w:val="24"/>
                <w:szCs w:val="24"/>
                <w:lang w:eastAsia="et-EE"/>
              </w:rPr>
            </w:pPr>
            <w:r w:rsidRPr="00A81FD6">
              <w:rPr>
                <w:rFonts w:ascii="Times New Roman" w:eastAsia="Times New Roman" w:hAnsi="Times New Roman" w:cs="Times New Roman"/>
                <w:b/>
                <w:sz w:val="24"/>
                <w:szCs w:val="24"/>
                <w:lang w:eastAsia="et-EE"/>
              </w:rPr>
              <w:t xml:space="preserve">Veekaitse </w:t>
            </w:r>
            <w:r w:rsidR="00A65AB4" w:rsidRPr="00A81FD6">
              <w:rPr>
                <w:rFonts w:ascii="Times New Roman" w:eastAsia="Times New Roman" w:hAnsi="Times New Roman" w:cs="Times New Roman"/>
                <w:sz w:val="24"/>
                <w:szCs w:val="24"/>
                <w:lang w:eastAsia="et-EE"/>
              </w:rPr>
              <w:t xml:space="preserve">suuna </w:t>
            </w:r>
            <w:r w:rsidR="00F77E13" w:rsidRPr="00A81FD6">
              <w:rPr>
                <w:rFonts w:ascii="Times New Roman" w:eastAsia="Times New Roman" w:hAnsi="Times New Roman" w:cs="Times New Roman"/>
                <w:sz w:val="24"/>
                <w:szCs w:val="24"/>
                <w:lang w:eastAsia="et-EE"/>
              </w:rPr>
              <w:t>t</w:t>
            </w:r>
            <w:r w:rsidRPr="00A81FD6">
              <w:rPr>
                <w:rFonts w:ascii="Times New Roman" w:eastAsia="Times New Roman" w:hAnsi="Times New Roman" w:cs="Times New Roman"/>
                <w:sz w:val="24"/>
                <w:szCs w:val="24"/>
                <w:lang w:eastAsia="et-EE"/>
              </w:rPr>
              <w:t xml:space="preserve">aotlejad esitavad taotlusi ning suhtlevad </w:t>
            </w:r>
            <w:r w:rsidR="004573D9">
              <w:rPr>
                <w:rFonts w:ascii="Times New Roman" w:eastAsia="Times New Roman" w:hAnsi="Times New Roman" w:cs="Times New Roman"/>
                <w:sz w:val="24"/>
                <w:szCs w:val="24"/>
                <w:lang w:eastAsia="et-EE"/>
              </w:rPr>
              <w:t>RÜ-ga</w:t>
            </w:r>
            <w:r w:rsidRPr="00A81FD6">
              <w:rPr>
                <w:rFonts w:ascii="Times New Roman" w:eastAsia="Times New Roman" w:hAnsi="Times New Roman" w:cs="Times New Roman"/>
                <w:sz w:val="24"/>
                <w:szCs w:val="24"/>
                <w:lang w:eastAsia="et-EE"/>
              </w:rPr>
              <w:t xml:space="preserve"> läbi E-toetuse infosüsteemi. Samuti esitavad toetuse saajad läbi E-toetuse väljamaksetaotlusi, lähitulevikus ka projekti aruandeid ning infot hangete ja sõlmitud lepingute kohta. E-toetus ning SFOS on liidestatud erinevate riiklike registritega (RHR, RAR, riigikassa, DVK, e-äriregister, aadressiregister, EASi ning KIKi oma süsteemid), mis võimaldavad vältida riigile teadaoleva info </w:t>
            </w:r>
            <w:r w:rsidR="004573D9">
              <w:rPr>
                <w:rFonts w:ascii="Times New Roman" w:eastAsia="Times New Roman" w:hAnsi="Times New Roman" w:cs="Times New Roman"/>
                <w:sz w:val="24"/>
                <w:szCs w:val="24"/>
                <w:lang w:eastAsia="et-EE"/>
              </w:rPr>
              <w:t xml:space="preserve">korduvat </w:t>
            </w:r>
            <w:r w:rsidRPr="00A81FD6">
              <w:rPr>
                <w:rFonts w:ascii="Times New Roman" w:eastAsia="Times New Roman" w:hAnsi="Times New Roman" w:cs="Times New Roman"/>
                <w:sz w:val="24"/>
                <w:szCs w:val="24"/>
                <w:lang w:eastAsia="et-EE"/>
              </w:rPr>
              <w:t>küsimist taotlejalt</w:t>
            </w:r>
            <w:r w:rsidR="0035437E">
              <w:rPr>
                <w:rFonts w:ascii="Times New Roman" w:eastAsia="Times New Roman" w:hAnsi="Times New Roman" w:cs="Times New Roman"/>
                <w:sz w:val="24"/>
                <w:szCs w:val="24"/>
                <w:lang w:eastAsia="et-EE"/>
              </w:rPr>
              <w:t>.</w:t>
            </w:r>
            <w:r w:rsidR="00F77E13" w:rsidRPr="00A81FD6">
              <w:rPr>
                <w:rFonts w:ascii="Times New Roman" w:eastAsia="Times New Roman" w:hAnsi="Times New Roman" w:cs="Times New Roman"/>
                <w:sz w:val="24"/>
                <w:szCs w:val="24"/>
                <w:lang w:eastAsia="et-EE"/>
              </w:rPr>
              <w:t xml:space="preserve"> </w:t>
            </w:r>
            <w:r w:rsidRPr="00A81FD6">
              <w:rPr>
                <w:rFonts w:ascii="Times New Roman" w:eastAsia="Times New Roman" w:hAnsi="Times New Roman" w:cs="Times New Roman"/>
                <w:sz w:val="24"/>
                <w:szCs w:val="24"/>
                <w:lang w:eastAsia="et-EE"/>
              </w:rPr>
              <w:t xml:space="preserve">Jätkuvalt </w:t>
            </w:r>
            <w:r w:rsidR="004573D9">
              <w:rPr>
                <w:rFonts w:ascii="Times New Roman" w:eastAsia="Times New Roman" w:hAnsi="Times New Roman" w:cs="Times New Roman"/>
                <w:sz w:val="24"/>
                <w:szCs w:val="24"/>
                <w:lang w:eastAsia="et-EE"/>
              </w:rPr>
              <w:t>on tähelepanu all teavitus</w:t>
            </w:r>
            <w:r w:rsidRPr="00A81FD6">
              <w:rPr>
                <w:rFonts w:ascii="Times New Roman" w:eastAsia="Times New Roman" w:hAnsi="Times New Roman" w:cs="Times New Roman"/>
                <w:sz w:val="24"/>
                <w:szCs w:val="24"/>
                <w:lang w:eastAsia="et-EE"/>
              </w:rPr>
              <w:t xml:space="preserve"> – toimuvad infopäevad, vooru algusest teavitamiseks ilmuvad kuulutused trükimeedias</w:t>
            </w:r>
            <w:r w:rsidR="004D66B0">
              <w:rPr>
                <w:rFonts w:ascii="Times New Roman" w:eastAsia="Times New Roman" w:hAnsi="Times New Roman" w:cs="Times New Roman"/>
                <w:sz w:val="24"/>
                <w:szCs w:val="24"/>
                <w:lang w:eastAsia="et-EE"/>
              </w:rPr>
              <w:t>,</w:t>
            </w:r>
            <w:r w:rsidRPr="00A81FD6">
              <w:rPr>
                <w:rFonts w:ascii="Times New Roman" w:eastAsia="Times New Roman" w:hAnsi="Times New Roman" w:cs="Times New Roman"/>
                <w:sz w:val="24"/>
                <w:szCs w:val="24"/>
                <w:lang w:eastAsia="et-EE"/>
              </w:rPr>
              <w:t xml:space="preserve"> kodulehel ning struktuurifondid.ee lehel. </w:t>
            </w:r>
          </w:p>
          <w:p w14:paraId="6CB827B6" w14:textId="77777777" w:rsidR="00A81FD6" w:rsidRPr="00A81FD6" w:rsidRDefault="00A81FD6" w:rsidP="00A81FD6">
            <w:pPr>
              <w:pStyle w:val="ListParagraph"/>
              <w:spacing w:after="0" w:line="240" w:lineRule="auto"/>
              <w:jc w:val="both"/>
              <w:rPr>
                <w:rFonts w:ascii="Times New Roman" w:eastAsia="Times New Roman" w:hAnsi="Times New Roman" w:cs="Times New Roman"/>
                <w:b/>
                <w:sz w:val="24"/>
                <w:szCs w:val="24"/>
                <w:lang w:eastAsia="et-EE"/>
              </w:rPr>
            </w:pPr>
          </w:p>
          <w:p w14:paraId="31C6D002" w14:textId="38469FD4" w:rsidR="007E1E2D" w:rsidRPr="00845C0D" w:rsidRDefault="00AF381C" w:rsidP="00AF616A">
            <w:pPr>
              <w:pStyle w:val="ListParagraph"/>
              <w:numPr>
                <w:ilvl w:val="0"/>
                <w:numId w:val="24"/>
              </w:numPr>
              <w:spacing w:after="0" w:line="240" w:lineRule="auto"/>
              <w:jc w:val="both"/>
              <w:rPr>
                <w:rFonts w:ascii="Times New Roman" w:eastAsia="Times New Roman" w:hAnsi="Times New Roman" w:cs="Times New Roman"/>
                <w:b/>
                <w:sz w:val="24"/>
                <w:szCs w:val="24"/>
                <w:lang w:eastAsia="et-EE"/>
              </w:rPr>
            </w:pPr>
            <w:r w:rsidRPr="00845C0D">
              <w:rPr>
                <w:rFonts w:ascii="Times New Roman" w:eastAsia="Times New Roman" w:hAnsi="Times New Roman" w:cs="Times New Roman"/>
                <w:b/>
                <w:sz w:val="24"/>
                <w:szCs w:val="24"/>
                <w:lang w:eastAsia="et-EE"/>
              </w:rPr>
              <w:t xml:space="preserve">Roheline infrastruktuur ja hädaolukordadeks valmisoleku suurendamine </w:t>
            </w:r>
            <w:r w:rsidR="00845C0D" w:rsidRPr="00845C0D">
              <w:rPr>
                <w:rFonts w:ascii="Times New Roman" w:eastAsia="Times New Roman" w:hAnsi="Times New Roman" w:cs="Times New Roman"/>
                <w:sz w:val="24"/>
                <w:szCs w:val="24"/>
                <w:lang w:eastAsia="et-EE"/>
              </w:rPr>
              <w:t xml:space="preserve">suuna </w:t>
            </w:r>
            <w:r w:rsidR="00845C0D">
              <w:rPr>
                <w:rFonts w:ascii="Times New Roman" w:eastAsia="Times New Roman" w:hAnsi="Times New Roman" w:cs="Times New Roman"/>
                <w:sz w:val="24"/>
                <w:szCs w:val="24"/>
                <w:lang w:eastAsia="et-EE"/>
              </w:rPr>
              <w:t>t</w:t>
            </w:r>
            <w:r w:rsidR="007E1E2D" w:rsidRPr="00845C0D">
              <w:rPr>
                <w:rFonts w:ascii="Times New Roman" w:eastAsia="Times New Roman" w:hAnsi="Times New Roman" w:cs="Times New Roman"/>
                <w:sz w:val="24"/>
                <w:szCs w:val="24"/>
                <w:lang w:eastAsia="et-EE"/>
              </w:rPr>
              <w:t xml:space="preserve">aotlejad esitavad taotlusi ning suhtlevad </w:t>
            </w:r>
            <w:r w:rsidR="004573D9">
              <w:rPr>
                <w:rFonts w:ascii="Times New Roman" w:eastAsia="Times New Roman" w:hAnsi="Times New Roman" w:cs="Times New Roman"/>
                <w:sz w:val="24"/>
                <w:szCs w:val="24"/>
                <w:lang w:eastAsia="et-EE"/>
              </w:rPr>
              <w:t>RÜ-ga</w:t>
            </w:r>
            <w:r w:rsidR="007E1E2D" w:rsidRPr="00845C0D">
              <w:rPr>
                <w:rFonts w:ascii="Times New Roman" w:eastAsia="Times New Roman" w:hAnsi="Times New Roman" w:cs="Times New Roman"/>
                <w:sz w:val="24"/>
                <w:szCs w:val="24"/>
                <w:lang w:eastAsia="et-EE"/>
              </w:rPr>
              <w:t xml:space="preserve"> läbi E-toetuse infosüsteemi. Toetusesaajate pakutakse igakülgset nõustamist, infomaterjale, korraldatakse regulaarselt info- ja projektikoosolekuid.</w:t>
            </w:r>
          </w:p>
          <w:p w14:paraId="665DA66F" w14:textId="77777777" w:rsidR="007E1E2D" w:rsidRPr="00A70559" w:rsidRDefault="007E1E2D" w:rsidP="007E1E2D">
            <w:pPr>
              <w:pStyle w:val="ListParagraph"/>
              <w:spacing w:after="0" w:line="240" w:lineRule="auto"/>
              <w:jc w:val="both"/>
              <w:rPr>
                <w:rFonts w:ascii="Times New Roman" w:eastAsia="Times New Roman" w:hAnsi="Times New Roman" w:cs="Times New Roman"/>
                <w:b/>
                <w:sz w:val="24"/>
                <w:szCs w:val="24"/>
                <w:lang w:eastAsia="et-EE"/>
              </w:rPr>
            </w:pPr>
          </w:p>
          <w:p w14:paraId="29A3573B" w14:textId="0CF1BBBA" w:rsidR="009A61BA" w:rsidRPr="00845C0D" w:rsidRDefault="00AF381C" w:rsidP="00AF616A">
            <w:pPr>
              <w:pStyle w:val="ListParagraph"/>
              <w:numPr>
                <w:ilvl w:val="0"/>
                <w:numId w:val="24"/>
              </w:numPr>
              <w:spacing w:after="0" w:line="240" w:lineRule="auto"/>
              <w:jc w:val="both"/>
              <w:rPr>
                <w:rFonts w:ascii="Times New Roman" w:hAnsi="Times New Roman" w:cs="Times New Roman"/>
                <w:sz w:val="24"/>
                <w:szCs w:val="24"/>
              </w:rPr>
            </w:pPr>
            <w:r w:rsidRPr="00845C0D">
              <w:rPr>
                <w:rFonts w:ascii="Times New Roman" w:eastAsia="Times New Roman" w:hAnsi="Times New Roman" w:cs="Times New Roman"/>
                <w:b/>
                <w:sz w:val="24"/>
                <w:szCs w:val="24"/>
                <w:lang w:eastAsia="et-EE"/>
              </w:rPr>
              <w:t>Jätk</w:t>
            </w:r>
            <w:r w:rsidR="00845C0D" w:rsidRPr="00845C0D">
              <w:rPr>
                <w:rFonts w:ascii="Times New Roman" w:eastAsia="Times New Roman" w:hAnsi="Times New Roman" w:cs="Times New Roman"/>
                <w:b/>
                <w:sz w:val="24"/>
                <w:szCs w:val="24"/>
                <w:lang w:eastAsia="et-EE"/>
              </w:rPr>
              <w:t xml:space="preserve">usuutlik linnapiirkondade areng: </w:t>
            </w:r>
            <w:r w:rsidR="00845C0D" w:rsidRPr="008B0DCB">
              <w:rPr>
                <w:rFonts w:ascii="Times New Roman" w:eastAsia="Times New Roman" w:hAnsi="Times New Roman" w:cs="Times New Roman"/>
                <w:sz w:val="24"/>
                <w:szCs w:val="24"/>
                <w:lang w:eastAsia="et-EE"/>
              </w:rPr>
              <w:t>t</w:t>
            </w:r>
            <w:r w:rsidR="009A61BA" w:rsidRPr="00845C0D">
              <w:rPr>
                <w:rFonts w:ascii="Times New Roman" w:eastAsia="Times New Roman" w:hAnsi="Times New Roman" w:cs="Times New Roman"/>
                <w:sz w:val="24"/>
                <w:szCs w:val="24"/>
                <w:lang w:eastAsia="et-EE"/>
              </w:rPr>
              <w:t>aotluste ja aruannete esitamine toimub läbi EASi e-keskkonna. Lisaks on kõigil taotlejatel kohustus läbida pärast linnapiirkondade tegevuskavade kinnitamist eelnõustamine, et</w:t>
            </w:r>
            <w:r w:rsidR="009A61BA" w:rsidRPr="00845C0D">
              <w:rPr>
                <w:rFonts w:ascii="Times New Roman" w:hAnsi="Times New Roman" w:cs="Times New Roman"/>
                <w:sz w:val="24"/>
                <w:szCs w:val="24"/>
              </w:rPr>
              <w:t xml:space="preserve"> taotluse esitamisel ei ilmneks enam olulisi puudusi. </w:t>
            </w:r>
          </w:p>
          <w:p w14:paraId="76840F08" w14:textId="77777777" w:rsidR="00AF381C" w:rsidRPr="009A61BA" w:rsidRDefault="00AF381C" w:rsidP="009A61BA">
            <w:pPr>
              <w:spacing w:after="0" w:line="240" w:lineRule="auto"/>
              <w:jc w:val="both"/>
              <w:rPr>
                <w:rFonts w:ascii="Times New Roman" w:eastAsia="Times New Roman" w:hAnsi="Times New Roman" w:cs="Times New Roman"/>
                <w:b/>
                <w:sz w:val="24"/>
                <w:szCs w:val="24"/>
                <w:lang w:eastAsia="et-EE"/>
              </w:rPr>
            </w:pPr>
          </w:p>
          <w:p w14:paraId="610D3F15" w14:textId="2F2A18CF" w:rsidR="001C7590" w:rsidRPr="00A81FD6" w:rsidRDefault="00AF381C" w:rsidP="00AF616A">
            <w:pPr>
              <w:pStyle w:val="ListParagraph"/>
              <w:numPr>
                <w:ilvl w:val="0"/>
                <w:numId w:val="24"/>
              </w:numPr>
              <w:spacing w:after="0" w:line="240" w:lineRule="auto"/>
              <w:jc w:val="both"/>
              <w:rPr>
                <w:rFonts w:ascii="Times New Roman" w:eastAsia="Times New Roman" w:hAnsi="Times New Roman" w:cs="Times New Roman"/>
                <w:sz w:val="24"/>
                <w:szCs w:val="24"/>
                <w:lang w:eastAsia="et-EE"/>
              </w:rPr>
            </w:pPr>
            <w:r w:rsidRPr="00A81FD6">
              <w:rPr>
                <w:rFonts w:ascii="Times New Roman" w:eastAsia="Times New Roman" w:hAnsi="Times New Roman" w:cs="Times New Roman"/>
                <w:b/>
                <w:sz w:val="24"/>
                <w:szCs w:val="24"/>
                <w:lang w:eastAsia="et-EE"/>
              </w:rPr>
              <w:t>Jätkusuutlik transpor</w:t>
            </w:r>
            <w:r w:rsidR="00A81FD6" w:rsidRPr="00A81FD6">
              <w:rPr>
                <w:rFonts w:ascii="Times New Roman" w:eastAsia="Times New Roman" w:hAnsi="Times New Roman" w:cs="Times New Roman"/>
                <w:b/>
                <w:sz w:val="24"/>
                <w:szCs w:val="24"/>
                <w:lang w:eastAsia="et-EE"/>
              </w:rPr>
              <w:t xml:space="preserve">di </w:t>
            </w:r>
            <w:r w:rsidR="0022296D" w:rsidRPr="00A81FD6">
              <w:rPr>
                <w:rFonts w:ascii="Times New Roman" w:eastAsia="Times New Roman" w:hAnsi="Times New Roman" w:cs="Times New Roman"/>
                <w:sz w:val="24"/>
                <w:szCs w:val="24"/>
                <w:lang w:eastAsia="et-EE"/>
              </w:rPr>
              <w:t>toimus enne avatud taotlusvooru algust infopäev, kus teavitati taotlejaid taotlusvooru üksasjadest ning anti näpunäiteid taotluse kirjutamiseks. Lisaks sellele oli potentsiaalsetele taotlejatele projek</w:t>
            </w:r>
            <w:r w:rsidR="00C22B34">
              <w:rPr>
                <w:rFonts w:ascii="Times New Roman" w:eastAsia="Times New Roman" w:hAnsi="Times New Roman" w:cs="Times New Roman"/>
                <w:sz w:val="24"/>
                <w:szCs w:val="24"/>
                <w:lang w:eastAsia="et-EE"/>
              </w:rPr>
              <w:t>tiplaanide üle vaatamisel abiks</w:t>
            </w:r>
            <w:r w:rsidR="0022296D" w:rsidRPr="00A81FD6">
              <w:rPr>
                <w:rFonts w:ascii="Times New Roman" w:eastAsia="Times New Roman" w:hAnsi="Times New Roman" w:cs="Times New Roman"/>
                <w:sz w:val="24"/>
                <w:szCs w:val="24"/>
                <w:lang w:eastAsia="et-EE"/>
              </w:rPr>
              <w:t xml:space="preserve"> konsultant. </w:t>
            </w:r>
          </w:p>
          <w:p w14:paraId="4E5083C8" w14:textId="55C6CA17" w:rsidR="0022296D" w:rsidRDefault="0022296D" w:rsidP="001C7590">
            <w:pPr>
              <w:pStyle w:val="ListParagraph"/>
              <w:spacing w:after="0" w:line="240" w:lineRule="auto"/>
              <w:jc w:val="both"/>
              <w:rPr>
                <w:rFonts w:ascii="Times New Roman" w:eastAsia="Times New Roman" w:hAnsi="Times New Roman" w:cs="Times New Roman"/>
                <w:sz w:val="24"/>
                <w:szCs w:val="24"/>
                <w:lang w:eastAsia="et-EE"/>
              </w:rPr>
            </w:pPr>
            <w:r w:rsidRPr="0022296D">
              <w:rPr>
                <w:rFonts w:ascii="Times New Roman" w:eastAsia="Times New Roman" w:hAnsi="Times New Roman" w:cs="Times New Roman"/>
                <w:sz w:val="24"/>
                <w:szCs w:val="24"/>
                <w:lang w:eastAsia="et-EE"/>
              </w:rPr>
              <w:t xml:space="preserve">TJA’le esitavad toetuse saajad toetuse taotlused läbi E-toetuse portaali. Sama portaali kaudu esitatakse ka väljamaksetaotlusi ning lähitulevikus ka projekti aruandeid ning infot hangete ja sõlmitud lepingute kohta. </w:t>
            </w:r>
          </w:p>
          <w:p w14:paraId="349A1246" w14:textId="77777777" w:rsidR="003622F9" w:rsidRPr="0022296D" w:rsidRDefault="003622F9" w:rsidP="001C7590">
            <w:pPr>
              <w:pStyle w:val="ListParagraph"/>
              <w:spacing w:after="0" w:line="240" w:lineRule="auto"/>
              <w:jc w:val="both"/>
              <w:rPr>
                <w:rFonts w:ascii="Times New Roman" w:eastAsia="Times New Roman" w:hAnsi="Times New Roman" w:cs="Times New Roman"/>
                <w:sz w:val="24"/>
                <w:szCs w:val="24"/>
                <w:lang w:eastAsia="et-EE"/>
              </w:rPr>
            </w:pPr>
          </w:p>
          <w:p w14:paraId="7B497084" w14:textId="754FC318" w:rsidR="00C245FC" w:rsidRPr="00433777" w:rsidRDefault="00AF381C" w:rsidP="00AF616A">
            <w:pPr>
              <w:pStyle w:val="ListParagraph"/>
              <w:numPr>
                <w:ilvl w:val="0"/>
                <w:numId w:val="24"/>
              </w:numPr>
              <w:spacing w:after="0" w:line="240" w:lineRule="auto"/>
              <w:jc w:val="both"/>
              <w:rPr>
                <w:rFonts w:ascii="Times New Roman" w:eastAsia="Times New Roman" w:hAnsi="Times New Roman" w:cs="Times New Roman"/>
                <w:sz w:val="24"/>
                <w:szCs w:val="24"/>
                <w:lang w:eastAsia="et-EE"/>
              </w:rPr>
            </w:pPr>
            <w:r w:rsidRPr="00433777">
              <w:rPr>
                <w:rFonts w:ascii="Times New Roman" w:eastAsia="Times New Roman" w:hAnsi="Times New Roman" w:cs="Times New Roman"/>
                <w:b/>
                <w:sz w:val="24"/>
                <w:szCs w:val="24"/>
                <w:lang w:eastAsia="et-EE"/>
              </w:rPr>
              <w:t xml:space="preserve">IKT teenuste taristu </w:t>
            </w:r>
            <w:r w:rsidR="00C245FC" w:rsidRPr="00433777">
              <w:rPr>
                <w:rFonts w:ascii="Times New Roman" w:eastAsia="Times New Roman" w:hAnsi="Times New Roman" w:cs="Times New Roman"/>
                <w:sz w:val="24"/>
                <w:szCs w:val="24"/>
                <w:lang w:eastAsia="et-EE"/>
              </w:rPr>
              <w:t>arendamise toetamise kohta on RIA kodulehel https://www.ria.ee/ee/struktuuritoetused.html tehtud toetuse taotlejatele ja saajatele kättesaadavaks informatsioon struktuurfondi taotlemisvõimaluste ja projektide elluviimisele kehtestatud nõuete (sh avalikustamise nõuded) kohta. Samuti jätkatakse toetuse taotlejate ja toetuse saajate nõustamise ja koolitamisega.</w:t>
            </w:r>
            <w:r w:rsidR="00433777" w:rsidRPr="00433777">
              <w:rPr>
                <w:rFonts w:ascii="Times New Roman" w:eastAsia="Times New Roman" w:hAnsi="Times New Roman" w:cs="Times New Roman"/>
                <w:sz w:val="24"/>
                <w:szCs w:val="24"/>
                <w:lang w:eastAsia="et-EE"/>
              </w:rPr>
              <w:t xml:space="preserve"> Sama info kehtib ka </w:t>
            </w:r>
            <w:r w:rsidR="00433777" w:rsidRPr="00433777">
              <w:rPr>
                <w:rFonts w:ascii="Times New Roman" w:eastAsia="Times New Roman" w:hAnsi="Times New Roman" w:cs="Times New Roman"/>
                <w:b/>
                <w:sz w:val="24"/>
                <w:szCs w:val="24"/>
                <w:lang w:eastAsia="et-EE"/>
              </w:rPr>
              <w:t xml:space="preserve">haldusvõimekuse </w:t>
            </w:r>
            <w:r w:rsidR="00433777" w:rsidRPr="00433777">
              <w:rPr>
                <w:rFonts w:ascii="Times New Roman" w:eastAsia="Times New Roman" w:hAnsi="Times New Roman" w:cs="Times New Roman"/>
                <w:sz w:val="24"/>
                <w:szCs w:val="24"/>
                <w:lang w:eastAsia="et-EE"/>
              </w:rPr>
              <w:t>suunas</w:t>
            </w:r>
            <w:r w:rsidR="0034360A">
              <w:rPr>
                <w:rFonts w:ascii="Times New Roman" w:eastAsia="Times New Roman" w:hAnsi="Times New Roman" w:cs="Times New Roman"/>
                <w:sz w:val="24"/>
                <w:szCs w:val="24"/>
                <w:lang w:eastAsia="et-EE"/>
              </w:rPr>
              <w:t>.</w:t>
            </w:r>
            <w:r w:rsidR="00C245FC" w:rsidRPr="00433777">
              <w:rPr>
                <w:rFonts w:ascii="Times New Roman" w:eastAsia="Times New Roman" w:hAnsi="Times New Roman" w:cs="Times New Roman"/>
                <w:sz w:val="24"/>
                <w:szCs w:val="24"/>
                <w:lang w:eastAsia="et-EE"/>
              </w:rPr>
              <w:t xml:space="preserve"> </w:t>
            </w:r>
          </w:p>
          <w:p w14:paraId="2ABCAAEB" w14:textId="77777777" w:rsidR="00C245FC" w:rsidRPr="00C245FC" w:rsidRDefault="00C245FC" w:rsidP="00C245FC">
            <w:pPr>
              <w:spacing w:after="0" w:line="240" w:lineRule="auto"/>
              <w:jc w:val="both"/>
              <w:rPr>
                <w:rFonts w:ascii="Times New Roman" w:eastAsia="Times New Roman" w:hAnsi="Times New Roman" w:cs="Times New Roman"/>
                <w:sz w:val="24"/>
                <w:szCs w:val="24"/>
                <w:lang w:eastAsia="et-EE"/>
              </w:rPr>
            </w:pPr>
          </w:p>
          <w:p w14:paraId="49012468" w14:textId="0E9BC021" w:rsidR="00D92F2D" w:rsidRPr="001A6D0C" w:rsidRDefault="00D92F2D" w:rsidP="00D92F2D">
            <w:pPr>
              <w:pStyle w:val="ListParagrap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sz w:val="24"/>
                <w:szCs w:val="24"/>
                <w:lang w:eastAsia="et-EE"/>
              </w:rPr>
              <w:t xml:space="preserve"> </w:t>
            </w:r>
          </w:p>
        </w:tc>
      </w:tr>
    </w:tbl>
    <w:p w14:paraId="52E2730D" w14:textId="2DC10121" w:rsidR="001A6D0C" w:rsidRPr="001A6D0C" w:rsidRDefault="001A6D0C" w:rsidP="00586778">
      <w:pPr>
        <w:pStyle w:val="Heading2"/>
        <w:numPr>
          <w:ilvl w:val="0"/>
          <w:numId w:val="0"/>
        </w:numPr>
        <w:ind w:left="850" w:hanging="850"/>
        <w:rPr>
          <w:lang w:eastAsia="et-EE"/>
        </w:rPr>
      </w:pPr>
      <w:bookmarkStart w:id="24" w:name="_Toc483783153"/>
      <w:r w:rsidRPr="001A6D0C">
        <w:rPr>
          <w:lang w:eastAsia="et-EE"/>
        </w:rPr>
        <w:t>14.4   Panus makropiirkondlikesse ja mere vesikonna strateegiatesse (vajaduse korral)</w:t>
      </w:r>
      <w:bookmarkEnd w:id="24"/>
      <w:r w:rsidRPr="001A6D0C">
        <w:rPr>
          <w:lang w:eastAsia="et-EE"/>
        </w:rPr>
        <w:t xml:space="preserve"> </w:t>
      </w:r>
    </w:p>
    <w:p w14:paraId="5464901D" w14:textId="70694127" w:rsidR="001A6D0C" w:rsidRDefault="001A6D0C" w:rsidP="00A9458A">
      <w:pPr>
        <w:spacing w:after="0" w:line="240" w:lineRule="auto"/>
        <w:jc w:val="both"/>
        <w:rPr>
          <w:rFonts w:ascii="Times New Roman" w:eastAsia="Times New Roman" w:hAnsi="Times New Roman" w:cs="Times New Roman"/>
          <w:color w:val="FF0000"/>
          <w:sz w:val="24"/>
          <w:szCs w:val="24"/>
          <w:lang w:eastAsia="et-EE"/>
        </w:rPr>
      </w:pPr>
      <w:r w:rsidRPr="001A6D0C">
        <w:rPr>
          <w:rFonts w:ascii="Times New Roman" w:eastAsia="Times New Roman" w:hAnsi="Times New Roman" w:cs="Times New Roman"/>
          <w:i/>
          <w:iCs/>
          <w:color w:val="000000"/>
          <w:sz w:val="24"/>
          <w:szCs w:val="24"/>
          <w:lang w:eastAsia="et-EE"/>
        </w:rPr>
        <w:t>&lt;type='S' maxlength=3500 input='M'</w:t>
      </w:r>
      <w:r w:rsidRPr="00781AD5">
        <w:rPr>
          <w:rFonts w:ascii="Times New Roman" w:eastAsia="Times New Roman" w:hAnsi="Times New Roman" w:cs="Times New Roman"/>
          <w:i/>
          <w:iCs/>
          <w:sz w:val="24"/>
          <w:szCs w:val="24"/>
          <w:lang w:eastAsia="et-EE"/>
        </w:rPr>
        <w:t>&gt;</w:t>
      </w:r>
      <w:r w:rsidRPr="00781AD5">
        <w:rPr>
          <w:rFonts w:ascii="Times New Roman" w:eastAsia="Times New Roman" w:hAnsi="Times New Roman" w:cs="Times New Roman"/>
          <w:sz w:val="24"/>
          <w:szCs w:val="24"/>
          <w:lang w:eastAsia="et-EE"/>
        </w:rPr>
        <w:t xml:space="preserve"> </w:t>
      </w:r>
    </w:p>
    <w:p w14:paraId="37069C5E" w14:textId="3493249A" w:rsidR="005D3914" w:rsidRPr="005D3914" w:rsidRDefault="005D3914" w:rsidP="005D3914">
      <w:pPr>
        <w:spacing w:before="240" w:after="120" w:line="240" w:lineRule="auto"/>
        <w:jc w:val="both"/>
        <w:rPr>
          <w:rFonts w:ascii="Times New Roman" w:eastAsia="Times New Roman" w:hAnsi="Times New Roman" w:cs="Times New Roman"/>
          <w:bCs/>
          <w:color w:val="000000"/>
          <w:sz w:val="24"/>
          <w:szCs w:val="24"/>
          <w:lang w:eastAsia="et-EE"/>
        </w:rPr>
      </w:pPr>
      <w:r w:rsidRPr="005D3914">
        <w:rPr>
          <w:rFonts w:ascii="Times New Roman" w:eastAsia="Times New Roman" w:hAnsi="Times New Roman" w:cs="Times New Roman"/>
          <w:bCs/>
          <w:color w:val="000000"/>
          <w:sz w:val="24"/>
          <w:szCs w:val="24"/>
          <w:lang w:eastAsia="et-EE"/>
        </w:rPr>
        <w:t xml:space="preserve">Eesti osaleb 7 Euroopa territoriaalse koostöö ja ühes Euroopa naabruspoliitika instrumendi programmis, mis jagunevad piiriülese koostöö (Eesti-Läti, Eesti-Vene, Kesk-Läänemere), piirkondadevahelise koostöö (INTERACT III, INTERREG EUROOPA, ESPON 2020 ja URBACT III) ning riikidevahelise koostöö (Läänemere piirkonna) programmideks. </w:t>
      </w:r>
    </w:p>
    <w:p w14:paraId="13A9867C" w14:textId="77777777" w:rsidR="005D3914" w:rsidRPr="005D3914" w:rsidRDefault="005D3914" w:rsidP="005D3914">
      <w:pPr>
        <w:spacing w:before="240" w:after="120" w:line="240" w:lineRule="auto"/>
        <w:jc w:val="both"/>
        <w:rPr>
          <w:rFonts w:ascii="Times New Roman" w:eastAsia="Times New Roman" w:hAnsi="Times New Roman" w:cs="Times New Roman"/>
          <w:bCs/>
          <w:color w:val="000000"/>
          <w:sz w:val="24"/>
          <w:szCs w:val="24"/>
          <w:lang w:eastAsia="et-EE"/>
        </w:rPr>
      </w:pPr>
      <w:r w:rsidRPr="005D3914">
        <w:rPr>
          <w:rFonts w:ascii="Times New Roman" w:eastAsia="Times New Roman" w:hAnsi="Times New Roman" w:cs="Times New Roman"/>
          <w:bCs/>
          <w:color w:val="000000"/>
          <w:sz w:val="24"/>
          <w:szCs w:val="24"/>
          <w:lang w:eastAsia="et-EE"/>
        </w:rPr>
        <w:t xml:space="preserve">Läänemere strateegia (LMS) peaeesmärki </w:t>
      </w:r>
      <w:r w:rsidRPr="007E2C79">
        <w:rPr>
          <w:rFonts w:ascii="Times New Roman" w:eastAsia="Times New Roman" w:hAnsi="Times New Roman" w:cs="Times New Roman"/>
          <w:b/>
          <w:bCs/>
          <w:color w:val="000000"/>
          <w:sz w:val="24"/>
          <w:szCs w:val="24"/>
          <w:lang w:eastAsia="et-EE"/>
        </w:rPr>
        <w:t>„Päästa meri“</w:t>
      </w:r>
      <w:r w:rsidRPr="005D3914">
        <w:rPr>
          <w:rFonts w:ascii="Times New Roman" w:eastAsia="Times New Roman" w:hAnsi="Times New Roman" w:cs="Times New Roman"/>
          <w:bCs/>
          <w:color w:val="000000"/>
          <w:sz w:val="24"/>
          <w:szCs w:val="24"/>
          <w:lang w:eastAsia="et-EE"/>
        </w:rPr>
        <w:t xml:space="preserve"> panustatakse prioriteetses suunas „Veekaitse“, kus nõuetekohase veevarustuse- ja kanalisatsiooniteenuse tagamisega vähendatakse amortiseerunud reoveepuhastite ja torustike tõttu puudulikult puhastatud reovee sattumist pinna- ja põhjavette ja sealtkaudu Läänemerre jõudmist. Prioriteetses suunas „Roheline infrastruktuur ja hädaolukordadeks valmisoleku suurendamine“ korrastatakse saastunud alasid ja kuivendatud turbaalasid veekeskkonna kaitsmiseks, ökosüsteemide elujõulisuse tagamiseks ja õhuheitmete vähendamiseks, et vähendada pinna- ja põhjavee reostust. Lisaks tõhustatakse meteoroloogilist ja hüdroloogilist seiret ning hädaolukordadele reageerimise ning reostuse seire ja likvideerimise võimekust ennetamaks kliimamuutustest põhjustatud hädaolukordi.</w:t>
      </w:r>
    </w:p>
    <w:p w14:paraId="69990FB2" w14:textId="77777777" w:rsidR="005D3914" w:rsidRPr="005D3914" w:rsidRDefault="005D3914" w:rsidP="005D3914">
      <w:pPr>
        <w:spacing w:before="240" w:after="120" w:line="240" w:lineRule="auto"/>
        <w:jc w:val="both"/>
        <w:rPr>
          <w:rFonts w:ascii="Times New Roman" w:eastAsia="Times New Roman" w:hAnsi="Times New Roman" w:cs="Times New Roman"/>
          <w:bCs/>
          <w:color w:val="000000"/>
          <w:sz w:val="24"/>
          <w:szCs w:val="24"/>
          <w:lang w:eastAsia="et-EE"/>
        </w:rPr>
      </w:pPr>
      <w:r w:rsidRPr="005D3914">
        <w:rPr>
          <w:rFonts w:ascii="Times New Roman" w:eastAsia="Times New Roman" w:hAnsi="Times New Roman" w:cs="Times New Roman"/>
          <w:bCs/>
          <w:color w:val="000000"/>
          <w:sz w:val="24"/>
          <w:szCs w:val="24"/>
          <w:lang w:eastAsia="et-EE"/>
        </w:rPr>
        <w:t xml:space="preserve">LMS peaeesmärgi </w:t>
      </w:r>
      <w:r w:rsidRPr="007E2C79">
        <w:rPr>
          <w:rFonts w:ascii="Times New Roman" w:eastAsia="Times New Roman" w:hAnsi="Times New Roman" w:cs="Times New Roman"/>
          <w:b/>
          <w:bCs/>
          <w:color w:val="000000"/>
          <w:sz w:val="24"/>
          <w:szCs w:val="24"/>
          <w:lang w:eastAsia="et-EE"/>
        </w:rPr>
        <w:t>„Ühendada piirkond</w:t>
      </w:r>
      <w:r w:rsidRPr="005D3914">
        <w:rPr>
          <w:rFonts w:ascii="Times New Roman" w:eastAsia="Times New Roman" w:hAnsi="Times New Roman" w:cs="Times New Roman"/>
          <w:bCs/>
          <w:color w:val="000000"/>
          <w:sz w:val="24"/>
          <w:szCs w:val="24"/>
          <w:lang w:eastAsia="et-EE"/>
        </w:rPr>
        <w:t>“ saavutamiseks annab panuse prioriteetne suund „Jätkusuutlik transport“, kus Eesti siseste regioonide vaheliseks ühendamiseks on võetud eesmärgiks tagada ühistranspordiga (suunatud rongi kasutusele) üleriigiline juurdepääs olulisematele TEN-T ühendustele, milleks on Tallinna Vanasadam ning Tallinna lennujaam. Lisaks parandatakse Saaremaa ja Hiiumaa vahelist ühendust uue parvlaeva soetamisega ning tehakse investeeringuid erinevates riigile kuuluvates sadamates.</w:t>
      </w:r>
    </w:p>
    <w:p w14:paraId="2FFC18E6" w14:textId="5D3852C5" w:rsidR="005D3914" w:rsidRPr="005D3914" w:rsidRDefault="005D3914" w:rsidP="005D3914">
      <w:pPr>
        <w:spacing w:before="240" w:after="120" w:line="240" w:lineRule="auto"/>
        <w:jc w:val="both"/>
        <w:rPr>
          <w:rFonts w:ascii="Times New Roman" w:eastAsia="Times New Roman" w:hAnsi="Times New Roman" w:cs="Times New Roman"/>
          <w:bCs/>
          <w:color w:val="000000"/>
          <w:sz w:val="24"/>
          <w:szCs w:val="24"/>
          <w:lang w:eastAsia="et-EE"/>
        </w:rPr>
      </w:pPr>
      <w:r w:rsidRPr="005D3914">
        <w:rPr>
          <w:rFonts w:ascii="Times New Roman" w:eastAsia="Times New Roman" w:hAnsi="Times New Roman" w:cs="Times New Roman"/>
          <w:bCs/>
          <w:color w:val="000000"/>
          <w:sz w:val="24"/>
          <w:szCs w:val="24"/>
          <w:lang w:eastAsia="et-EE"/>
        </w:rPr>
        <w:t xml:space="preserve">IKT valdkonnas jätkatakse uue põlvkonna lairibavõrgu rajamist, mis muudavad paindlikumaks töötamisvõimalused nii Eestis kui väljaspool Eestit ja kasvatavad koostöövõimalusi teiste Läänemere piirkonna riikidega. 2016. a  kinnitati </w:t>
      </w:r>
      <w:r w:rsidR="00645CBA">
        <w:rPr>
          <w:rFonts w:ascii="Times New Roman" w:eastAsia="Times New Roman" w:hAnsi="Times New Roman" w:cs="Times New Roman"/>
          <w:bCs/>
          <w:color w:val="000000"/>
          <w:sz w:val="24"/>
          <w:szCs w:val="24"/>
          <w:lang w:eastAsia="et-EE"/>
        </w:rPr>
        <w:t>IK</w:t>
      </w:r>
      <w:r w:rsidRPr="005D3914">
        <w:rPr>
          <w:rFonts w:ascii="Times New Roman" w:eastAsia="Times New Roman" w:hAnsi="Times New Roman" w:cs="Times New Roman"/>
          <w:bCs/>
          <w:color w:val="000000"/>
          <w:sz w:val="24"/>
          <w:szCs w:val="24"/>
          <w:lang w:eastAsia="et-EE"/>
        </w:rPr>
        <w:t xml:space="preserve">, mille alusel kiideti heaks 7 projekti, kus piirkondadeks olid Hiiumaa, Vormsi, Taebla, Palamuse, Turba, Mustvee jne. Selle kavaga tagatakse võimalus ka Eesti äärealadel kasutada uue põlvkonna lairiba võrgu potentsiaali. Infoühiskonna suunas arendatakse teenusteruumi (kiire ja turvaline ligipääs infole ja andmetele) keskseid komponente nii, et need vastaksid tehnoloogia arengule ning toimiksid riigi siseselt ja ka piiriüleselt. 2016. a koostati E-teenuste loomist ja rakendamist toetava teenuste baastaristu arendamise inv.kava 35 avaliku sektori IT-infrastruktuuri projekti finantseerimiseks: nt luuakse Maksu- ja Tolliameti poolt kliendile lihtne deklareerimise keskkond, mis lihtsustab kaupade deklareerimist, kullerteenuste kvaliteeti ja eriti internetikaubandust Eestis ja lähiriikides. Arendatakse välja „Tarktee jätkuarendus“, mille eesmärk on saavutada liiklejate ja maanteetranspordi teenuspakkujate parem informeeritus Eesti liiklusoludest, mis aitab kaasa transpordikulude kokkuhoiule ja liiklusõnnetuste kahjude vähenemisele. </w:t>
      </w:r>
    </w:p>
    <w:p w14:paraId="75540558" w14:textId="3B42BFBC" w:rsidR="005D3914" w:rsidRPr="005D3914" w:rsidRDefault="005D3914" w:rsidP="005D3914">
      <w:pPr>
        <w:spacing w:before="240" w:after="120" w:line="240" w:lineRule="auto"/>
        <w:jc w:val="both"/>
        <w:rPr>
          <w:rFonts w:ascii="Times New Roman" w:eastAsia="Times New Roman" w:hAnsi="Times New Roman" w:cs="Times New Roman"/>
          <w:bCs/>
          <w:color w:val="000000"/>
          <w:sz w:val="24"/>
          <w:szCs w:val="24"/>
          <w:lang w:eastAsia="et-EE"/>
        </w:rPr>
      </w:pPr>
      <w:r w:rsidRPr="005D3914">
        <w:rPr>
          <w:rFonts w:ascii="Times New Roman" w:eastAsia="Times New Roman" w:hAnsi="Times New Roman" w:cs="Times New Roman"/>
          <w:bCs/>
          <w:color w:val="000000"/>
          <w:sz w:val="24"/>
          <w:szCs w:val="24"/>
          <w:lang w:eastAsia="et-EE"/>
        </w:rPr>
        <w:t xml:space="preserve">Energeetika suuna meetme tegevused panustavad usaldusväärse energiaturu loomisse ja energia poliitikavaldkonda, kuna tegevuste üheks peamiseks eesmärgiks on energiasääst või kokkuhoid ning rohelise mõtteviisi juurutamine. Suuna meetme tegevused aitavad vähendada kasvuhoonegaaside heitkoguseid ja õhusaastet läbi tõhusama energia jaotamise. Samuti panustab LMSi poliitikavaldkonda tegevus „Biometaani transpordisektoris tarbimise toetamise“, </w:t>
      </w:r>
      <w:r w:rsidR="007D2DFB">
        <w:rPr>
          <w:rFonts w:ascii="Times New Roman" w:eastAsia="Times New Roman" w:hAnsi="Times New Roman" w:cs="Times New Roman"/>
          <w:bCs/>
          <w:color w:val="000000"/>
          <w:sz w:val="24"/>
          <w:szCs w:val="24"/>
          <w:lang w:eastAsia="et-EE"/>
        </w:rPr>
        <w:t>toetamaks</w:t>
      </w:r>
      <w:r w:rsidRPr="005D3914">
        <w:rPr>
          <w:rFonts w:ascii="Times New Roman" w:eastAsia="Times New Roman" w:hAnsi="Times New Roman" w:cs="Times New Roman"/>
          <w:bCs/>
          <w:color w:val="000000"/>
          <w:sz w:val="24"/>
          <w:szCs w:val="24"/>
          <w:lang w:eastAsia="et-EE"/>
        </w:rPr>
        <w:t xml:space="preserve"> taastuvenergia transpordieesmärgi saavutamist läbi taastuvatest energiaallikatest toodetud kütustele nõudluse tekitamise.</w:t>
      </w:r>
    </w:p>
    <w:p w14:paraId="4D5136E8" w14:textId="335E0059" w:rsidR="004B1069" w:rsidRDefault="005D3914" w:rsidP="005D3914">
      <w:pPr>
        <w:spacing w:before="240" w:after="120" w:line="240" w:lineRule="auto"/>
        <w:jc w:val="both"/>
        <w:rPr>
          <w:rFonts w:ascii="Times New Roman" w:eastAsia="Times New Roman" w:hAnsi="Times New Roman" w:cs="Times New Roman"/>
          <w:bCs/>
          <w:color w:val="000000"/>
          <w:sz w:val="24"/>
          <w:szCs w:val="24"/>
          <w:lang w:eastAsia="et-EE"/>
        </w:rPr>
      </w:pPr>
      <w:r w:rsidRPr="005D3914">
        <w:rPr>
          <w:rFonts w:ascii="Times New Roman" w:eastAsia="Times New Roman" w:hAnsi="Times New Roman" w:cs="Times New Roman"/>
          <w:bCs/>
          <w:color w:val="000000"/>
          <w:sz w:val="24"/>
          <w:szCs w:val="24"/>
          <w:lang w:eastAsia="et-EE"/>
        </w:rPr>
        <w:t xml:space="preserve">LMS peaeesmärki </w:t>
      </w:r>
      <w:r w:rsidRPr="007E2C79">
        <w:rPr>
          <w:rFonts w:ascii="Times New Roman" w:eastAsia="Times New Roman" w:hAnsi="Times New Roman" w:cs="Times New Roman"/>
          <w:b/>
          <w:bCs/>
          <w:color w:val="000000"/>
          <w:sz w:val="24"/>
          <w:szCs w:val="24"/>
          <w:lang w:eastAsia="et-EE"/>
        </w:rPr>
        <w:t>„Suurendada heaolu“</w:t>
      </w:r>
      <w:r w:rsidRPr="005D3914">
        <w:rPr>
          <w:rFonts w:ascii="Times New Roman" w:eastAsia="Times New Roman" w:hAnsi="Times New Roman" w:cs="Times New Roman"/>
          <w:bCs/>
          <w:color w:val="000000"/>
          <w:sz w:val="24"/>
          <w:szCs w:val="24"/>
          <w:lang w:eastAsia="et-EE"/>
        </w:rPr>
        <w:t xml:space="preserve"> panustavad suunad „Kasvuvõimeline ettevõtlus ja rahvusvaheliselt konkurentsivõimeline teadus- ja arendustegevus“ ning „VKE ettevõtete arendamine ja piirkondade konkurentsivõime tugevdamine“, mille meetmete tegevustest võib esile tõsta tehnoloogia arenduskeskuste, klastrite, Startup Estonia, ettevõtete arenguprogrammi, innovatsiooni- ja arendusosaku, starditoetuse ning turismi toetamist. Kõik need projektid panustavad ettevõtete TjaA arengusse ning võrgustumisele. Eesmärgi täitmisel mängivad suurt rolli ekspordi arendamise tegevused, kuna Eesti ettevõtete osalemisel erinevatel messidel Läänemere piirkonnas annab hea baasi koostöö tegemiseks. Esile võib tõsta Eestis korraldatavat tehnoloogiakonverentsi Latitude59, kus osalejaid tulid naaberriikidest ja ka kaugemalt. Samuti oli edukas Nordic Business Forum, kus 2016. a osalejad olid Põhjamaade ja Balti riikide piirkonnast.</w:t>
      </w:r>
    </w:p>
    <w:p w14:paraId="4C969AB9" w14:textId="77777777" w:rsidR="007C5CDB" w:rsidRDefault="007C5CDB" w:rsidP="00A303DE">
      <w:pPr>
        <w:spacing w:before="240" w:after="120" w:line="240" w:lineRule="auto"/>
        <w:jc w:val="both"/>
        <w:rPr>
          <w:rFonts w:ascii="Times New Roman" w:eastAsia="Times New Roman" w:hAnsi="Times New Roman" w:cs="Times New Roman"/>
          <w:bCs/>
          <w:color w:val="000000"/>
          <w:sz w:val="24"/>
          <w:szCs w:val="24"/>
          <w:lang w:eastAsia="et-EE"/>
        </w:rPr>
      </w:pPr>
    </w:p>
    <w:p w14:paraId="30F992EF" w14:textId="50F5AF61" w:rsidR="001A6D0C" w:rsidRPr="00DD7A84" w:rsidRDefault="001A6D0C" w:rsidP="00586778">
      <w:pPr>
        <w:pStyle w:val="Heading2"/>
        <w:numPr>
          <w:ilvl w:val="0"/>
          <w:numId w:val="0"/>
        </w:numPr>
        <w:ind w:left="850" w:hanging="850"/>
        <w:rPr>
          <w:lang w:eastAsia="et-EE"/>
        </w:rPr>
      </w:pPr>
      <w:bookmarkStart w:id="25" w:name="_Toc483783154"/>
      <w:r w:rsidRPr="001A6D0C">
        <w:rPr>
          <w:lang w:eastAsia="et-EE"/>
        </w:rPr>
        <w:t xml:space="preserve">14.5   Asjakohasel juhul edusammud, mis on tehtud sotsiaalse innovatsiooni valdkonna </w:t>
      </w:r>
      <w:r w:rsidRPr="00DD7A84">
        <w:rPr>
          <w:lang w:eastAsia="et-EE"/>
        </w:rPr>
        <w:t>meetmete rakendamisel.</w:t>
      </w:r>
      <w:bookmarkEnd w:id="25"/>
      <w:r w:rsidRPr="00DD7A84">
        <w:rPr>
          <w:lang w:eastAsia="et-EE"/>
        </w:rPr>
        <w:t xml:space="preserve"> </w:t>
      </w:r>
    </w:p>
    <w:p w14:paraId="7186B1F7" w14:textId="6A0A8127" w:rsidR="001A6D0C" w:rsidRDefault="001A6D0C" w:rsidP="00A9458A">
      <w:pPr>
        <w:spacing w:after="0" w:line="240" w:lineRule="auto"/>
        <w:jc w:val="both"/>
        <w:rPr>
          <w:rFonts w:ascii="Times New Roman" w:eastAsia="Times New Roman" w:hAnsi="Times New Roman" w:cs="Times New Roman"/>
          <w:color w:val="FF0000"/>
          <w:sz w:val="24"/>
          <w:szCs w:val="24"/>
          <w:lang w:eastAsia="et-EE"/>
        </w:rPr>
      </w:pPr>
      <w:r w:rsidRPr="00DD7A84">
        <w:rPr>
          <w:rFonts w:ascii="Times New Roman" w:eastAsia="Times New Roman" w:hAnsi="Times New Roman" w:cs="Times New Roman"/>
          <w:i/>
          <w:iCs/>
          <w:color w:val="000000"/>
          <w:sz w:val="24"/>
          <w:szCs w:val="24"/>
          <w:lang w:eastAsia="et-EE"/>
        </w:rPr>
        <w:t>&lt;type='S' maxlength=3500 input='M'&gt;</w:t>
      </w:r>
      <w:r w:rsidRPr="00DD7A84">
        <w:rPr>
          <w:rFonts w:ascii="Times New Roman" w:eastAsia="Times New Roman" w:hAnsi="Times New Roman" w:cs="Times New Roman"/>
          <w:color w:val="000000"/>
          <w:sz w:val="24"/>
          <w:szCs w:val="24"/>
          <w:lang w:eastAsia="et-EE"/>
        </w:rPr>
        <w:t xml:space="preserve"> </w:t>
      </w:r>
    </w:p>
    <w:p w14:paraId="046DCFBA" w14:textId="77777777" w:rsidR="00DD7A84" w:rsidRDefault="00DD7A84" w:rsidP="00A9458A">
      <w:pPr>
        <w:spacing w:after="0" w:line="240" w:lineRule="auto"/>
        <w:jc w:val="both"/>
        <w:rPr>
          <w:rFonts w:ascii="Times New Roman" w:eastAsia="Times New Roman" w:hAnsi="Times New Roman" w:cs="Times New Roman"/>
          <w:color w:val="FF0000"/>
          <w:sz w:val="24"/>
          <w:szCs w:val="24"/>
          <w:lang w:eastAsia="et-EE"/>
        </w:rPr>
      </w:pPr>
    </w:p>
    <w:p w14:paraId="03C6BDA8" w14:textId="32A3DFFE" w:rsidR="00DD7A84" w:rsidRPr="00DD7A84" w:rsidRDefault="00DD7A84" w:rsidP="00A9458A">
      <w:pPr>
        <w:spacing w:after="0" w:line="240" w:lineRule="auto"/>
        <w:jc w:val="both"/>
        <w:rPr>
          <w:rFonts w:ascii="Times New Roman" w:eastAsia="Times New Roman" w:hAnsi="Times New Roman" w:cs="Times New Roman"/>
          <w:sz w:val="24"/>
          <w:szCs w:val="24"/>
          <w:lang w:eastAsia="et-EE"/>
        </w:rPr>
      </w:pPr>
      <w:r w:rsidRPr="00DD7A84">
        <w:rPr>
          <w:rFonts w:ascii="Times New Roman" w:eastAsia="Times New Roman" w:hAnsi="Times New Roman" w:cs="Times New Roman"/>
          <w:sz w:val="24"/>
          <w:szCs w:val="24"/>
          <w:lang w:eastAsia="et-EE"/>
        </w:rPr>
        <w:t>Sotsiaalse innovatsioon</w:t>
      </w:r>
      <w:r w:rsidR="00EA0117">
        <w:rPr>
          <w:rFonts w:ascii="Times New Roman" w:eastAsia="Times New Roman" w:hAnsi="Times New Roman" w:cs="Times New Roman"/>
          <w:sz w:val="24"/>
          <w:szCs w:val="24"/>
          <w:lang w:eastAsia="et-EE"/>
        </w:rPr>
        <w:t>i</w:t>
      </w:r>
      <w:r w:rsidRPr="00DD7A84">
        <w:rPr>
          <w:rFonts w:ascii="Times New Roman" w:eastAsia="Times New Roman" w:hAnsi="Times New Roman" w:cs="Times New Roman"/>
          <w:sz w:val="24"/>
          <w:szCs w:val="24"/>
          <w:lang w:eastAsia="et-EE"/>
        </w:rPr>
        <w:t xml:space="preserve"> valdkonna</w:t>
      </w:r>
      <w:r w:rsidR="00EA0117">
        <w:rPr>
          <w:rFonts w:ascii="Times New Roman" w:eastAsia="Times New Roman" w:hAnsi="Times New Roman" w:cs="Times New Roman"/>
          <w:sz w:val="24"/>
          <w:szCs w:val="24"/>
          <w:lang w:eastAsia="et-EE"/>
        </w:rPr>
        <w:t>s</w:t>
      </w:r>
      <w:r w:rsidRPr="00DD7A84">
        <w:rPr>
          <w:rFonts w:ascii="Times New Roman" w:eastAsia="Times New Roman" w:hAnsi="Times New Roman" w:cs="Times New Roman"/>
          <w:sz w:val="24"/>
          <w:szCs w:val="24"/>
          <w:lang w:eastAsia="et-EE"/>
        </w:rPr>
        <w:t xml:space="preserve"> on kavandatud 2017.a läbi viia sotsiaalteenuste arendamiseks innovatsioonitalgud ning läbi avatud taotlusvooru tegevuste toetada välja valitud ideede teostumist. Samuti piloteeritakse teenuse disaini mudelist lähtuvalt erihoolekande teenuste rahastamist ja pakkumist.</w:t>
      </w: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9070"/>
      </w:tblGrid>
      <w:tr w:rsidR="001A6D0C" w:rsidRPr="001A6D0C" w14:paraId="4A2CBDFC" w14:textId="77777777" w:rsidTr="00EB4C72">
        <w:trPr>
          <w:tblCellSpacing w:w="0" w:type="dxa"/>
        </w:trPr>
        <w:tc>
          <w:tcPr>
            <w:tcW w:w="0" w:type="auto"/>
            <w:vAlign w:val="center"/>
            <w:hideMark/>
          </w:tcPr>
          <w:p w14:paraId="6F16F49D" w14:textId="77777777" w:rsidR="00EB4C72" w:rsidRDefault="001A6D0C" w:rsidP="00586778">
            <w:pPr>
              <w:pStyle w:val="Heading2"/>
              <w:numPr>
                <w:ilvl w:val="0"/>
                <w:numId w:val="0"/>
              </w:numPr>
              <w:ind w:left="850" w:hanging="850"/>
              <w:rPr>
                <w:lang w:eastAsia="et-EE"/>
              </w:rPr>
            </w:pPr>
            <w:bookmarkStart w:id="26" w:name="_Toc483783155"/>
            <w:r w:rsidRPr="001A6D0C">
              <w:rPr>
                <w:lang w:eastAsia="et-EE"/>
              </w:rPr>
              <w:t>14.6   Edusammud vaesusest enim mõjutatud geograafiliste piirkondade või suurima diskrimineerimis- või sotsiaalse tõrjutuse riskiga sihtrühmade erivajaduste rahuldamise meetmete rakendamisel, pöörates eriti tähelepanu marginaliseeritud kogukondadele, puudega inimestele, pikaajalistele töötutele ja mittetöötavatele noortele, lisades vajaduse korral kasutatud rahastamisvahendid.</w:t>
            </w:r>
            <w:bookmarkEnd w:id="26"/>
            <w:r w:rsidRPr="001A6D0C">
              <w:rPr>
                <w:lang w:eastAsia="et-EE"/>
              </w:rPr>
              <w:t xml:space="preserve"> </w:t>
            </w:r>
          </w:p>
          <w:p w14:paraId="06E90471" w14:textId="3009B020" w:rsidR="001A6D0C" w:rsidRDefault="001A6D0C" w:rsidP="00A9458A">
            <w:pPr>
              <w:spacing w:before="120" w:after="0" w:line="240" w:lineRule="auto"/>
              <w:jc w:val="both"/>
              <w:rPr>
                <w:rFonts w:ascii="Times New Roman" w:eastAsia="Times New Roman" w:hAnsi="Times New Roman" w:cs="Times New Roman"/>
                <w:sz w:val="24"/>
                <w:szCs w:val="24"/>
                <w:lang w:eastAsia="et-EE"/>
              </w:rPr>
            </w:pPr>
            <w:r w:rsidRPr="00EB4C72">
              <w:rPr>
                <w:rFonts w:ascii="Times New Roman" w:eastAsia="Times New Roman" w:hAnsi="Times New Roman" w:cs="Times New Roman"/>
                <w:i/>
                <w:iCs/>
                <w:color w:val="000000"/>
                <w:sz w:val="24"/>
                <w:szCs w:val="24"/>
                <w:lang w:eastAsia="et-EE"/>
              </w:rPr>
              <w:t>&lt;type</w:t>
            </w:r>
            <w:r w:rsidRPr="00E04150">
              <w:rPr>
                <w:rFonts w:ascii="Times New Roman" w:eastAsia="Times New Roman" w:hAnsi="Times New Roman" w:cs="Times New Roman"/>
                <w:i/>
                <w:iCs/>
                <w:color w:val="000000"/>
                <w:sz w:val="24"/>
                <w:szCs w:val="24"/>
                <w:lang w:eastAsia="et-EE"/>
              </w:rPr>
              <w:t>='S' maxlength=3500 input='M'&gt;</w:t>
            </w:r>
            <w:r w:rsidRPr="00E04150">
              <w:rPr>
                <w:rFonts w:ascii="Times New Roman" w:eastAsia="Times New Roman" w:hAnsi="Times New Roman" w:cs="Times New Roman"/>
                <w:color w:val="000000"/>
                <w:sz w:val="24"/>
                <w:szCs w:val="24"/>
                <w:lang w:eastAsia="et-EE"/>
              </w:rPr>
              <w:t xml:space="preserve"> </w:t>
            </w:r>
          </w:p>
          <w:p w14:paraId="17F972A8" w14:textId="77777777" w:rsidR="00EB4C72" w:rsidRPr="00E04150" w:rsidRDefault="00EB4C72" w:rsidP="00A9458A">
            <w:pPr>
              <w:spacing w:before="120" w:after="0" w:line="240" w:lineRule="auto"/>
              <w:jc w:val="both"/>
              <w:rPr>
                <w:rFonts w:ascii="Times New Roman" w:eastAsia="Times New Roman" w:hAnsi="Times New Roman" w:cs="Times New Roman"/>
                <w:color w:val="000000"/>
                <w:sz w:val="24"/>
                <w:szCs w:val="24"/>
                <w:lang w:eastAsia="et-EE"/>
              </w:rPr>
            </w:pPr>
          </w:p>
          <w:p w14:paraId="4AD783F8" w14:textId="48D8DB95" w:rsidR="00A36EBA" w:rsidRDefault="00A36EBA" w:rsidP="00A36EBA">
            <w:pPr>
              <w:spacing w:before="120" w:after="0" w:line="240" w:lineRule="auto"/>
              <w:jc w:val="both"/>
              <w:rPr>
                <w:rFonts w:ascii="Times New Roman" w:eastAsia="Times New Roman" w:hAnsi="Times New Roman" w:cs="Times New Roman"/>
                <w:color w:val="000000"/>
                <w:sz w:val="24"/>
                <w:szCs w:val="24"/>
                <w:lang w:eastAsia="et-EE"/>
              </w:rPr>
            </w:pPr>
            <w:r w:rsidRPr="00873357">
              <w:rPr>
                <w:rFonts w:ascii="Times New Roman" w:eastAsia="Times New Roman" w:hAnsi="Times New Roman" w:cs="Times New Roman"/>
                <w:b/>
                <w:color w:val="000000"/>
                <w:sz w:val="24"/>
                <w:szCs w:val="24"/>
                <w:lang w:eastAsia="et-EE"/>
              </w:rPr>
              <w:t>Vähenenud töövõimega inimestele suunatud tööturuteenused</w:t>
            </w:r>
            <w:r>
              <w:rPr>
                <w:rFonts w:ascii="Times New Roman" w:eastAsia="Times New Roman" w:hAnsi="Times New Roman" w:cs="Times New Roman"/>
                <w:color w:val="000000"/>
                <w:sz w:val="24"/>
                <w:szCs w:val="24"/>
                <w:lang w:eastAsia="et-EE"/>
              </w:rPr>
              <w:t xml:space="preserve"> abistavad sihtrühma tööturule jõudmisel ning seeläbi panustavad vaesuse vähendamisse. Esmase statistika baasilt on näha positiivseid trende sihtrühma liikumisel hõivesse. Samuti on tööturumeetmetes tegevused suunatud just pikaajalistele töötutele, madala kvalifikatsiooniga inimestele ning noortele. </w:t>
            </w:r>
          </w:p>
          <w:p w14:paraId="2051E0D0" w14:textId="7D76C7CF" w:rsidR="00781AD5" w:rsidRPr="00873357" w:rsidRDefault="00781AD5" w:rsidP="00A9458A">
            <w:pPr>
              <w:spacing w:before="120" w:after="0" w:line="240" w:lineRule="auto"/>
              <w:jc w:val="both"/>
              <w:rPr>
                <w:rFonts w:ascii="Times New Roman" w:eastAsia="Times New Roman" w:hAnsi="Times New Roman" w:cs="Times New Roman"/>
                <w:b/>
                <w:color w:val="000000"/>
                <w:sz w:val="24"/>
                <w:szCs w:val="24"/>
                <w:lang w:eastAsia="et-EE"/>
              </w:rPr>
            </w:pPr>
            <w:r w:rsidRPr="00E04150">
              <w:rPr>
                <w:rFonts w:ascii="Times New Roman" w:eastAsia="Times New Roman" w:hAnsi="Times New Roman" w:cs="Times New Roman"/>
                <w:color w:val="000000"/>
                <w:sz w:val="24"/>
                <w:szCs w:val="24"/>
                <w:lang w:eastAsia="et-EE"/>
              </w:rPr>
              <w:t xml:space="preserve">Kõige suurem tööpuudus valitseb </w:t>
            </w:r>
            <w:r w:rsidR="008B4661">
              <w:rPr>
                <w:rFonts w:ascii="Times New Roman" w:eastAsia="Times New Roman" w:hAnsi="Times New Roman" w:cs="Times New Roman"/>
                <w:color w:val="000000"/>
                <w:sz w:val="24"/>
                <w:szCs w:val="24"/>
                <w:lang w:eastAsia="et-EE"/>
              </w:rPr>
              <w:t xml:space="preserve">Eestis </w:t>
            </w:r>
            <w:r w:rsidRPr="00E04150">
              <w:rPr>
                <w:rFonts w:ascii="Times New Roman" w:eastAsia="Times New Roman" w:hAnsi="Times New Roman" w:cs="Times New Roman"/>
                <w:color w:val="000000"/>
                <w:sz w:val="24"/>
                <w:szCs w:val="24"/>
                <w:lang w:eastAsia="et-EE"/>
              </w:rPr>
              <w:t xml:space="preserve">endiselt Ida-Virumaal. Elanike sissetulek on 2015. aasta seisuga kõige madalam Ida-Virumaal ja Kagu-Eesti maakondades (Põlva, Valga ja Võru maakonnad). Need piirkonnad on eritähelepanu ka Vabariigi Valitsuse kinnitatud </w:t>
            </w:r>
            <w:r w:rsidRPr="00873357">
              <w:rPr>
                <w:rFonts w:ascii="Times New Roman" w:eastAsia="Times New Roman" w:hAnsi="Times New Roman" w:cs="Times New Roman"/>
                <w:b/>
                <w:color w:val="000000"/>
                <w:sz w:val="24"/>
                <w:szCs w:val="24"/>
                <w:lang w:eastAsia="et-EE"/>
              </w:rPr>
              <w:t>Ida-Virumaa ja Kagu-Eesti suunatud tegevuskavades.</w:t>
            </w:r>
          </w:p>
          <w:p w14:paraId="4D63CD6E" w14:textId="5DF566D8" w:rsidR="00781AD5" w:rsidRPr="00E04150" w:rsidRDefault="00873357" w:rsidP="00A9458A">
            <w:pPr>
              <w:spacing w:before="120" w:after="0" w:line="240" w:lineRule="auto"/>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 xml:space="preserve">Prioriteetse suuna </w:t>
            </w:r>
            <w:r w:rsidR="00781AD5" w:rsidRPr="00E04150">
              <w:rPr>
                <w:rFonts w:ascii="Times New Roman" w:eastAsia="Times New Roman" w:hAnsi="Times New Roman" w:cs="Times New Roman"/>
                <w:color w:val="000000"/>
                <w:sz w:val="24"/>
                <w:szCs w:val="24"/>
                <w:lang w:eastAsia="et-EE"/>
              </w:rPr>
              <w:t xml:space="preserve"> „Linnapiirkondade jätkusuutlik areng“ raames toetatakse tegevusi, mis </w:t>
            </w:r>
            <w:r w:rsidR="00781AD5" w:rsidRPr="0051195D">
              <w:rPr>
                <w:rFonts w:ascii="Times New Roman" w:eastAsia="Times New Roman" w:hAnsi="Times New Roman" w:cs="Times New Roman"/>
                <w:color w:val="000000"/>
                <w:sz w:val="24"/>
                <w:szCs w:val="24"/>
                <w:lang w:eastAsia="et-EE"/>
              </w:rPr>
              <w:t>keskenduvad</w:t>
            </w:r>
            <w:r w:rsidR="00781AD5" w:rsidRPr="00873357">
              <w:rPr>
                <w:rFonts w:ascii="Times New Roman" w:eastAsia="Times New Roman" w:hAnsi="Times New Roman" w:cs="Times New Roman"/>
                <w:b/>
                <w:color w:val="000000"/>
                <w:sz w:val="24"/>
                <w:szCs w:val="24"/>
                <w:lang w:eastAsia="et-EE"/>
              </w:rPr>
              <w:t xml:space="preserve"> Ida-Virumaa linnapiirkondades säästva liikuvuse arendamisele ning alakasutatud alade taaselavdamisele</w:t>
            </w:r>
            <w:r w:rsidR="00781AD5" w:rsidRPr="00E04150">
              <w:rPr>
                <w:rFonts w:ascii="Times New Roman" w:eastAsia="Times New Roman" w:hAnsi="Times New Roman" w:cs="Times New Roman"/>
                <w:color w:val="000000"/>
                <w:sz w:val="24"/>
                <w:szCs w:val="24"/>
                <w:lang w:eastAsia="et-EE"/>
              </w:rPr>
              <w:t xml:space="preserve">, et muuta linnakeskkond atraktiivsemaks ning stimuleerida ka ettevõtteid tegema omapoolseid investeeringuid töökohtade ja teenuste loomiseks. </w:t>
            </w:r>
            <w:r w:rsidR="008B4661">
              <w:rPr>
                <w:rFonts w:ascii="Times New Roman" w:eastAsia="Times New Roman" w:hAnsi="Times New Roman" w:cs="Times New Roman"/>
                <w:color w:val="000000"/>
                <w:sz w:val="24"/>
                <w:szCs w:val="24"/>
                <w:lang w:eastAsia="et-EE"/>
              </w:rPr>
              <w:t>K</w:t>
            </w:r>
            <w:r w:rsidR="00781AD5" w:rsidRPr="00E04150">
              <w:rPr>
                <w:rFonts w:ascii="Times New Roman" w:eastAsia="Times New Roman" w:hAnsi="Times New Roman" w:cs="Times New Roman"/>
                <w:color w:val="000000"/>
                <w:sz w:val="24"/>
                <w:szCs w:val="24"/>
                <w:lang w:eastAsia="et-EE"/>
              </w:rPr>
              <w:t xml:space="preserve">oostatud </w:t>
            </w:r>
            <w:r w:rsidR="008B4661">
              <w:rPr>
                <w:rFonts w:ascii="Times New Roman" w:eastAsia="Times New Roman" w:hAnsi="Times New Roman" w:cs="Times New Roman"/>
                <w:color w:val="000000"/>
                <w:sz w:val="24"/>
                <w:szCs w:val="24"/>
                <w:lang w:eastAsia="et-EE"/>
              </w:rPr>
              <w:t xml:space="preserve">on </w:t>
            </w:r>
            <w:r w:rsidR="00781AD5" w:rsidRPr="00E04150">
              <w:rPr>
                <w:rFonts w:ascii="Times New Roman" w:eastAsia="Times New Roman" w:hAnsi="Times New Roman" w:cs="Times New Roman"/>
                <w:color w:val="000000"/>
                <w:sz w:val="24"/>
                <w:szCs w:val="24"/>
                <w:lang w:eastAsia="et-EE"/>
              </w:rPr>
              <w:t>piirkondlikud tegevuskavad, milles maakondlikest eripäradest lähtuvalt on kavandatud investeeringud ettevõtete konkurentsivõime ja tööhõive edendamiseks. Samuti on koostatud piirkondade eri osapoolte koostöös koostatud maakondlikud tugiprogrammid piirkonna elanike ettevõtlikkuse ning hõive suurendamiseks. Kõik kavad on koostatud ning nende alusel on avatud taotlemine. Projektide rakendamine on siiski veel algusjärgus.</w:t>
            </w:r>
          </w:p>
          <w:p w14:paraId="6930462D" w14:textId="6798F1D7" w:rsidR="004D3BEE" w:rsidRPr="00E04150" w:rsidRDefault="004D3BEE" w:rsidP="00A9458A">
            <w:pPr>
              <w:spacing w:before="120" w:after="0" w:line="240" w:lineRule="auto"/>
              <w:jc w:val="both"/>
              <w:rPr>
                <w:rFonts w:ascii="Times New Roman" w:eastAsia="Times New Roman" w:hAnsi="Times New Roman" w:cs="Times New Roman"/>
                <w:color w:val="000000"/>
                <w:sz w:val="24"/>
                <w:szCs w:val="24"/>
                <w:lang w:eastAsia="et-EE"/>
              </w:rPr>
            </w:pPr>
            <w:r w:rsidRPr="0084097F">
              <w:rPr>
                <w:rFonts w:ascii="Times New Roman" w:eastAsia="Times New Roman" w:hAnsi="Times New Roman" w:cs="Times New Roman"/>
                <w:b/>
                <w:color w:val="000000"/>
                <w:sz w:val="24"/>
                <w:szCs w:val="24"/>
                <w:lang w:eastAsia="et-EE"/>
              </w:rPr>
              <w:t>Vähelõimunud isikute</w:t>
            </w:r>
            <w:r w:rsidRPr="00E04150">
              <w:rPr>
                <w:rFonts w:ascii="Times New Roman" w:eastAsia="Times New Roman" w:hAnsi="Times New Roman" w:cs="Times New Roman"/>
                <w:color w:val="000000"/>
                <w:sz w:val="24"/>
                <w:szCs w:val="24"/>
                <w:lang w:eastAsia="et-EE"/>
              </w:rPr>
              <w:t xml:space="preserve"> sotsiaalse tõrjutuse vähendamiseks pakutakse lõimumismeetmes eelkõige nõustamist ja tasuta keele õpet. Vastavalt tegevuste elluviija uuringutele 53% eesti keele õppes osalenutest pole viimase 10 aasta jooksul eesti keelt õppinud. Enesehinnanguliselt paraneb praktiline keele oskus 70% osalejatest ning 98% ütleb, et kursustel omandatud keeleoskus paranes võrreldes esialgse keeleoskusega, st enne meetme raames pakutud kursust. Inimesed pöörduvad</w:t>
            </w:r>
            <w:r w:rsidR="00D37669">
              <w:rPr>
                <w:rFonts w:ascii="Times New Roman" w:eastAsia="Times New Roman" w:hAnsi="Times New Roman" w:cs="Times New Roman"/>
                <w:color w:val="000000"/>
                <w:sz w:val="24"/>
                <w:szCs w:val="24"/>
                <w:lang w:eastAsia="et-EE"/>
              </w:rPr>
              <w:t xml:space="preserve"> aktiivselt</w:t>
            </w:r>
            <w:r w:rsidRPr="00E04150">
              <w:rPr>
                <w:rFonts w:ascii="Times New Roman" w:eastAsia="Times New Roman" w:hAnsi="Times New Roman" w:cs="Times New Roman"/>
                <w:color w:val="000000"/>
                <w:sz w:val="24"/>
                <w:szCs w:val="24"/>
                <w:lang w:eastAsia="et-EE"/>
              </w:rPr>
              <w:t xml:space="preserve"> nõustamiskeskustesse, kus lisaks tavalisele nõustamisele pakutakse ka eesti keele praktiseerimisega seotud nõustamist, mis on oluline eestikeelse keskkonna puudumise tingimustes. Tehnilised vahendid, mida etendusasutused ja muuseumid soetavad lõimumismeetme raames, et pakkuda muukeelseid programme, suurendavad sihtrühma osalemist Eesti kultuurielus.</w:t>
            </w:r>
          </w:p>
          <w:p w14:paraId="345C0B5D" w14:textId="26B3D2E5" w:rsidR="00DE0E37" w:rsidRPr="001A6D0C" w:rsidRDefault="00DE0E37" w:rsidP="009B5BD8">
            <w:pPr>
              <w:spacing w:before="120" w:after="0" w:line="240" w:lineRule="auto"/>
              <w:jc w:val="both"/>
              <w:rPr>
                <w:rFonts w:ascii="Times New Roman" w:eastAsia="Times New Roman" w:hAnsi="Times New Roman" w:cs="Times New Roman"/>
                <w:color w:val="000000"/>
                <w:sz w:val="24"/>
                <w:szCs w:val="24"/>
                <w:lang w:eastAsia="et-EE"/>
              </w:rPr>
            </w:pPr>
            <w:r w:rsidRPr="0084097F">
              <w:rPr>
                <w:rFonts w:ascii="Times New Roman" w:eastAsia="Times New Roman" w:hAnsi="Times New Roman" w:cs="Times New Roman"/>
                <w:b/>
                <w:color w:val="000000"/>
                <w:sz w:val="24"/>
                <w:szCs w:val="24"/>
                <w:lang w:eastAsia="et-EE"/>
              </w:rPr>
              <w:t>Uussisserändajate kohanemist</w:t>
            </w:r>
            <w:r w:rsidRPr="00C25F79">
              <w:rPr>
                <w:rFonts w:ascii="Times New Roman" w:eastAsia="Times New Roman" w:hAnsi="Times New Roman" w:cs="Times New Roman"/>
                <w:color w:val="000000"/>
                <w:sz w:val="24"/>
                <w:szCs w:val="24"/>
                <w:lang w:eastAsia="et-EE"/>
              </w:rPr>
              <w:t xml:space="preserve"> toetavad tegevused</w:t>
            </w:r>
            <w:r w:rsidR="00647095">
              <w:rPr>
                <w:rFonts w:ascii="Times New Roman" w:eastAsia="Times New Roman" w:hAnsi="Times New Roman" w:cs="Times New Roman"/>
                <w:color w:val="000000"/>
                <w:sz w:val="24"/>
                <w:szCs w:val="24"/>
                <w:lang w:eastAsia="et-EE"/>
              </w:rPr>
              <w:t xml:space="preserve"> (</w:t>
            </w:r>
            <w:r w:rsidR="00647095" w:rsidRPr="000B28A5">
              <w:rPr>
                <w:rFonts w:ascii="Times New Roman" w:eastAsia="Times New Roman" w:hAnsi="Times New Roman" w:cs="Times New Roman"/>
                <w:color w:val="000000"/>
                <w:sz w:val="24"/>
                <w:szCs w:val="24"/>
                <w:lang w:eastAsia="et-EE"/>
              </w:rPr>
              <w:t xml:space="preserve">näiteks kohanemisprogrammi koolitused) </w:t>
            </w:r>
            <w:r w:rsidRPr="000B28A5">
              <w:rPr>
                <w:rFonts w:ascii="Times New Roman" w:eastAsia="Times New Roman" w:hAnsi="Times New Roman" w:cs="Times New Roman"/>
                <w:color w:val="000000"/>
                <w:sz w:val="24"/>
                <w:szCs w:val="24"/>
                <w:lang w:eastAsia="et-EE"/>
              </w:rPr>
              <w:t xml:space="preserve"> soodustavad uussisserändajatel Eesti ühiskonnas võrdsemate võimaluste teket vajalike oskuste omandamise kaudu. </w:t>
            </w:r>
            <w:r w:rsidR="005137FD" w:rsidRPr="000B28A5">
              <w:rPr>
                <w:rFonts w:ascii="Times New Roman" w:eastAsia="Times New Roman" w:hAnsi="Times New Roman" w:cs="Times New Roman"/>
                <w:color w:val="000000"/>
                <w:sz w:val="24"/>
                <w:szCs w:val="24"/>
                <w:lang w:eastAsia="et-EE"/>
              </w:rPr>
              <w:t>Tõrjutusriskis</w:t>
            </w:r>
            <w:r w:rsidR="005137FD">
              <w:rPr>
                <w:rFonts w:ascii="Times New Roman" w:eastAsia="Times New Roman" w:hAnsi="Times New Roman" w:cs="Times New Roman"/>
                <w:color w:val="000000"/>
                <w:sz w:val="24"/>
                <w:szCs w:val="24"/>
                <w:lang w:eastAsia="et-EE"/>
              </w:rPr>
              <w:t xml:space="preserve"> noortele suunatud tegevustest on tegevus „Riskis olevate noorte</w:t>
            </w:r>
            <w:r w:rsidR="009B5BD8">
              <w:rPr>
                <w:rFonts w:ascii="Times New Roman" w:eastAsia="Times New Roman" w:hAnsi="Times New Roman" w:cs="Times New Roman"/>
                <w:color w:val="000000"/>
                <w:sz w:val="24"/>
                <w:szCs w:val="24"/>
                <w:lang w:eastAsia="et-EE"/>
              </w:rPr>
              <w:t>le arenguvõimaluste</w:t>
            </w:r>
            <w:r w:rsidR="00B506FD" w:rsidRPr="00EA7831">
              <w:rPr>
                <w:rFonts w:ascii="Times New Roman" w:eastAsia="Times New Roman" w:hAnsi="Times New Roman" w:cs="Times New Roman"/>
                <w:color w:val="000000"/>
                <w:sz w:val="24"/>
                <w:szCs w:val="24"/>
                <w:lang w:eastAsia="et-EE"/>
              </w:rPr>
              <w:t xml:space="preserve"> </w:t>
            </w:r>
            <w:r w:rsidR="009B5BD8" w:rsidRPr="00EA7831">
              <w:rPr>
                <w:rFonts w:ascii="Times New Roman" w:eastAsia="Times New Roman" w:hAnsi="Times New Roman" w:cs="Times New Roman"/>
                <w:color w:val="000000"/>
                <w:sz w:val="24"/>
                <w:szCs w:val="24"/>
                <w:lang w:eastAsia="et-EE"/>
              </w:rPr>
              <w:t>pakkumi</w:t>
            </w:r>
            <w:r w:rsidR="009B5BD8">
              <w:rPr>
                <w:rFonts w:ascii="Times New Roman" w:eastAsia="Times New Roman" w:hAnsi="Times New Roman" w:cs="Times New Roman"/>
                <w:color w:val="000000"/>
                <w:sz w:val="24"/>
                <w:szCs w:val="24"/>
                <w:lang w:eastAsia="et-EE"/>
              </w:rPr>
              <w:t>n</w:t>
            </w:r>
            <w:r w:rsidR="009B5BD8" w:rsidRPr="00EA7831">
              <w:rPr>
                <w:rFonts w:ascii="Times New Roman" w:eastAsia="Times New Roman" w:hAnsi="Times New Roman" w:cs="Times New Roman"/>
                <w:color w:val="000000"/>
                <w:sz w:val="24"/>
                <w:szCs w:val="24"/>
                <w:lang w:eastAsia="et-EE"/>
              </w:rPr>
              <w:t xml:space="preserve">e </w:t>
            </w:r>
            <w:r w:rsidR="00B506FD" w:rsidRPr="00EA7831">
              <w:rPr>
                <w:rFonts w:ascii="Times New Roman" w:eastAsia="Times New Roman" w:hAnsi="Times New Roman" w:cs="Times New Roman"/>
                <w:color w:val="000000"/>
                <w:sz w:val="24"/>
                <w:szCs w:val="24"/>
                <w:lang w:eastAsia="et-EE"/>
              </w:rPr>
              <w:t>programm SPIN</w:t>
            </w:r>
            <w:r w:rsidR="009B5BD8">
              <w:rPr>
                <w:rFonts w:ascii="Times New Roman" w:eastAsia="Times New Roman" w:hAnsi="Times New Roman" w:cs="Times New Roman"/>
                <w:color w:val="000000"/>
                <w:sz w:val="24"/>
                <w:szCs w:val="24"/>
                <w:lang w:eastAsia="et-EE"/>
              </w:rPr>
              <w:t xml:space="preserve"> abil“</w:t>
            </w:r>
            <w:r w:rsidR="00B506FD" w:rsidRPr="00EA7831">
              <w:rPr>
                <w:rFonts w:ascii="Times New Roman" w:eastAsia="Times New Roman" w:hAnsi="Times New Roman" w:cs="Times New Roman"/>
                <w:color w:val="000000"/>
                <w:sz w:val="24"/>
                <w:szCs w:val="24"/>
                <w:lang w:eastAsia="et-EE"/>
              </w:rPr>
              <w:t xml:space="preserve"> suunatud </w:t>
            </w:r>
            <w:r w:rsidR="009B5BD8">
              <w:rPr>
                <w:rFonts w:ascii="Times New Roman" w:eastAsia="Times New Roman" w:hAnsi="Times New Roman" w:cs="Times New Roman"/>
                <w:color w:val="000000"/>
                <w:sz w:val="24"/>
                <w:szCs w:val="24"/>
                <w:lang w:eastAsia="et-EE"/>
              </w:rPr>
              <w:t>kõrgema kuritegevusega</w:t>
            </w:r>
            <w:r w:rsidR="00782C6F">
              <w:rPr>
                <w:rFonts w:ascii="Times New Roman" w:eastAsia="Times New Roman" w:hAnsi="Times New Roman" w:cs="Times New Roman"/>
                <w:color w:val="000000"/>
                <w:sz w:val="24"/>
                <w:szCs w:val="24"/>
                <w:lang w:eastAsia="et-EE"/>
              </w:rPr>
              <w:t xml:space="preserve"> </w:t>
            </w:r>
            <w:r w:rsidR="00B506FD" w:rsidRPr="00EA7831">
              <w:rPr>
                <w:rFonts w:ascii="Times New Roman" w:eastAsia="Times New Roman" w:hAnsi="Times New Roman" w:cs="Times New Roman"/>
                <w:color w:val="000000"/>
                <w:sz w:val="24"/>
                <w:szCs w:val="24"/>
                <w:lang w:eastAsia="et-EE"/>
              </w:rPr>
              <w:t>piirkondade noorte arengu toetamisele ja riskikäitumise vähendamisele</w:t>
            </w:r>
            <w:r w:rsidR="00782C6F">
              <w:rPr>
                <w:rFonts w:ascii="Times New Roman" w:eastAsia="Times New Roman" w:hAnsi="Times New Roman" w:cs="Times New Roman"/>
                <w:color w:val="000000"/>
                <w:sz w:val="24"/>
                <w:szCs w:val="24"/>
                <w:lang w:eastAsia="et-EE"/>
              </w:rPr>
              <w:t>, mistõttu on sellel tegevusel oluline mõju nende piirkondade heaolule</w:t>
            </w:r>
            <w:r w:rsidRPr="00EA7831">
              <w:rPr>
                <w:rFonts w:ascii="Times New Roman" w:eastAsia="Times New Roman" w:hAnsi="Times New Roman" w:cs="Times New Roman"/>
                <w:color w:val="000000"/>
                <w:sz w:val="24"/>
                <w:szCs w:val="24"/>
                <w:lang w:eastAsia="et-EE"/>
              </w:rPr>
              <w:t xml:space="preserve">. </w:t>
            </w:r>
            <w:r w:rsidR="00782C6F">
              <w:rPr>
                <w:rFonts w:ascii="Times New Roman" w:eastAsia="Times New Roman" w:hAnsi="Times New Roman" w:cs="Times New Roman"/>
                <w:color w:val="000000"/>
                <w:sz w:val="24"/>
                <w:szCs w:val="24"/>
                <w:lang w:eastAsia="et-EE"/>
              </w:rPr>
              <w:t>Siseturvalisuse arengukava aastateks 2015−2020</w:t>
            </w:r>
            <w:r w:rsidR="00782C6F" w:rsidRPr="00EA7831">
              <w:rPr>
                <w:rFonts w:ascii="Times New Roman" w:eastAsia="Times New Roman" w:hAnsi="Times New Roman" w:cs="Times New Roman"/>
                <w:color w:val="000000"/>
                <w:sz w:val="24"/>
                <w:szCs w:val="24"/>
                <w:lang w:eastAsia="et-EE"/>
              </w:rPr>
              <w:t xml:space="preserve"> </w:t>
            </w:r>
            <w:r w:rsidRPr="00EA7831">
              <w:rPr>
                <w:rFonts w:ascii="Times New Roman" w:eastAsia="Times New Roman" w:hAnsi="Times New Roman" w:cs="Times New Roman"/>
                <w:color w:val="000000"/>
                <w:sz w:val="24"/>
                <w:szCs w:val="24"/>
                <w:lang w:eastAsia="et-EE"/>
              </w:rPr>
              <w:t>järgi on vaja keskenduda kogukonnakeskse turvalisuse lähenemisviisile, mis toimib koostööl ja võrgustiku põhimõttel. Piirkondlike erinevuste vähendamiseks ning turvalise elukeskkonna loomiseks on äärmiselt oluline elanike, kohalike omavalitsuste ning era-</w:t>
            </w:r>
            <w:r w:rsidR="000840B5">
              <w:rPr>
                <w:rFonts w:ascii="Times New Roman" w:eastAsia="Times New Roman" w:hAnsi="Times New Roman" w:cs="Times New Roman"/>
                <w:color w:val="000000"/>
                <w:sz w:val="24"/>
                <w:szCs w:val="24"/>
                <w:lang w:eastAsia="et-EE"/>
              </w:rPr>
              <w:t xml:space="preserve"> </w:t>
            </w:r>
            <w:r w:rsidRPr="00EA7831">
              <w:rPr>
                <w:rFonts w:ascii="Times New Roman" w:eastAsia="Times New Roman" w:hAnsi="Times New Roman" w:cs="Times New Roman"/>
                <w:color w:val="000000"/>
                <w:sz w:val="24"/>
                <w:szCs w:val="24"/>
                <w:lang w:eastAsia="et-EE"/>
              </w:rPr>
              <w:t xml:space="preserve">ja mittetulundussektori kaasamine, koostöö ja vabatahtliku partnerluse arendamine. Sellest lähtutakse tegevuse </w:t>
            </w:r>
            <w:r w:rsidRPr="00EA7831">
              <w:rPr>
                <w:rFonts w:ascii="Times New Roman" w:eastAsia="Times New Roman" w:hAnsi="Times New Roman" w:cs="Times New Roman"/>
                <w:b/>
                <w:color w:val="000000"/>
                <w:sz w:val="24"/>
                <w:szCs w:val="24"/>
                <w:lang w:eastAsia="et-EE"/>
              </w:rPr>
              <w:t>„Riskikäitumise ennetamine, riskis olevate perede toetamine ning turvalise elukeskkonna arendamine</w:t>
            </w:r>
            <w:r w:rsidRPr="00EA7831">
              <w:rPr>
                <w:rFonts w:ascii="Times New Roman" w:eastAsia="Times New Roman" w:hAnsi="Times New Roman" w:cs="Times New Roman"/>
                <w:color w:val="000000"/>
                <w:sz w:val="24"/>
                <w:szCs w:val="24"/>
                <w:lang w:eastAsia="et-EE"/>
              </w:rPr>
              <w:t xml:space="preserve">“ elluviimisel. </w:t>
            </w:r>
            <w:r w:rsidR="00B506FD" w:rsidRPr="00EA7831">
              <w:rPr>
                <w:rFonts w:ascii="Times New Roman" w:eastAsia="Times New Roman" w:hAnsi="Times New Roman" w:cs="Times New Roman"/>
                <w:color w:val="000000"/>
                <w:sz w:val="24"/>
                <w:szCs w:val="24"/>
                <w:lang w:eastAsia="et-EE"/>
              </w:rPr>
              <w:t>Tegevuse „</w:t>
            </w:r>
            <w:r w:rsidR="00B506FD" w:rsidRPr="00EA7831">
              <w:rPr>
                <w:rFonts w:ascii="Times New Roman" w:eastAsia="Times New Roman" w:hAnsi="Times New Roman" w:cs="Times New Roman"/>
                <w:b/>
                <w:color w:val="000000"/>
                <w:sz w:val="24"/>
                <w:szCs w:val="24"/>
                <w:lang w:eastAsia="et-EE"/>
              </w:rPr>
              <w:t>Õigusrikkumise taustaga noorte tööturule kaasamine</w:t>
            </w:r>
            <w:r w:rsidR="00B506FD" w:rsidRPr="00EA7831">
              <w:rPr>
                <w:rFonts w:ascii="Times New Roman" w:eastAsia="Times New Roman" w:hAnsi="Times New Roman" w:cs="Times New Roman"/>
                <w:color w:val="000000"/>
                <w:sz w:val="24"/>
                <w:szCs w:val="24"/>
                <w:lang w:eastAsia="et-EE"/>
              </w:rPr>
              <w:t>“ rakendamisel kasvab ka piirkonna sotsiaalne heaolu, sest noortel on töötamisest tulenevad sotsiaalsed garantiid ja väheneb vajadus kasutada sotsiaalteenuseid.</w:t>
            </w:r>
          </w:p>
        </w:tc>
      </w:tr>
    </w:tbl>
    <w:p w14:paraId="4F033E6D" w14:textId="77777777" w:rsidR="00FE7156" w:rsidRDefault="00FE7156" w:rsidP="00A9458A">
      <w:pPr>
        <w:spacing w:before="240" w:after="120" w:line="240" w:lineRule="auto"/>
        <w:jc w:val="both"/>
        <w:rPr>
          <w:rFonts w:ascii="Times New Roman" w:eastAsia="Times New Roman" w:hAnsi="Times New Roman" w:cs="Times New Roman"/>
          <w:b/>
          <w:bCs/>
          <w:color w:val="000000"/>
          <w:sz w:val="24"/>
          <w:szCs w:val="24"/>
          <w:lang w:eastAsia="et-EE"/>
        </w:rPr>
      </w:pPr>
    </w:p>
    <w:p w14:paraId="7CCC5249" w14:textId="77777777" w:rsidR="00FE7156" w:rsidRDefault="00FE7156" w:rsidP="00A9458A">
      <w:pPr>
        <w:jc w:val="both"/>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br w:type="page"/>
      </w:r>
    </w:p>
    <w:p w14:paraId="6D77D0D7" w14:textId="77777777" w:rsidR="001A6D0C" w:rsidRPr="001A6D0C" w:rsidRDefault="006212C1" w:rsidP="00A9458A">
      <w:pPr>
        <w:spacing w:before="240" w:after="60" w:line="240" w:lineRule="auto"/>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pict w14:anchorId="742305D0">
          <v:rect id="_x0000_i1025" style="width:90.7pt;height:.75pt" o:hrpct="200" o:hrstd="t" o:hrnoshade="t" o:hr="t" fillcolor="black" stroked="f"/>
        </w:pict>
      </w:r>
    </w:p>
    <w:p w14:paraId="2893AE76" w14:textId="77777777" w:rsidR="001A6D0C" w:rsidRPr="001A6D0C" w:rsidRDefault="006212C1" w:rsidP="00A9458A">
      <w:pPr>
        <w:spacing w:before="60" w:after="60" w:line="240" w:lineRule="auto"/>
        <w:jc w:val="both"/>
        <w:rPr>
          <w:rFonts w:ascii="Times New Roman" w:eastAsia="Times New Roman" w:hAnsi="Times New Roman" w:cs="Times New Roman"/>
          <w:color w:val="000000"/>
          <w:sz w:val="19"/>
          <w:szCs w:val="19"/>
          <w:lang w:eastAsia="et-EE"/>
        </w:rPr>
      </w:pPr>
      <w:hyperlink r:id="rId14" w:anchor="ntc1-L_2015038ET.01007201-E0001" w:history="1">
        <w:r w:rsidR="001A6D0C" w:rsidRPr="001A6D0C">
          <w:rPr>
            <w:rFonts w:ascii="Times New Roman" w:eastAsia="Times New Roman" w:hAnsi="Times New Roman" w:cs="Times New Roman"/>
            <w:color w:val="0000FF"/>
            <w:sz w:val="19"/>
            <w:szCs w:val="19"/>
            <w:u w:val="single"/>
            <w:lang w:eastAsia="et-EE"/>
          </w:rPr>
          <w:t>(</w:t>
        </w:r>
        <w:r w:rsidR="001A6D0C" w:rsidRPr="001A6D0C">
          <w:rPr>
            <w:rFonts w:ascii="Times New Roman" w:eastAsia="Times New Roman" w:hAnsi="Times New Roman" w:cs="Times New Roman"/>
            <w:color w:val="0000FF"/>
            <w:sz w:val="13"/>
            <w:szCs w:val="13"/>
            <w:u w:val="single"/>
            <w:vertAlign w:val="superscript"/>
            <w:lang w:eastAsia="et-EE"/>
          </w:rPr>
          <w:t>1</w:t>
        </w:r>
        <w:r w:rsidR="001A6D0C" w:rsidRPr="001A6D0C">
          <w:rPr>
            <w:rFonts w:ascii="Times New Roman" w:eastAsia="Times New Roman" w:hAnsi="Times New Roman" w:cs="Times New Roman"/>
            <w:color w:val="0000FF"/>
            <w:sz w:val="19"/>
            <w:szCs w:val="19"/>
            <w:u w:val="single"/>
            <w:lang w:eastAsia="et-EE"/>
          </w:rPr>
          <w:t>)</w:t>
        </w:r>
      </w:hyperlink>
      <w:r w:rsidR="001A6D0C" w:rsidRPr="001A6D0C">
        <w:rPr>
          <w:rFonts w:ascii="Times New Roman" w:eastAsia="Times New Roman" w:hAnsi="Times New Roman" w:cs="Times New Roman"/>
          <w:color w:val="000000"/>
          <w:sz w:val="19"/>
          <w:szCs w:val="19"/>
          <w:lang w:eastAsia="et-EE"/>
        </w:rPr>
        <w:t>  Struktureeritud andmed, mis on vajalikud noorte tööhõive algatuse kohta aruannete esitamiseks aprillis 2015 kooskõlas määruse (EL) nr 1304/2013 artikli 19 lõikega 3 ja II lisaga. Kui noorte tööhõive algatust rakendatakse prioriteetse suuna osana, tuleks aruandlus jaotada noorte tööhõive algatuse osa ja prioriteetse suuna teise osa vahel.</w:t>
      </w:r>
    </w:p>
    <w:p w14:paraId="44989D23" w14:textId="77777777" w:rsidR="001A6D0C" w:rsidRPr="001A6D0C" w:rsidRDefault="006212C1" w:rsidP="00A9458A">
      <w:pPr>
        <w:spacing w:before="60" w:after="60" w:line="240" w:lineRule="auto"/>
        <w:jc w:val="both"/>
        <w:rPr>
          <w:rFonts w:ascii="Times New Roman" w:eastAsia="Times New Roman" w:hAnsi="Times New Roman" w:cs="Times New Roman"/>
          <w:color w:val="000000"/>
          <w:sz w:val="19"/>
          <w:szCs w:val="19"/>
          <w:lang w:eastAsia="et-EE"/>
        </w:rPr>
      </w:pPr>
      <w:hyperlink r:id="rId15" w:anchor="ntc2-L_2015038ET.01007201-E0002" w:history="1">
        <w:r w:rsidR="001A6D0C" w:rsidRPr="001A6D0C">
          <w:rPr>
            <w:rFonts w:ascii="Times New Roman" w:eastAsia="Times New Roman" w:hAnsi="Times New Roman" w:cs="Times New Roman"/>
            <w:color w:val="0000FF"/>
            <w:sz w:val="19"/>
            <w:szCs w:val="19"/>
            <w:u w:val="single"/>
            <w:lang w:eastAsia="et-EE"/>
          </w:rPr>
          <w:t>(</w:t>
        </w:r>
        <w:r w:rsidR="001A6D0C" w:rsidRPr="001A6D0C">
          <w:rPr>
            <w:rFonts w:ascii="Times New Roman" w:eastAsia="Times New Roman" w:hAnsi="Times New Roman" w:cs="Times New Roman"/>
            <w:color w:val="0000FF"/>
            <w:sz w:val="13"/>
            <w:szCs w:val="13"/>
            <w:u w:val="single"/>
            <w:vertAlign w:val="superscript"/>
            <w:lang w:eastAsia="et-EE"/>
          </w:rPr>
          <w:t>2</w:t>
        </w:r>
        <w:r w:rsidR="001A6D0C" w:rsidRPr="001A6D0C">
          <w:rPr>
            <w:rFonts w:ascii="Times New Roman" w:eastAsia="Times New Roman" w:hAnsi="Times New Roman" w:cs="Times New Roman"/>
            <w:color w:val="0000FF"/>
            <w:sz w:val="19"/>
            <w:szCs w:val="19"/>
            <w:u w:val="single"/>
            <w:lang w:eastAsia="et-EE"/>
          </w:rPr>
          <w:t>)</w:t>
        </w:r>
      </w:hyperlink>
      <w:r w:rsidR="001A6D0C" w:rsidRPr="001A6D0C">
        <w:rPr>
          <w:rFonts w:ascii="Times New Roman" w:eastAsia="Times New Roman" w:hAnsi="Times New Roman" w:cs="Times New Roman"/>
          <w:color w:val="000000"/>
          <w:sz w:val="19"/>
          <w:szCs w:val="19"/>
          <w:lang w:eastAsia="et-EE"/>
        </w:rPr>
        <w:t>  Struktureeritud andmed, mis on vajalikud noorte tööhõive algatuse kohta aruannete esitamiseks aprillis 2015 kooskõlas määruse (EL) nr 1304/2013 artikli 19 lõikega 3 ja II lisaga.</w:t>
      </w:r>
    </w:p>
    <w:p w14:paraId="2DD1315D" w14:textId="77777777" w:rsidR="001A6D0C" w:rsidRPr="001A6D0C" w:rsidRDefault="006212C1" w:rsidP="00A9458A">
      <w:pPr>
        <w:spacing w:before="60" w:after="60" w:line="240" w:lineRule="auto"/>
        <w:jc w:val="both"/>
        <w:rPr>
          <w:rFonts w:ascii="Times New Roman" w:eastAsia="Times New Roman" w:hAnsi="Times New Roman" w:cs="Times New Roman"/>
          <w:color w:val="000000"/>
          <w:sz w:val="19"/>
          <w:szCs w:val="19"/>
          <w:lang w:eastAsia="et-EE"/>
        </w:rPr>
      </w:pPr>
      <w:hyperlink r:id="rId16" w:anchor="ntc3-L_2015038ET.01007201-E0003" w:history="1">
        <w:r w:rsidR="001A6D0C" w:rsidRPr="001A6D0C">
          <w:rPr>
            <w:rFonts w:ascii="Times New Roman" w:eastAsia="Times New Roman" w:hAnsi="Times New Roman" w:cs="Times New Roman"/>
            <w:color w:val="0000FF"/>
            <w:sz w:val="19"/>
            <w:szCs w:val="19"/>
            <w:u w:val="single"/>
            <w:lang w:eastAsia="et-EE"/>
          </w:rPr>
          <w:t>(</w:t>
        </w:r>
        <w:r w:rsidR="001A6D0C" w:rsidRPr="001A6D0C">
          <w:rPr>
            <w:rFonts w:ascii="Times New Roman" w:eastAsia="Times New Roman" w:hAnsi="Times New Roman" w:cs="Times New Roman"/>
            <w:color w:val="0000FF"/>
            <w:sz w:val="13"/>
            <w:szCs w:val="13"/>
            <w:u w:val="single"/>
            <w:vertAlign w:val="superscript"/>
            <w:lang w:eastAsia="et-EE"/>
          </w:rPr>
          <w:t>3</w:t>
        </w:r>
        <w:r w:rsidR="001A6D0C" w:rsidRPr="001A6D0C">
          <w:rPr>
            <w:rFonts w:ascii="Times New Roman" w:eastAsia="Times New Roman" w:hAnsi="Times New Roman" w:cs="Times New Roman"/>
            <w:color w:val="0000FF"/>
            <w:sz w:val="19"/>
            <w:szCs w:val="19"/>
            <w:u w:val="single"/>
            <w:lang w:eastAsia="et-EE"/>
          </w:rPr>
          <w:t>)</w:t>
        </w:r>
      </w:hyperlink>
      <w:r w:rsidR="001A6D0C" w:rsidRPr="001A6D0C">
        <w:rPr>
          <w:rFonts w:ascii="Times New Roman" w:eastAsia="Times New Roman" w:hAnsi="Times New Roman" w:cs="Times New Roman"/>
          <w:color w:val="000000"/>
          <w:sz w:val="19"/>
          <w:szCs w:val="19"/>
          <w:lang w:eastAsia="et-EE"/>
        </w:rPr>
        <w:t>  Tabelis 1 kasutatakse soopõhist jaotust iga-aastaste väärtuste väljadel ainult juhul, kui see on lisatud rakenduskava tabelisse 12. Vastasel juhul kasutada K = kogusumma.</w:t>
      </w:r>
    </w:p>
    <w:p w14:paraId="4D5F9AF8" w14:textId="77777777" w:rsidR="001A6D0C" w:rsidRPr="001A6D0C" w:rsidRDefault="006212C1" w:rsidP="00A9458A">
      <w:pPr>
        <w:spacing w:before="60" w:after="60" w:line="240" w:lineRule="auto"/>
        <w:jc w:val="both"/>
        <w:rPr>
          <w:rFonts w:ascii="Times New Roman" w:eastAsia="Times New Roman" w:hAnsi="Times New Roman" w:cs="Times New Roman"/>
          <w:color w:val="000000"/>
          <w:sz w:val="19"/>
          <w:szCs w:val="19"/>
          <w:lang w:eastAsia="et-EE"/>
        </w:rPr>
      </w:pPr>
      <w:hyperlink r:id="rId17" w:anchor="ntc4-L_2015038ET.01007201-E0004" w:history="1">
        <w:r w:rsidR="001A6D0C" w:rsidRPr="001A6D0C">
          <w:rPr>
            <w:rFonts w:ascii="Times New Roman" w:eastAsia="Times New Roman" w:hAnsi="Times New Roman" w:cs="Times New Roman"/>
            <w:color w:val="0000FF"/>
            <w:sz w:val="19"/>
            <w:szCs w:val="19"/>
            <w:u w:val="single"/>
            <w:lang w:eastAsia="et-EE"/>
          </w:rPr>
          <w:t>(</w:t>
        </w:r>
        <w:r w:rsidR="001A6D0C" w:rsidRPr="001A6D0C">
          <w:rPr>
            <w:rFonts w:ascii="Times New Roman" w:eastAsia="Times New Roman" w:hAnsi="Times New Roman" w:cs="Times New Roman"/>
            <w:color w:val="0000FF"/>
            <w:sz w:val="13"/>
            <w:szCs w:val="13"/>
            <w:u w:val="single"/>
            <w:vertAlign w:val="superscript"/>
            <w:lang w:eastAsia="et-EE"/>
          </w:rPr>
          <w:t>4</w:t>
        </w:r>
        <w:r w:rsidR="001A6D0C" w:rsidRPr="001A6D0C">
          <w:rPr>
            <w:rFonts w:ascii="Times New Roman" w:eastAsia="Times New Roman" w:hAnsi="Times New Roman" w:cs="Times New Roman"/>
            <w:color w:val="0000FF"/>
            <w:sz w:val="19"/>
            <w:szCs w:val="19"/>
            <w:u w:val="single"/>
            <w:lang w:eastAsia="et-EE"/>
          </w:rPr>
          <w:t>)</w:t>
        </w:r>
      </w:hyperlink>
      <w:r w:rsidR="001A6D0C" w:rsidRPr="001A6D0C">
        <w:rPr>
          <w:rFonts w:ascii="Times New Roman" w:eastAsia="Times New Roman" w:hAnsi="Times New Roman" w:cs="Times New Roman"/>
          <w:color w:val="000000"/>
          <w:sz w:val="19"/>
          <w:szCs w:val="19"/>
          <w:lang w:eastAsia="et-EE"/>
        </w:rPr>
        <w:t>  Struktureeritud andmed, mis on vajalikud noorte tööhõive algatuse kohta aruannete esitamiseks aprillis 2015 kooskõlas määruse (EL) nr 1304/2013 artikli 19 lõikega 3 ja II lisaga.</w:t>
      </w:r>
    </w:p>
    <w:p w14:paraId="67C9024B" w14:textId="77777777" w:rsidR="001A6D0C" w:rsidRPr="001A6D0C" w:rsidRDefault="006212C1" w:rsidP="00A9458A">
      <w:pPr>
        <w:spacing w:before="60" w:after="60" w:line="240" w:lineRule="auto"/>
        <w:jc w:val="both"/>
        <w:rPr>
          <w:rFonts w:ascii="Times New Roman" w:eastAsia="Times New Roman" w:hAnsi="Times New Roman" w:cs="Times New Roman"/>
          <w:color w:val="000000"/>
          <w:sz w:val="19"/>
          <w:szCs w:val="19"/>
          <w:lang w:eastAsia="et-EE"/>
        </w:rPr>
      </w:pPr>
      <w:hyperlink r:id="rId18" w:anchor="ntc5-L_2015038ET.01007201-E0005" w:history="1">
        <w:r w:rsidR="001A6D0C" w:rsidRPr="001A6D0C">
          <w:rPr>
            <w:rFonts w:ascii="Times New Roman" w:eastAsia="Times New Roman" w:hAnsi="Times New Roman" w:cs="Times New Roman"/>
            <w:color w:val="0000FF"/>
            <w:sz w:val="19"/>
            <w:szCs w:val="19"/>
            <w:u w:val="single"/>
            <w:lang w:eastAsia="et-EE"/>
          </w:rPr>
          <w:t>(</w:t>
        </w:r>
        <w:r w:rsidR="001A6D0C" w:rsidRPr="001A6D0C">
          <w:rPr>
            <w:rFonts w:ascii="Times New Roman" w:eastAsia="Times New Roman" w:hAnsi="Times New Roman" w:cs="Times New Roman"/>
            <w:color w:val="0000FF"/>
            <w:sz w:val="13"/>
            <w:szCs w:val="13"/>
            <w:u w:val="single"/>
            <w:vertAlign w:val="superscript"/>
            <w:lang w:eastAsia="et-EE"/>
          </w:rPr>
          <w:t>5</w:t>
        </w:r>
        <w:r w:rsidR="001A6D0C" w:rsidRPr="001A6D0C">
          <w:rPr>
            <w:rFonts w:ascii="Times New Roman" w:eastAsia="Times New Roman" w:hAnsi="Times New Roman" w:cs="Times New Roman"/>
            <w:color w:val="0000FF"/>
            <w:sz w:val="19"/>
            <w:szCs w:val="19"/>
            <w:u w:val="single"/>
            <w:lang w:eastAsia="et-EE"/>
          </w:rPr>
          <w:t>)</w:t>
        </w:r>
      </w:hyperlink>
      <w:r w:rsidR="001A6D0C" w:rsidRPr="001A6D0C">
        <w:rPr>
          <w:rFonts w:ascii="Times New Roman" w:eastAsia="Times New Roman" w:hAnsi="Times New Roman" w:cs="Times New Roman"/>
          <w:color w:val="000000"/>
          <w:sz w:val="19"/>
          <w:szCs w:val="19"/>
          <w:lang w:eastAsia="et-EE"/>
        </w:rPr>
        <w:t>  Kui investeerimisprioriteet hõlmab Euroopa Sotsiaalfondi ühise tulemusnäitaja sihttaset, tuleb esitada andmed vastava tulemusnäitaja kohta valitud sihtrühmas (nt viitena kasutatud ühine väljundnäitaja) ja andmed kõikide investeerimisprioriteedis vastava tulemuse saavutanud osalejate kohta.</w:t>
      </w:r>
    </w:p>
    <w:p w14:paraId="2569EE29" w14:textId="77777777" w:rsidR="001A6D0C" w:rsidRPr="001A6D0C" w:rsidRDefault="006212C1" w:rsidP="00A9458A">
      <w:pPr>
        <w:spacing w:before="60" w:after="60" w:line="240" w:lineRule="auto"/>
        <w:jc w:val="both"/>
        <w:rPr>
          <w:rFonts w:ascii="Times New Roman" w:eastAsia="Times New Roman" w:hAnsi="Times New Roman" w:cs="Times New Roman"/>
          <w:color w:val="000000"/>
          <w:sz w:val="19"/>
          <w:szCs w:val="19"/>
          <w:lang w:eastAsia="et-EE"/>
        </w:rPr>
      </w:pPr>
      <w:hyperlink r:id="rId19" w:anchor="ntc6-L_2015038ET.01007201-E0006" w:history="1">
        <w:r w:rsidR="001A6D0C" w:rsidRPr="001A6D0C">
          <w:rPr>
            <w:rFonts w:ascii="Times New Roman" w:eastAsia="Times New Roman" w:hAnsi="Times New Roman" w:cs="Times New Roman"/>
            <w:color w:val="0000FF"/>
            <w:sz w:val="19"/>
            <w:szCs w:val="19"/>
            <w:u w:val="single"/>
            <w:lang w:eastAsia="et-EE"/>
          </w:rPr>
          <w:t>(</w:t>
        </w:r>
        <w:r w:rsidR="001A6D0C" w:rsidRPr="001A6D0C">
          <w:rPr>
            <w:rFonts w:ascii="Times New Roman" w:eastAsia="Times New Roman" w:hAnsi="Times New Roman" w:cs="Times New Roman"/>
            <w:color w:val="0000FF"/>
            <w:sz w:val="13"/>
            <w:szCs w:val="13"/>
            <w:u w:val="single"/>
            <w:vertAlign w:val="superscript"/>
            <w:lang w:eastAsia="et-EE"/>
          </w:rPr>
          <w:t>6</w:t>
        </w:r>
        <w:r w:rsidR="001A6D0C" w:rsidRPr="001A6D0C">
          <w:rPr>
            <w:rFonts w:ascii="Times New Roman" w:eastAsia="Times New Roman" w:hAnsi="Times New Roman" w:cs="Times New Roman"/>
            <w:color w:val="0000FF"/>
            <w:sz w:val="19"/>
            <w:szCs w:val="19"/>
            <w:u w:val="single"/>
            <w:lang w:eastAsia="et-EE"/>
          </w:rPr>
          <w:t>)</w:t>
        </w:r>
      </w:hyperlink>
      <w:r w:rsidR="001A6D0C" w:rsidRPr="001A6D0C">
        <w:rPr>
          <w:rFonts w:ascii="Times New Roman" w:eastAsia="Times New Roman" w:hAnsi="Times New Roman" w:cs="Times New Roman"/>
          <w:color w:val="000000"/>
          <w:sz w:val="19"/>
          <w:szCs w:val="19"/>
          <w:lang w:eastAsia="et-EE"/>
        </w:rPr>
        <w:t>  Esindaval valimil põhinev prognoos. Liikmesriikidel on aruandluseks kaks varianti. Variant 1. Miinimumnõue on esitada andmed kaks korda 2019. aasta iga-aastases rakendusaruandes ja rakendamise lõpparuandes. Selle variandi puhul teatatakse „Summaarse väärtuse” tulba summaarsed väärtused 2019. aasta iga-aastases rakendusaruandes ja rakendamise lõpparuandes. Variant 2. Iga-aastased väärtused esitatakse igal aastal.</w:t>
      </w:r>
    </w:p>
    <w:p w14:paraId="6BE2587C" w14:textId="77777777" w:rsidR="001A6D0C" w:rsidRPr="001A6D0C" w:rsidRDefault="006212C1" w:rsidP="00A9458A">
      <w:pPr>
        <w:spacing w:before="60" w:after="60" w:line="240" w:lineRule="auto"/>
        <w:jc w:val="both"/>
        <w:rPr>
          <w:rFonts w:ascii="Times New Roman" w:eastAsia="Times New Roman" w:hAnsi="Times New Roman" w:cs="Times New Roman"/>
          <w:color w:val="000000"/>
          <w:sz w:val="19"/>
          <w:szCs w:val="19"/>
          <w:lang w:eastAsia="et-EE"/>
        </w:rPr>
      </w:pPr>
      <w:hyperlink r:id="rId20" w:anchor="ntc7-L_2015038ET.01007201-E0007" w:history="1">
        <w:r w:rsidR="001A6D0C" w:rsidRPr="001A6D0C">
          <w:rPr>
            <w:rFonts w:ascii="Times New Roman" w:eastAsia="Times New Roman" w:hAnsi="Times New Roman" w:cs="Times New Roman"/>
            <w:color w:val="0000FF"/>
            <w:sz w:val="19"/>
            <w:szCs w:val="19"/>
            <w:u w:val="single"/>
            <w:lang w:eastAsia="et-EE"/>
          </w:rPr>
          <w:t>(</w:t>
        </w:r>
        <w:r w:rsidR="001A6D0C" w:rsidRPr="001A6D0C">
          <w:rPr>
            <w:rFonts w:ascii="Times New Roman" w:eastAsia="Times New Roman" w:hAnsi="Times New Roman" w:cs="Times New Roman"/>
            <w:color w:val="0000FF"/>
            <w:sz w:val="13"/>
            <w:szCs w:val="13"/>
            <w:u w:val="single"/>
            <w:vertAlign w:val="superscript"/>
            <w:lang w:eastAsia="et-EE"/>
          </w:rPr>
          <w:t>7</w:t>
        </w:r>
        <w:r w:rsidR="001A6D0C" w:rsidRPr="001A6D0C">
          <w:rPr>
            <w:rFonts w:ascii="Times New Roman" w:eastAsia="Times New Roman" w:hAnsi="Times New Roman" w:cs="Times New Roman"/>
            <w:color w:val="0000FF"/>
            <w:sz w:val="19"/>
            <w:szCs w:val="19"/>
            <w:u w:val="single"/>
            <w:lang w:eastAsia="et-EE"/>
          </w:rPr>
          <w:t>)</w:t>
        </w:r>
      </w:hyperlink>
      <w:r w:rsidR="001A6D0C" w:rsidRPr="001A6D0C">
        <w:rPr>
          <w:rFonts w:ascii="Times New Roman" w:eastAsia="Times New Roman" w:hAnsi="Times New Roman" w:cs="Times New Roman"/>
          <w:color w:val="000000"/>
          <w:sz w:val="19"/>
          <w:szCs w:val="19"/>
          <w:lang w:eastAsia="et-EE"/>
        </w:rPr>
        <w:t>  Struktureeritud andmed, mis on vajalikud noorte tööhõive algatuse kohta aruannete esitamiseks aprillis 2015 kooskõlas määruse (EL) nr 1304/2013 artikli 19 lõikega 3 ja II lisaga.</w:t>
      </w:r>
    </w:p>
    <w:p w14:paraId="656972B9" w14:textId="77777777" w:rsidR="001A6D0C" w:rsidRPr="001A6D0C" w:rsidRDefault="006212C1" w:rsidP="00A9458A">
      <w:pPr>
        <w:spacing w:before="60" w:after="60" w:line="240" w:lineRule="auto"/>
        <w:jc w:val="both"/>
        <w:rPr>
          <w:rFonts w:ascii="Times New Roman" w:eastAsia="Times New Roman" w:hAnsi="Times New Roman" w:cs="Times New Roman"/>
          <w:color w:val="000000"/>
          <w:sz w:val="19"/>
          <w:szCs w:val="19"/>
          <w:lang w:eastAsia="et-EE"/>
        </w:rPr>
      </w:pPr>
      <w:hyperlink r:id="rId21" w:anchor="ntc8-L_2015038ET.01007201-E0008" w:history="1">
        <w:r w:rsidR="001A6D0C" w:rsidRPr="001A6D0C">
          <w:rPr>
            <w:rFonts w:ascii="Times New Roman" w:eastAsia="Times New Roman" w:hAnsi="Times New Roman" w:cs="Times New Roman"/>
            <w:color w:val="0000FF"/>
            <w:sz w:val="19"/>
            <w:szCs w:val="19"/>
            <w:u w:val="single"/>
            <w:lang w:eastAsia="et-EE"/>
          </w:rPr>
          <w:t>(</w:t>
        </w:r>
        <w:r w:rsidR="001A6D0C" w:rsidRPr="001A6D0C">
          <w:rPr>
            <w:rFonts w:ascii="Times New Roman" w:eastAsia="Times New Roman" w:hAnsi="Times New Roman" w:cs="Times New Roman"/>
            <w:color w:val="0000FF"/>
            <w:sz w:val="13"/>
            <w:szCs w:val="13"/>
            <w:u w:val="single"/>
            <w:vertAlign w:val="superscript"/>
            <w:lang w:eastAsia="et-EE"/>
          </w:rPr>
          <w:t>8</w:t>
        </w:r>
        <w:r w:rsidR="001A6D0C" w:rsidRPr="001A6D0C">
          <w:rPr>
            <w:rFonts w:ascii="Times New Roman" w:eastAsia="Times New Roman" w:hAnsi="Times New Roman" w:cs="Times New Roman"/>
            <w:color w:val="0000FF"/>
            <w:sz w:val="19"/>
            <w:szCs w:val="19"/>
            <w:u w:val="single"/>
            <w:lang w:eastAsia="et-EE"/>
          </w:rPr>
          <w:t>)</w:t>
        </w:r>
      </w:hyperlink>
      <w:r w:rsidR="001A6D0C" w:rsidRPr="001A6D0C">
        <w:rPr>
          <w:rFonts w:ascii="Times New Roman" w:eastAsia="Times New Roman" w:hAnsi="Times New Roman" w:cs="Times New Roman"/>
          <w:color w:val="000000"/>
          <w:sz w:val="19"/>
          <w:szCs w:val="19"/>
          <w:lang w:eastAsia="et-EE"/>
        </w:rPr>
        <w:t>  Esindaval valimil põhinev aasta prognoos.</w:t>
      </w:r>
    </w:p>
    <w:p w14:paraId="19630FC8" w14:textId="77777777" w:rsidR="001A6D0C" w:rsidRPr="001A6D0C" w:rsidRDefault="006212C1" w:rsidP="00A9458A">
      <w:pPr>
        <w:spacing w:before="60" w:after="60" w:line="240" w:lineRule="auto"/>
        <w:jc w:val="both"/>
        <w:rPr>
          <w:rFonts w:ascii="Times New Roman" w:eastAsia="Times New Roman" w:hAnsi="Times New Roman" w:cs="Times New Roman"/>
          <w:color w:val="000000"/>
          <w:sz w:val="19"/>
          <w:szCs w:val="19"/>
          <w:lang w:eastAsia="et-EE"/>
        </w:rPr>
      </w:pPr>
      <w:hyperlink r:id="rId22" w:anchor="ntc9-L_2015038ET.01007201-E0009" w:history="1">
        <w:r w:rsidR="001A6D0C" w:rsidRPr="001A6D0C">
          <w:rPr>
            <w:rFonts w:ascii="Times New Roman" w:eastAsia="Times New Roman" w:hAnsi="Times New Roman" w:cs="Times New Roman"/>
            <w:color w:val="0000FF"/>
            <w:sz w:val="19"/>
            <w:szCs w:val="19"/>
            <w:u w:val="single"/>
            <w:lang w:eastAsia="et-EE"/>
          </w:rPr>
          <w:t>(</w:t>
        </w:r>
        <w:r w:rsidR="001A6D0C" w:rsidRPr="001A6D0C">
          <w:rPr>
            <w:rFonts w:ascii="Times New Roman" w:eastAsia="Times New Roman" w:hAnsi="Times New Roman" w:cs="Times New Roman"/>
            <w:color w:val="0000FF"/>
            <w:sz w:val="13"/>
            <w:szCs w:val="13"/>
            <w:u w:val="single"/>
            <w:vertAlign w:val="superscript"/>
            <w:lang w:eastAsia="et-EE"/>
          </w:rPr>
          <w:t>9</w:t>
        </w:r>
        <w:r w:rsidR="001A6D0C" w:rsidRPr="001A6D0C">
          <w:rPr>
            <w:rFonts w:ascii="Times New Roman" w:eastAsia="Times New Roman" w:hAnsi="Times New Roman" w:cs="Times New Roman"/>
            <w:color w:val="0000FF"/>
            <w:sz w:val="19"/>
            <w:szCs w:val="19"/>
            <w:u w:val="single"/>
            <w:lang w:eastAsia="et-EE"/>
          </w:rPr>
          <w:t>)</w:t>
        </w:r>
      </w:hyperlink>
      <w:r w:rsidR="001A6D0C" w:rsidRPr="001A6D0C">
        <w:rPr>
          <w:rFonts w:ascii="Times New Roman" w:eastAsia="Times New Roman" w:hAnsi="Times New Roman" w:cs="Times New Roman"/>
          <w:color w:val="000000"/>
          <w:sz w:val="19"/>
          <w:szCs w:val="19"/>
          <w:lang w:eastAsia="et-EE"/>
        </w:rPr>
        <w:t>  Esindaval valimil põhinev aasta prognoos. Liikmesriikidel on aruandluseks kaks varianti. Variant 1. Miinimumnõue on esitada andmed kaks korda 2019. aasta iga-aastases rakendusaruandes ja rakendamise lõpparuandes. Selle variandi puhul teatatakse „Summaarse väärtuse” tulba summaarsed väärtused 2019. aasta iga-aastases rakendusaruandes ja rakendamise lõpparuandes. Variant 2. Iga-aastased väärtused esitatakse igal aastal.</w:t>
      </w:r>
    </w:p>
    <w:p w14:paraId="086126B4" w14:textId="77777777" w:rsidR="001A6D0C" w:rsidRPr="001A6D0C" w:rsidRDefault="006212C1" w:rsidP="00A9458A">
      <w:pPr>
        <w:spacing w:before="60" w:after="60" w:line="240" w:lineRule="auto"/>
        <w:jc w:val="both"/>
        <w:rPr>
          <w:rFonts w:ascii="Times New Roman" w:eastAsia="Times New Roman" w:hAnsi="Times New Roman" w:cs="Times New Roman"/>
          <w:color w:val="000000"/>
          <w:sz w:val="19"/>
          <w:szCs w:val="19"/>
          <w:lang w:eastAsia="et-EE"/>
        </w:rPr>
      </w:pPr>
      <w:hyperlink r:id="rId23" w:anchor="ntc10-L_2015038ET.01007201-E0010" w:history="1">
        <w:r w:rsidR="001A6D0C" w:rsidRPr="001A6D0C">
          <w:rPr>
            <w:rFonts w:ascii="Times New Roman" w:eastAsia="Times New Roman" w:hAnsi="Times New Roman" w:cs="Times New Roman"/>
            <w:color w:val="0000FF"/>
            <w:sz w:val="19"/>
            <w:szCs w:val="19"/>
            <w:u w:val="single"/>
            <w:lang w:eastAsia="et-EE"/>
          </w:rPr>
          <w:t>(</w:t>
        </w:r>
        <w:r w:rsidR="001A6D0C" w:rsidRPr="001A6D0C">
          <w:rPr>
            <w:rFonts w:ascii="Times New Roman" w:eastAsia="Times New Roman" w:hAnsi="Times New Roman" w:cs="Times New Roman"/>
            <w:color w:val="0000FF"/>
            <w:sz w:val="13"/>
            <w:szCs w:val="13"/>
            <w:u w:val="single"/>
            <w:vertAlign w:val="superscript"/>
            <w:lang w:eastAsia="et-EE"/>
          </w:rPr>
          <w:t>10</w:t>
        </w:r>
        <w:r w:rsidR="001A6D0C" w:rsidRPr="001A6D0C">
          <w:rPr>
            <w:rFonts w:ascii="Times New Roman" w:eastAsia="Times New Roman" w:hAnsi="Times New Roman" w:cs="Times New Roman"/>
            <w:color w:val="0000FF"/>
            <w:sz w:val="19"/>
            <w:szCs w:val="19"/>
            <w:u w:val="single"/>
            <w:lang w:eastAsia="et-EE"/>
          </w:rPr>
          <w:t>)</w:t>
        </w:r>
      </w:hyperlink>
      <w:r w:rsidR="001A6D0C" w:rsidRPr="001A6D0C">
        <w:rPr>
          <w:rFonts w:ascii="Times New Roman" w:eastAsia="Times New Roman" w:hAnsi="Times New Roman" w:cs="Times New Roman"/>
          <w:color w:val="000000"/>
          <w:sz w:val="19"/>
          <w:szCs w:val="19"/>
          <w:lang w:eastAsia="et-EE"/>
        </w:rPr>
        <w:t>  Struktureeritud andmed, mis on vajalikud noorte tööhõive algatuse kohta aruannete esitamiseks aprillis 2015 kooskõlas määruse (EL) nr 1304/2013 artikli 19 lõikega 3 ja II lisaga.</w:t>
      </w:r>
    </w:p>
    <w:p w14:paraId="12167FF7" w14:textId="77777777" w:rsidR="001A6D0C" w:rsidRPr="001A6D0C" w:rsidRDefault="001A6D0C" w:rsidP="00A9458A">
      <w:pPr>
        <w:spacing w:before="120" w:after="0" w:line="240" w:lineRule="auto"/>
        <w:jc w:val="both"/>
        <w:rPr>
          <w:rFonts w:ascii="Times New Roman" w:eastAsia="Times New Roman" w:hAnsi="Times New Roman" w:cs="Times New Roman"/>
          <w:color w:val="000000"/>
          <w:sz w:val="24"/>
          <w:szCs w:val="24"/>
          <w:lang w:eastAsia="et-EE"/>
        </w:rPr>
      </w:pPr>
      <w:r w:rsidRPr="001A6D0C">
        <w:rPr>
          <w:rFonts w:ascii="Times New Roman" w:eastAsia="Times New Roman" w:hAnsi="Times New Roman" w:cs="Times New Roman"/>
          <w:i/>
          <w:iCs/>
          <w:color w:val="000000"/>
          <w:sz w:val="24"/>
          <w:szCs w:val="24"/>
          <w:lang w:eastAsia="et-EE"/>
        </w:rPr>
        <w:t>Iga-aastane ja summaarne väärtus on mõlemad kohustuslikud. Kui iga-aastast väärtust ei ole võimalik esitada (nt esitatakse protsendimäärad ja nimetaja oleks null), iga-aastane väärtus puudub. Näitajate kumulatiivne väärtus absoluutarvudes ja protsendimäär võrdlusena kasutatavate väljundnäitajate suhtes arvutatakse automaatselt.</w:t>
      </w:r>
      <w:r w:rsidRPr="001A6D0C">
        <w:rPr>
          <w:rFonts w:ascii="Times New Roman" w:eastAsia="Times New Roman" w:hAnsi="Times New Roman" w:cs="Times New Roman"/>
          <w:color w:val="000000"/>
          <w:sz w:val="24"/>
          <w:szCs w:val="24"/>
          <w:lang w:eastAsia="et-EE"/>
        </w:rPr>
        <w:t xml:space="preserve"> </w:t>
      </w:r>
    </w:p>
    <w:p w14:paraId="0437DF88" w14:textId="77777777" w:rsidR="001A6D0C" w:rsidRPr="001A6D0C" w:rsidRDefault="006212C1" w:rsidP="00A9458A">
      <w:pPr>
        <w:spacing w:before="60" w:after="60" w:line="240" w:lineRule="auto"/>
        <w:jc w:val="both"/>
        <w:rPr>
          <w:rFonts w:ascii="Times New Roman" w:eastAsia="Times New Roman" w:hAnsi="Times New Roman" w:cs="Times New Roman"/>
          <w:color w:val="000000"/>
          <w:sz w:val="19"/>
          <w:szCs w:val="19"/>
          <w:lang w:eastAsia="et-EE"/>
        </w:rPr>
      </w:pPr>
      <w:hyperlink r:id="rId24" w:anchor="ntc11-L_2015038ET.01007201-E0011" w:history="1">
        <w:r w:rsidR="001A6D0C" w:rsidRPr="001A6D0C">
          <w:rPr>
            <w:rFonts w:ascii="Times New Roman" w:eastAsia="Times New Roman" w:hAnsi="Times New Roman" w:cs="Times New Roman"/>
            <w:color w:val="0000FF"/>
            <w:sz w:val="19"/>
            <w:szCs w:val="19"/>
            <w:u w:val="single"/>
            <w:lang w:eastAsia="et-EE"/>
          </w:rPr>
          <w:t>(</w:t>
        </w:r>
        <w:r w:rsidR="001A6D0C" w:rsidRPr="001A6D0C">
          <w:rPr>
            <w:rFonts w:ascii="Times New Roman" w:eastAsia="Times New Roman" w:hAnsi="Times New Roman" w:cs="Times New Roman"/>
            <w:color w:val="0000FF"/>
            <w:sz w:val="13"/>
            <w:szCs w:val="13"/>
            <w:u w:val="single"/>
            <w:vertAlign w:val="superscript"/>
            <w:lang w:eastAsia="et-EE"/>
          </w:rPr>
          <w:t>11</w:t>
        </w:r>
        <w:r w:rsidR="001A6D0C" w:rsidRPr="001A6D0C">
          <w:rPr>
            <w:rFonts w:ascii="Times New Roman" w:eastAsia="Times New Roman" w:hAnsi="Times New Roman" w:cs="Times New Roman"/>
            <w:color w:val="0000FF"/>
            <w:sz w:val="19"/>
            <w:szCs w:val="19"/>
            <w:u w:val="single"/>
            <w:lang w:eastAsia="et-EE"/>
          </w:rPr>
          <w:t>)</w:t>
        </w:r>
      </w:hyperlink>
      <w:r w:rsidR="001A6D0C" w:rsidRPr="001A6D0C">
        <w:rPr>
          <w:rFonts w:ascii="Times New Roman" w:eastAsia="Times New Roman" w:hAnsi="Times New Roman" w:cs="Times New Roman"/>
          <w:color w:val="000000"/>
          <w:sz w:val="19"/>
          <w:szCs w:val="19"/>
          <w:lang w:eastAsia="et-EE"/>
        </w:rPr>
        <w:t>  Tabelis 3A kasutatakse soopõhist jaotust asjakohastel väljadel ainult juhul, kui see on lisatud rakenduskava tabelisse 5 või 13. Vastasel juhul kasutada K = kogusumma.</w:t>
      </w:r>
    </w:p>
    <w:p w14:paraId="6E870BBE" w14:textId="77777777" w:rsidR="001A6D0C" w:rsidRPr="001A6D0C" w:rsidRDefault="006212C1" w:rsidP="00A9458A">
      <w:pPr>
        <w:spacing w:before="60" w:after="60" w:line="240" w:lineRule="auto"/>
        <w:jc w:val="both"/>
        <w:rPr>
          <w:rFonts w:ascii="Times New Roman" w:eastAsia="Times New Roman" w:hAnsi="Times New Roman" w:cs="Times New Roman"/>
          <w:color w:val="000000"/>
          <w:sz w:val="19"/>
          <w:szCs w:val="19"/>
          <w:lang w:eastAsia="et-EE"/>
        </w:rPr>
      </w:pPr>
      <w:hyperlink r:id="rId25" w:anchor="ntc12-L_2015038ET.01007201-E0012" w:history="1">
        <w:r w:rsidR="001A6D0C" w:rsidRPr="001A6D0C">
          <w:rPr>
            <w:rFonts w:ascii="Times New Roman" w:eastAsia="Times New Roman" w:hAnsi="Times New Roman" w:cs="Times New Roman"/>
            <w:color w:val="0000FF"/>
            <w:sz w:val="19"/>
            <w:szCs w:val="19"/>
            <w:u w:val="single"/>
            <w:lang w:eastAsia="et-EE"/>
          </w:rPr>
          <w:t>(</w:t>
        </w:r>
        <w:r w:rsidR="001A6D0C" w:rsidRPr="001A6D0C">
          <w:rPr>
            <w:rFonts w:ascii="Times New Roman" w:eastAsia="Times New Roman" w:hAnsi="Times New Roman" w:cs="Times New Roman"/>
            <w:color w:val="0000FF"/>
            <w:sz w:val="13"/>
            <w:szCs w:val="13"/>
            <w:u w:val="single"/>
            <w:vertAlign w:val="superscript"/>
            <w:lang w:eastAsia="et-EE"/>
          </w:rPr>
          <w:t>12</w:t>
        </w:r>
        <w:r w:rsidR="001A6D0C" w:rsidRPr="001A6D0C">
          <w:rPr>
            <w:rFonts w:ascii="Times New Roman" w:eastAsia="Times New Roman" w:hAnsi="Times New Roman" w:cs="Times New Roman"/>
            <w:color w:val="0000FF"/>
            <w:sz w:val="19"/>
            <w:szCs w:val="19"/>
            <w:u w:val="single"/>
            <w:lang w:eastAsia="et-EE"/>
          </w:rPr>
          <w:t>)</w:t>
        </w:r>
      </w:hyperlink>
      <w:r w:rsidR="001A6D0C" w:rsidRPr="001A6D0C">
        <w:rPr>
          <w:rFonts w:ascii="Times New Roman" w:eastAsia="Times New Roman" w:hAnsi="Times New Roman" w:cs="Times New Roman"/>
          <w:color w:val="000000"/>
          <w:sz w:val="19"/>
          <w:szCs w:val="19"/>
          <w:lang w:eastAsia="et-EE"/>
        </w:rPr>
        <w:t>  Sihttasemed on tehnilise abi prioriteetsete suundade jaoks valikulised.</w:t>
      </w:r>
    </w:p>
    <w:p w14:paraId="4DDA5FB9" w14:textId="77777777" w:rsidR="001A6D0C" w:rsidRPr="001A6D0C" w:rsidRDefault="006212C1" w:rsidP="00A9458A">
      <w:pPr>
        <w:spacing w:before="60" w:after="60" w:line="240" w:lineRule="auto"/>
        <w:jc w:val="both"/>
        <w:rPr>
          <w:rFonts w:ascii="Times New Roman" w:eastAsia="Times New Roman" w:hAnsi="Times New Roman" w:cs="Times New Roman"/>
          <w:color w:val="000000"/>
          <w:sz w:val="19"/>
          <w:szCs w:val="19"/>
          <w:lang w:eastAsia="et-EE"/>
        </w:rPr>
      </w:pPr>
      <w:hyperlink r:id="rId26" w:anchor="ntc13-L_2015038ET.01007201-E0013" w:history="1">
        <w:r w:rsidR="001A6D0C" w:rsidRPr="001A6D0C">
          <w:rPr>
            <w:rFonts w:ascii="Times New Roman" w:eastAsia="Times New Roman" w:hAnsi="Times New Roman" w:cs="Times New Roman"/>
            <w:color w:val="0000FF"/>
            <w:sz w:val="19"/>
            <w:szCs w:val="19"/>
            <w:u w:val="single"/>
            <w:lang w:eastAsia="et-EE"/>
          </w:rPr>
          <w:t>(</w:t>
        </w:r>
        <w:r w:rsidR="001A6D0C" w:rsidRPr="001A6D0C">
          <w:rPr>
            <w:rFonts w:ascii="Times New Roman" w:eastAsia="Times New Roman" w:hAnsi="Times New Roman" w:cs="Times New Roman"/>
            <w:color w:val="0000FF"/>
            <w:sz w:val="13"/>
            <w:szCs w:val="13"/>
            <w:u w:val="single"/>
            <w:vertAlign w:val="superscript"/>
            <w:lang w:eastAsia="et-EE"/>
          </w:rPr>
          <w:t>13</w:t>
        </w:r>
        <w:r w:rsidR="001A6D0C" w:rsidRPr="001A6D0C">
          <w:rPr>
            <w:rFonts w:ascii="Times New Roman" w:eastAsia="Times New Roman" w:hAnsi="Times New Roman" w:cs="Times New Roman"/>
            <w:color w:val="0000FF"/>
            <w:sz w:val="19"/>
            <w:szCs w:val="19"/>
            <w:u w:val="single"/>
            <w:lang w:eastAsia="et-EE"/>
          </w:rPr>
          <w:t>)</w:t>
        </w:r>
      </w:hyperlink>
      <w:r w:rsidR="001A6D0C" w:rsidRPr="001A6D0C">
        <w:rPr>
          <w:rFonts w:ascii="Times New Roman" w:eastAsia="Times New Roman" w:hAnsi="Times New Roman" w:cs="Times New Roman"/>
          <w:color w:val="000000"/>
          <w:sz w:val="19"/>
          <w:szCs w:val="19"/>
          <w:lang w:eastAsia="et-EE"/>
        </w:rPr>
        <w:t>  Struktureeritud andmed, mis on vajalikud noorte tööhõive algatuse kohta aruannete esitamiseks aprillis 2015 kooskõlas määruse (EL) nr 1304/2013 artikli 19 lõikega 3 ja II lisaga.</w:t>
      </w:r>
    </w:p>
    <w:p w14:paraId="4D972508" w14:textId="77777777" w:rsidR="001A6D0C" w:rsidRPr="001A6D0C" w:rsidRDefault="006212C1" w:rsidP="00A9458A">
      <w:pPr>
        <w:spacing w:before="60" w:after="60" w:line="240" w:lineRule="auto"/>
        <w:jc w:val="both"/>
        <w:rPr>
          <w:rFonts w:ascii="Times New Roman" w:eastAsia="Times New Roman" w:hAnsi="Times New Roman" w:cs="Times New Roman"/>
          <w:color w:val="000000"/>
          <w:sz w:val="19"/>
          <w:szCs w:val="19"/>
          <w:lang w:eastAsia="et-EE"/>
        </w:rPr>
      </w:pPr>
      <w:hyperlink r:id="rId27" w:anchor="ntc14-L_2015038ET.01007201-E0014" w:history="1">
        <w:r w:rsidR="001A6D0C" w:rsidRPr="001A6D0C">
          <w:rPr>
            <w:rFonts w:ascii="Times New Roman" w:eastAsia="Times New Roman" w:hAnsi="Times New Roman" w:cs="Times New Roman"/>
            <w:color w:val="0000FF"/>
            <w:sz w:val="19"/>
            <w:szCs w:val="19"/>
            <w:u w:val="single"/>
            <w:lang w:eastAsia="et-EE"/>
          </w:rPr>
          <w:t>(</w:t>
        </w:r>
        <w:r w:rsidR="001A6D0C" w:rsidRPr="001A6D0C">
          <w:rPr>
            <w:rFonts w:ascii="Times New Roman" w:eastAsia="Times New Roman" w:hAnsi="Times New Roman" w:cs="Times New Roman"/>
            <w:color w:val="0000FF"/>
            <w:sz w:val="13"/>
            <w:szCs w:val="13"/>
            <w:u w:val="single"/>
            <w:vertAlign w:val="superscript"/>
            <w:lang w:eastAsia="et-EE"/>
          </w:rPr>
          <w:t>14</w:t>
        </w:r>
        <w:r w:rsidR="001A6D0C" w:rsidRPr="001A6D0C">
          <w:rPr>
            <w:rFonts w:ascii="Times New Roman" w:eastAsia="Times New Roman" w:hAnsi="Times New Roman" w:cs="Times New Roman"/>
            <w:color w:val="0000FF"/>
            <w:sz w:val="19"/>
            <w:szCs w:val="19"/>
            <w:u w:val="single"/>
            <w:lang w:eastAsia="et-EE"/>
          </w:rPr>
          <w:t>)</w:t>
        </w:r>
      </w:hyperlink>
      <w:r w:rsidR="001A6D0C" w:rsidRPr="001A6D0C">
        <w:rPr>
          <w:rFonts w:ascii="Times New Roman" w:eastAsia="Times New Roman" w:hAnsi="Times New Roman" w:cs="Times New Roman"/>
          <w:color w:val="000000"/>
          <w:sz w:val="19"/>
          <w:szCs w:val="19"/>
          <w:lang w:eastAsia="et-EE"/>
        </w:rPr>
        <w:t>  Esindaval valimil põhinev prognoos. Liikmesriikidel on aruandluseks kaks varianti. Variant 1. Miinimumnõue on esitada andmed üks kord 2017. aasta iga-aastases rakendusaruandes. Selle variandi puhul teatatakse „Summaarse väärtuse” tulba summaarsed väärtused 2017. aasta iga-aastases rakendusaruandes. Variant 2. Iga-aastased väärtused esitatakse igal aastal.</w:t>
      </w:r>
    </w:p>
    <w:p w14:paraId="3A74822B" w14:textId="77777777" w:rsidR="001A6D0C" w:rsidRPr="001A6D0C" w:rsidRDefault="006212C1" w:rsidP="00A9458A">
      <w:pPr>
        <w:spacing w:before="60" w:after="60" w:line="240" w:lineRule="auto"/>
        <w:jc w:val="both"/>
        <w:rPr>
          <w:rFonts w:ascii="Times New Roman" w:eastAsia="Times New Roman" w:hAnsi="Times New Roman" w:cs="Times New Roman"/>
          <w:color w:val="000000"/>
          <w:sz w:val="19"/>
          <w:szCs w:val="19"/>
          <w:lang w:eastAsia="et-EE"/>
        </w:rPr>
      </w:pPr>
      <w:hyperlink r:id="rId28" w:anchor="ntc15-L_2015038ET.01007201-E0015" w:history="1">
        <w:r w:rsidR="001A6D0C" w:rsidRPr="001A6D0C">
          <w:rPr>
            <w:rFonts w:ascii="Times New Roman" w:eastAsia="Times New Roman" w:hAnsi="Times New Roman" w:cs="Times New Roman"/>
            <w:color w:val="0000FF"/>
            <w:sz w:val="19"/>
            <w:szCs w:val="19"/>
            <w:u w:val="single"/>
            <w:lang w:eastAsia="et-EE"/>
          </w:rPr>
          <w:t>(</w:t>
        </w:r>
        <w:r w:rsidR="001A6D0C" w:rsidRPr="001A6D0C">
          <w:rPr>
            <w:rFonts w:ascii="Times New Roman" w:eastAsia="Times New Roman" w:hAnsi="Times New Roman" w:cs="Times New Roman"/>
            <w:color w:val="0000FF"/>
            <w:sz w:val="13"/>
            <w:szCs w:val="13"/>
            <w:u w:val="single"/>
            <w:vertAlign w:val="superscript"/>
            <w:lang w:eastAsia="et-EE"/>
          </w:rPr>
          <w:t>15</w:t>
        </w:r>
        <w:r w:rsidR="001A6D0C" w:rsidRPr="001A6D0C">
          <w:rPr>
            <w:rFonts w:ascii="Times New Roman" w:eastAsia="Times New Roman" w:hAnsi="Times New Roman" w:cs="Times New Roman"/>
            <w:color w:val="0000FF"/>
            <w:sz w:val="19"/>
            <w:szCs w:val="19"/>
            <w:u w:val="single"/>
            <w:lang w:eastAsia="et-EE"/>
          </w:rPr>
          <w:t>)</w:t>
        </w:r>
      </w:hyperlink>
      <w:r w:rsidR="001A6D0C" w:rsidRPr="001A6D0C">
        <w:rPr>
          <w:rFonts w:ascii="Times New Roman" w:eastAsia="Times New Roman" w:hAnsi="Times New Roman" w:cs="Times New Roman"/>
          <w:color w:val="000000"/>
          <w:sz w:val="19"/>
          <w:szCs w:val="19"/>
          <w:lang w:eastAsia="et-EE"/>
        </w:rPr>
        <w:t>  Osalejate koguarv sisaldab (mittetundlikke isikuandmeid hõlmavate) nii terviklike kui ka mitteterviklike aruannetega osalejaid. Osalejate koguarv arvutatakse SFC2014 süsteemis järgmise kolme ühise väljundnäitaja alusel „töötu, sealhulgas pikaajaline töötu”, „tööturult eemalejäänu” ja „töötav isik, sealhulgas füüsilisest isikust ettevõtja”. Kogusumma hõlmab ainult kõiki mittetundlikke isikuandmeid hõlmavate terviklike aruannetega osalejaid. Liikmesriigid peavad osalejate kogusumma raames märkima ära kõik Euroopa Sotsiaalfondis osalejad, sealhulgas need, kelle mittetundlike isikuandmete aruanded ei ole terviklikud.</w:t>
      </w:r>
    </w:p>
    <w:p w14:paraId="22B2726E" w14:textId="77777777" w:rsidR="001A6D0C" w:rsidRPr="001A6D0C" w:rsidRDefault="006212C1" w:rsidP="00A9458A">
      <w:pPr>
        <w:spacing w:before="60" w:after="60" w:line="240" w:lineRule="auto"/>
        <w:jc w:val="both"/>
        <w:rPr>
          <w:rFonts w:ascii="Times New Roman" w:eastAsia="Times New Roman" w:hAnsi="Times New Roman" w:cs="Times New Roman"/>
          <w:color w:val="000000"/>
          <w:sz w:val="19"/>
          <w:szCs w:val="19"/>
          <w:lang w:eastAsia="et-EE"/>
        </w:rPr>
      </w:pPr>
      <w:hyperlink r:id="rId29" w:anchor="ntc16-L_2015038ET.01007201-E0016" w:history="1">
        <w:r w:rsidR="001A6D0C" w:rsidRPr="001A6D0C">
          <w:rPr>
            <w:rFonts w:ascii="Times New Roman" w:eastAsia="Times New Roman" w:hAnsi="Times New Roman" w:cs="Times New Roman"/>
            <w:color w:val="0000FF"/>
            <w:sz w:val="19"/>
            <w:szCs w:val="19"/>
            <w:u w:val="single"/>
            <w:lang w:eastAsia="et-EE"/>
          </w:rPr>
          <w:t>(</w:t>
        </w:r>
        <w:r w:rsidR="001A6D0C" w:rsidRPr="001A6D0C">
          <w:rPr>
            <w:rFonts w:ascii="Times New Roman" w:eastAsia="Times New Roman" w:hAnsi="Times New Roman" w:cs="Times New Roman"/>
            <w:color w:val="0000FF"/>
            <w:sz w:val="13"/>
            <w:szCs w:val="13"/>
            <w:u w:val="single"/>
            <w:vertAlign w:val="superscript"/>
            <w:lang w:eastAsia="et-EE"/>
          </w:rPr>
          <w:t>16</w:t>
        </w:r>
        <w:r w:rsidR="001A6D0C" w:rsidRPr="001A6D0C">
          <w:rPr>
            <w:rFonts w:ascii="Times New Roman" w:eastAsia="Times New Roman" w:hAnsi="Times New Roman" w:cs="Times New Roman"/>
            <w:color w:val="0000FF"/>
            <w:sz w:val="19"/>
            <w:szCs w:val="19"/>
            <w:u w:val="single"/>
            <w:lang w:eastAsia="et-EE"/>
          </w:rPr>
          <w:t>)</w:t>
        </w:r>
      </w:hyperlink>
      <w:r w:rsidR="001A6D0C" w:rsidRPr="001A6D0C">
        <w:rPr>
          <w:rFonts w:ascii="Times New Roman" w:eastAsia="Times New Roman" w:hAnsi="Times New Roman" w:cs="Times New Roman"/>
          <w:color w:val="000000"/>
          <w:sz w:val="19"/>
          <w:szCs w:val="19"/>
          <w:lang w:eastAsia="et-EE"/>
        </w:rPr>
        <w:t>  Struktureeritud andmed, mis on vajalikud noorte tööhõive algatuse kohta aruannete esitamiseks aprillis 2015 kooskõlas määruse (EL) nr 1304/2013 artikli 19 lõikega 3 ja II lisaga.</w:t>
      </w:r>
    </w:p>
    <w:p w14:paraId="32DCB264" w14:textId="77777777" w:rsidR="001A6D0C" w:rsidRPr="001A6D0C" w:rsidRDefault="006212C1" w:rsidP="00A9458A">
      <w:pPr>
        <w:spacing w:before="60" w:after="60" w:line="240" w:lineRule="auto"/>
        <w:jc w:val="both"/>
        <w:rPr>
          <w:rFonts w:ascii="Times New Roman" w:eastAsia="Times New Roman" w:hAnsi="Times New Roman" w:cs="Times New Roman"/>
          <w:color w:val="000000"/>
          <w:sz w:val="19"/>
          <w:szCs w:val="19"/>
          <w:lang w:eastAsia="et-EE"/>
        </w:rPr>
      </w:pPr>
      <w:hyperlink r:id="rId30" w:anchor="ntc17-L_2015038ET.01007201-E0017" w:history="1">
        <w:r w:rsidR="001A6D0C" w:rsidRPr="001A6D0C">
          <w:rPr>
            <w:rFonts w:ascii="Times New Roman" w:eastAsia="Times New Roman" w:hAnsi="Times New Roman" w:cs="Times New Roman"/>
            <w:color w:val="0000FF"/>
            <w:sz w:val="19"/>
            <w:szCs w:val="19"/>
            <w:u w:val="single"/>
            <w:lang w:eastAsia="et-EE"/>
          </w:rPr>
          <w:t>(</w:t>
        </w:r>
        <w:r w:rsidR="001A6D0C" w:rsidRPr="001A6D0C">
          <w:rPr>
            <w:rFonts w:ascii="Times New Roman" w:eastAsia="Times New Roman" w:hAnsi="Times New Roman" w:cs="Times New Roman"/>
            <w:color w:val="0000FF"/>
            <w:sz w:val="13"/>
            <w:szCs w:val="13"/>
            <w:u w:val="single"/>
            <w:vertAlign w:val="superscript"/>
            <w:lang w:eastAsia="et-EE"/>
          </w:rPr>
          <w:t>17</w:t>
        </w:r>
        <w:r w:rsidR="001A6D0C" w:rsidRPr="001A6D0C">
          <w:rPr>
            <w:rFonts w:ascii="Times New Roman" w:eastAsia="Times New Roman" w:hAnsi="Times New Roman" w:cs="Times New Roman"/>
            <w:color w:val="0000FF"/>
            <w:sz w:val="19"/>
            <w:szCs w:val="19"/>
            <w:u w:val="single"/>
            <w:lang w:eastAsia="et-EE"/>
          </w:rPr>
          <w:t>)</w:t>
        </w:r>
      </w:hyperlink>
      <w:r w:rsidR="001A6D0C" w:rsidRPr="001A6D0C">
        <w:rPr>
          <w:rFonts w:ascii="Times New Roman" w:eastAsia="Times New Roman" w:hAnsi="Times New Roman" w:cs="Times New Roman"/>
          <w:color w:val="000000"/>
          <w:sz w:val="19"/>
          <w:szCs w:val="19"/>
          <w:lang w:eastAsia="et-EE"/>
        </w:rPr>
        <w:t>  Tabelis 6 kasutatakse soopõhist jaotust asjakohastel väljadel ainult juhul, kui see on lisatud rakenduskava tabelisse 6. Vastasel juhul kasutada K = kogusumma.</w:t>
      </w:r>
    </w:p>
    <w:p w14:paraId="57B4644B" w14:textId="77777777" w:rsidR="001A6D0C" w:rsidRPr="001A6D0C" w:rsidRDefault="006212C1" w:rsidP="00A9458A">
      <w:pPr>
        <w:spacing w:before="60" w:after="60" w:line="240" w:lineRule="auto"/>
        <w:jc w:val="both"/>
        <w:rPr>
          <w:rFonts w:ascii="Times New Roman" w:eastAsia="Times New Roman" w:hAnsi="Times New Roman" w:cs="Times New Roman"/>
          <w:color w:val="000000"/>
          <w:sz w:val="19"/>
          <w:szCs w:val="19"/>
          <w:lang w:eastAsia="et-EE"/>
        </w:rPr>
      </w:pPr>
      <w:hyperlink r:id="rId31" w:anchor="ntc18-L_2015038ET.01007201-E0018" w:history="1">
        <w:r w:rsidR="001A6D0C" w:rsidRPr="001A6D0C">
          <w:rPr>
            <w:rFonts w:ascii="Times New Roman" w:eastAsia="Times New Roman" w:hAnsi="Times New Roman" w:cs="Times New Roman"/>
            <w:color w:val="0000FF"/>
            <w:sz w:val="19"/>
            <w:szCs w:val="19"/>
            <w:u w:val="single"/>
            <w:lang w:eastAsia="et-EE"/>
          </w:rPr>
          <w:t>(</w:t>
        </w:r>
        <w:r w:rsidR="001A6D0C" w:rsidRPr="001A6D0C">
          <w:rPr>
            <w:rFonts w:ascii="Times New Roman" w:eastAsia="Times New Roman" w:hAnsi="Times New Roman" w:cs="Times New Roman"/>
            <w:color w:val="0000FF"/>
            <w:sz w:val="13"/>
            <w:szCs w:val="13"/>
            <w:u w:val="single"/>
            <w:vertAlign w:val="superscript"/>
            <w:lang w:eastAsia="et-EE"/>
          </w:rPr>
          <w:t>18</w:t>
        </w:r>
        <w:r w:rsidR="001A6D0C" w:rsidRPr="001A6D0C">
          <w:rPr>
            <w:rFonts w:ascii="Times New Roman" w:eastAsia="Times New Roman" w:hAnsi="Times New Roman" w:cs="Times New Roman"/>
            <w:color w:val="0000FF"/>
            <w:sz w:val="19"/>
            <w:szCs w:val="19"/>
            <w:u w:val="single"/>
            <w:lang w:eastAsia="et-EE"/>
          </w:rPr>
          <w:t>)</w:t>
        </w:r>
      </w:hyperlink>
      <w:r w:rsidR="001A6D0C" w:rsidRPr="001A6D0C">
        <w:rPr>
          <w:rFonts w:ascii="Times New Roman" w:eastAsia="Times New Roman" w:hAnsi="Times New Roman" w:cs="Times New Roman"/>
          <w:color w:val="000000"/>
          <w:sz w:val="19"/>
          <w:szCs w:val="19"/>
          <w:lang w:eastAsia="et-EE"/>
        </w:rPr>
        <w:t>  Euroopa Regionaalarengu Fondi või Ühtekuuluvusfondi puhul esitavad liikmesriigid väljundnäitajate summaarsed väärtused. Euroopa Sotsiaalfondi puhul arvutab SFC2014 summaarsed väärtused automaatselt, lähtudes liikmesriikide esitatud iga-aastastest väärtustest. Finantsnäitajate väärtused on kõigi fondide puhul summaarsed. Peamise rakendusetappide väärtused on kõikide fondide puhul summaarsed, kui neid väljendatakse arvväärtuse või protsendi kaudu. Kui saavutatu määratakse kindlaks kvalitatiivselt, tuleb tabelisse märkida, kas need on lõpule viidud või mitte. * Tabelis c = summaarne (cumulative), a = iga-aastane (annual).</w:t>
      </w:r>
    </w:p>
    <w:p w14:paraId="3E787367" w14:textId="77777777" w:rsidR="001A6D0C" w:rsidRPr="001A6D0C" w:rsidRDefault="006212C1" w:rsidP="00A9458A">
      <w:pPr>
        <w:spacing w:before="60" w:after="60" w:line="240" w:lineRule="auto"/>
        <w:jc w:val="both"/>
        <w:rPr>
          <w:rFonts w:ascii="Times New Roman" w:eastAsia="Times New Roman" w:hAnsi="Times New Roman" w:cs="Times New Roman"/>
          <w:color w:val="000000"/>
          <w:sz w:val="19"/>
          <w:szCs w:val="19"/>
          <w:lang w:eastAsia="et-EE"/>
        </w:rPr>
      </w:pPr>
      <w:hyperlink r:id="rId32" w:anchor="ntc19-L_2015038ET.01007201-E0019" w:history="1">
        <w:r w:rsidR="001A6D0C" w:rsidRPr="001A6D0C">
          <w:rPr>
            <w:rFonts w:ascii="Times New Roman" w:eastAsia="Times New Roman" w:hAnsi="Times New Roman" w:cs="Times New Roman"/>
            <w:color w:val="0000FF"/>
            <w:sz w:val="19"/>
            <w:szCs w:val="19"/>
            <w:u w:val="single"/>
            <w:lang w:eastAsia="et-EE"/>
          </w:rPr>
          <w:t>(</w:t>
        </w:r>
        <w:r w:rsidR="001A6D0C" w:rsidRPr="001A6D0C">
          <w:rPr>
            <w:rFonts w:ascii="Times New Roman" w:eastAsia="Times New Roman" w:hAnsi="Times New Roman" w:cs="Times New Roman"/>
            <w:color w:val="0000FF"/>
            <w:sz w:val="13"/>
            <w:szCs w:val="13"/>
            <w:u w:val="single"/>
            <w:vertAlign w:val="superscript"/>
            <w:lang w:eastAsia="et-EE"/>
          </w:rPr>
          <w:t>19</w:t>
        </w:r>
        <w:r w:rsidR="001A6D0C" w:rsidRPr="001A6D0C">
          <w:rPr>
            <w:rFonts w:ascii="Times New Roman" w:eastAsia="Times New Roman" w:hAnsi="Times New Roman" w:cs="Times New Roman"/>
            <w:color w:val="0000FF"/>
            <w:sz w:val="19"/>
            <w:szCs w:val="19"/>
            <w:u w:val="single"/>
            <w:lang w:eastAsia="et-EE"/>
          </w:rPr>
          <w:t>)</w:t>
        </w:r>
      </w:hyperlink>
      <w:r w:rsidR="001A6D0C" w:rsidRPr="001A6D0C">
        <w:rPr>
          <w:rFonts w:ascii="Times New Roman" w:eastAsia="Times New Roman" w:hAnsi="Times New Roman" w:cs="Times New Roman"/>
          <w:color w:val="000000"/>
          <w:sz w:val="19"/>
          <w:szCs w:val="19"/>
          <w:lang w:eastAsia="et-EE"/>
        </w:rPr>
        <w:t>  Struktureeritud andmed, mis on vajalikud noorte tööhõive algatuse kohta aruannete esitamiseks aprillis 2015 kooskõlas määruse (EL) nr 1304/2013 artikli 19 lõikega 3 ja II lisaga.</w:t>
      </w:r>
    </w:p>
    <w:p w14:paraId="2DF00E4F" w14:textId="77777777" w:rsidR="001A6D0C" w:rsidRPr="001A6D0C" w:rsidRDefault="006212C1" w:rsidP="00A9458A">
      <w:pPr>
        <w:spacing w:before="60" w:after="60" w:line="240" w:lineRule="auto"/>
        <w:jc w:val="both"/>
        <w:rPr>
          <w:rFonts w:ascii="Times New Roman" w:eastAsia="Times New Roman" w:hAnsi="Times New Roman" w:cs="Times New Roman"/>
          <w:color w:val="000000"/>
          <w:sz w:val="19"/>
          <w:szCs w:val="19"/>
          <w:lang w:eastAsia="et-EE"/>
        </w:rPr>
      </w:pPr>
      <w:hyperlink r:id="rId33" w:anchor="ntc20-L_2015038ET.01007201-E0020" w:history="1">
        <w:r w:rsidR="001A6D0C" w:rsidRPr="001A6D0C">
          <w:rPr>
            <w:rFonts w:ascii="Times New Roman" w:eastAsia="Times New Roman" w:hAnsi="Times New Roman" w:cs="Times New Roman"/>
            <w:color w:val="0000FF"/>
            <w:sz w:val="19"/>
            <w:szCs w:val="19"/>
            <w:u w:val="single"/>
            <w:lang w:eastAsia="et-EE"/>
          </w:rPr>
          <w:t>(</w:t>
        </w:r>
        <w:r w:rsidR="001A6D0C" w:rsidRPr="001A6D0C">
          <w:rPr>
            <w:rFonts w:ascii="Times New Roman" w:eastAsia="Times New Roman" w:hAnsi="Times New Roman" w:cs="Times New Roman"/>
            <w:color w:val="0000FF"/>
            <w:sz w:val="13"/>
            <w:szCs w:val="13"/>
            <w:u w:val="single"/>
            <w:vertAlign w:val="superscript"/>
            <w:lang w:eastAsia="et-EE"/>
          </w:rPr>
          <w:t>20</w:t>
        </w:r>
        <w:r w:rsidR="001A6D0C" w:rsidRPr="001A6D0C">
          <w:rPr>
            <w:rFonts w:ascii="Times New Roman" w:eastAsia="Times New Roman" w:hAnsi="Times New Roman" w:cs="Times New Roman"/>
            <w:color w:val="0000FF"/>
            <w:sz w:val="19"/>
            <w:szCs w:val="19"/>
            <w:u w:val="single"/>
            <w:lang w:eastAsia="et-EE"/>
          </w:rPr>
          <w:t>)</w:t>
        </w:r>
      </w:hyperlink>
      <w:r w:rsidR="001A6D0C" w:rsidRPr="001A6D0C">
        <w:rPr>
          <w:rFonts w:ascii="Times New Roman" w:eastAsia="Times New Roman" w:hAnsi="Times New Roman" w:cs="Times New Roman"/>
          <w:color w:val="000000"/>
          <w:sz w:val="19"/>
          <w:szCs w:val="19"/>
          <w:lang w:eastAsia="et-EE"/>
        </w:rPr>
        <w:t>  Komisjoni rakendusmäärus (EL) nr 1011/2014, 22. september 2014, millega kehtestatakse Euroopa Parlamendi ja nõukogu määruse (EL) nr 1303/2013 üksikasjalikud rakenduseeskirjad komisjonile teatava teabe esitamise vormide kohta ning toetusesaajate ning korraldusasutuste, sertifitseerimisasutuste, auditeerimisasutuste ja vahendusasutuste vahelise teabevahetuse korra kohta (</w:t>
      </w:r>
      <w:hyperlink r:id="rId34" w:history="1">
        <w:r w:rsidR="001A6D0C" w:rsidRPr="001A6D0C">
          <w:rPr>
            <w:rFonts w:ascii="Times New Roman" w:eastAsia="Times New Roman" w:hAnsi="Times New Roman" w:cs="Times New Roman"/>
            <w:color w:val="0000FF"/>
            <w:sz w:val="19"/>
            <w:szCs w:val="19"/>
            <w:u w:val="single"/>
            <w:lang w:eastAsia="et-EE"/>
          </w:rPr>
          <w:t>ELT L 286, 30.9.2014, lk 1</w:t>
        </w:r>
      </w:hyperlink>
      <w:r w:rsidR="001A6D0C" w:rsidRPr="001A6D0C">
        <w:rPr>
          <w:rFonts w:ascii="Times New Roman" w:eastAsia="Times New Roman" w:hAnsi="Times New Roman" w:cs="Times New Roman"/>
          <w:color w:val="000000"/>
          <w:sz w:val="19"/>
          <w:szCs w:val="19"/>
          <w:lang w:eastAsia="et-EE"/>
        </w:rPr>
        <w:t>).</w:t>
      </w:r>
    </w:p>
    <w:p w14:paraId="6D61C902" w14:textId="77777777" w:rsidR="001A6D0C" w:rsidRPr="001A6D0C" w:rsidRDefault="006212C1" w:rsidP="00A9458A">
      <w:pPr>
        <w:spacing w:before="60" w:after="60" w:line="240" w:lineRule="auto"/>
        <w:jc w:val="both"/>
        <w:rPr>
          <w:rFonts w:ascii="Times New Roman" w:eastAsia="Times New Roman" w:hAnsi="Times New Roman" w:cs="Times New Roman"/>
          <w:color w:val="000000"/>
          <w:sz w:val="19"/>
          <w:szCs w:val="19"/>
          <w:lang w:eastAsia="et-EE"/>
        </w:rPr>
      </w:pPr>
      <w:hyperlink r:id="rId35" w:anchor="ntc21-L_2015038ET.01007201-E0021" w:history="1">
        <w:r w:rsidR="001A6D0C" w:rsidRPr="001A6D0C">
          <w:rPr>
            <w:rFonts w:ascii="Times New Roman" w:eastAsia="Times New Roman" w:hAnsi="Times New Roman" w:cs="Times New Roman"/>
            <w:color w:val="0000FF"/>
            <w:sz w:val="19"/>
            <w:szCs w:val="19"/>
            <w:u w:val="single"/>
            <w:lang w:eastAsia="et-EE"/>
          </w:rPr>
          <w:t>(</w:t>
        </w:r>
        <w:r w:rsidR="001A6D0C" w:rsidRPr="001A6D0C">
          <w:rPr>
            <w:rFonts w:ascii="Times New Roman" w:eastAsia="Times New Roman" w:hAnsi="Times New Roman" w:cs="Times New Roman"/>
            <w:color w:val="0000FF"/>
            <w:sz w:val="13"/>
            <w:szCs w:val="13"/>
            <w:u w:val="single"/>
            <w:vertAlign w:val="superscript"/>
            <w:lang w:eastAsia="et-EE"/>
          </w:rPr>
          <w:t>21</w:t>
        </w:r>
        <w:r w:rsidR="001A6D0C" w:rsidRPr="001A6D0C">
          <w:rPr>
            <w:rFonts w:ascii="Times New Roman" w:eastAsia="Times New Roman" w:hAnsi="Times New Roman" w:cs="Times New Roman"/>
            <w:color w:val="0000FF"/>
            <w:sz w:val="19"/>
            <w:szCs w:val="19"/>
            <w:u w:val="single"/>
            <w:lang w:eastAsia="et-EE"/>
          </w:rPr>
          <w:t>)</w:t>
        </w:r>
      </w:hyperlink>
      <w:r w:rsidR="001A6D0C" w:rsidRPr="001A6D0C">
        <w:rPr>
          <w:rFonts w:ascii="Times New Roman" w:eastAsia="Times New Roman" w:hAnsi="Times New Roman" w:cs="Times New Roman"/>
          <w:color w:val="000000"/>
          <w:sz w:val="19"/>
          <w:szCs w:val="19"/>
          <w:lang w:eastAsia="et-EE"/>
        </w:rPr>
        <w:t>  Struktureeritud andmed, mis on vajalikud noorte tööhõive algatuse kohta aruannete esitamiseks aprillis 2015 kooskõlas määruse (EL) nr 1304/2013 artikli 19 lõikega 3 ja II lisaga.</w:t>
      </w:r>
    </w:p>
    <w:p w14:paraId="5B694989" w14:textId="77777777" w:rsidR="001A6D0C" w:rsidRPr="001A6D0C" w:rsidRDefault="006212C1" w:rsidP="00A9458A">
      <w:pPr>
        <w:spacing w:before="60" w:after="60" w:line="240" w:lineRule="auto"/>
        <w:jc w:val="both"/>
        <w:rPr>
          <w:rFonts w:ascii="Times New Roman" w:eastAsia="Times New Roman" w:hAnsi="Times New Roman" w:cs="Times New Roman"/>
          <w:color w:val="000000"/>
          <w:sz w:val="19"/>
          <w:szCs w:val="19"/>
          <w:lang w:eastAsia="et-EE"/>
        </w:rPr>
      </w:pPr>
      <w:hyperlink r:id="rId36" w:anchor="ntc22-L_2015038ET.01007201-E0022" w:history="1">
        <w:r w:rsidR="001A6D0C" w:rsidRPr="001A6D0C">
          <w:rPr>
            <w:rFonts w:ascii="Times New Roman" w:eastAsia="Times New Roman" w:hAnsi="Times New Roman" w:cs="Times New Roman"/>
            <w:color w:val="0000FF"/>
            <w:sz w:val="19"/>
            <w:szCs w:val="19"/>
            <w:u w:val="single"/>
            <w:lang w:eastAsia="et-EE"/>
          </w:rPr>
          <w:t>(</w:t>
        </w:r>
        <w:r w:rsidR="001A6D0C" w:rsidRPr="001A6D0C">
          <w:rPr>
            <w:rFonts w:ascii="Times New Roman" w:eastAsia="Times New Roman" w:hAnsi="Times New Roman" w:cs="Times New Roman"/>
            <w:color w:val="0000FF"/>
            <w:sz w:val="13"/>
            <w:szCs w:val="13"/>
            <w:u w:val="single"/>
            <w:vertAlign w:val="superscript"/>
            <w:lang w:eastAsia="et-EE"/>
          </w:rPr>
          <w:t>22</w:t>
        </w:r>
        <w:r w:rsidR="001A6D0C" w:rsidRPr="001A6D0C">
          <w:rPr>
            <w:rFonts w:ascii="Times New Roman" w:eastAsia="Times New Roman" w:hAnsi="Times New Roman" w:cs="Times New Roman"/>
            <w:color w:val="0000FF"/>
            <w:sz w:val="19"/>
            <w:szCs w:val="19"/>
            <w:u w:val="single"/>
            <w:lang w:eastAsia="et-EE"/>
          </w:rPr>
          <w:t>)</w:t>
        </w:r>
      </w:hyperlink>
      <w:r w:rsidR="001A6D0C" w:rsidRPr="001A6D0C">
        <w:rPr>
          <w:rFonts w:ascii="Times New Roman" w:eastAsia="Times New Roman" w:hAnsi="Times New Roman" w:cs="Times New Roman"/>
          <w:color w:val="000000"/>
          <w:sz w:val="19"/>
          <w:szCs w:val="19"/>
          <w:lang w:eastAsia="et-EE"/>
        </w:rPr>
        <w:t>  Seda kohaldatakse ainult Euroopa Sotsiaalfondi ja Euroopa Regionaalarengu Fondi hõlmavatele rakenduskavadele majanduskasvu ja tööhõivesse investeerimise eesmärgi raames.</w:t>
      </w:r>
    </w:p>
    <w:p w14:paraId="7136F7B1" w14:textId="77777777" w:rsidR="001A6D0C" w:rsidRPr="001A6D0C" w:rsidRDefault="006212C1" w:rsidP="00A9458A">
      <w:pPr>
        <w:spacing w:before="60" w:after="60" w:line="240" w:lineRule="auto"/>
        <w:jc w:val="both"/>
        <w:rPr>
          <w:rFonts w:ascii="Times New Roman" w:eastAsia="Times New Roman" w:hAnsi="Times New Roman" w:cs="Times New Roman"/>
          <w:color w:val="000000"/>
          <w:sz w:val="19"/>
          <w:szCs w:val="19"/>
          <w:lang w:eastAsia="et-EE"/>
        </w:rPr>
      </w:pPr>
      <w:hyperlink r:id="rId37" w:anchor="ntc23-L_2015038ET.01007201-E0023" w:history="1">
        <w:r w:rsidR="001A6D0C" w:rsidRPr="001A6D0C">
          <w:rPr>
            <w:rFonts w:ascii="Times New Roman" w:eastAsia="Times New Roman" w:hAnsi="Times New Roman" w:cs="Times New Roman"/>
            <w:color w:val="0000FF"/>
            <w:sz w:val="19"/>
            <w:szCs w:val="19"/>
            <w:u w:val="single"/>
            <w:lang w:eastAsia="et-EE"/>
          </w:rPr>
          <w:t>(</w:t>
        </w:r>
        <w:r w:rsidR="001A6D0C" w:rsidRPr="001A6D0C">
          <w:rPr>
            <w:rFonts w:ascii="Times New Roman" w:eastAsia="Times New Roman" w:hAnsi="Times New Roman" w:cs="Times New Roman"/>
            <w:color w:val="0000FF"/>
            <w:sz w:val="13"/>
            <w:szCs w:val="13"/>
            <w:u w:val="single"/>
            <w:vertAlign w:val="superscript"/>
            <w:lang w:eastAsia="et-EE"/>
          </w:rPr>
          <w:t>23</w:t>
        </w:r>
        <w:r w:rsidR="001A6D0C" w:rsidRPr="001A6D0C">
          <w:rPr>
            <w:rFonts w:ascii="Times New Roman" w:eastAsia="Times New Roman" w:hAnsi="Times New Roman" w:cs="Times New Roman"/>
            <w:color w:val="0000FF"/>
            <w:sz w:val="19"/>
            <w:szCs w:val="19"/>
            <w:u w:val="single"/>
            <w:lang w:eastAsia="et-EE"/>
          </w:rPr>
          <w:t>)</w:t>
        </w:r>
      </w:hyperlink>
      <w:r w:rsidR="001A6D0C" w:rsidRPr="001A6D0C">
        <w:rPr>
          <w:rFonts w:ascii="Times New Roman" w:eastAsia="Times New Roman" w:hAnsi="Times New Roman" w:cs="Times New Roman"/>
          <w:color w:val="000000"/>
          <w:sz w:val="19"/>
          <w:szCs w:val="19"/>
          <w:lang w:eastAsia="et-EE"/>
        </w:rPr>
        <w:t>  Kui täpseid summasid ei ole võimalik enne tegevuse rakendamist kindlaks määrata, peaks aruandlus tuginema tegevuse jaoks kohaldatud piirmääradele, s.o kui Euroopa Regionaalarengu Fondi tegevus võib hõlmata kuni 20 % Euroopa Sotsiaalfondi tüüpi kulusid, peaks aruandlus tuginema eeldusele, et selleks otstarbeks võiks kasutada kogu 20 %. Kui tegevus on lõpetatud, siis peaksid selles tulbas kasutatud andmed põhinema tegelikel tekkinud kuludel.</w:t>
      </w:r>
    </w:p>
    <w:p w14:paraId="64C922DB" w14:textId="77777777" w:rsidR="001A6D0C" w:rsidRPr="001A6D0C" w:rsidRDefault="006212C1" w:rsidP="00A9458A">
      <w:pPr>
        <w:spacing w:before="60" w:after="60" w:line="240" w:lineRule="auto"/>
        <w:jc w:val="both"/>
        <w:rPr>
          <w:rFonts w:ascii="Times New Roman" w:eastAsia="Times New Roman" w:hAnsi="Times New Roman" w:cs="Times New Roman"/>
          <w:color w:val="000000"/>
          <w:sz w:val="19"/>
          <w:szCs w:val="19"/>
          <w:lang w:eastAsia="et-EE"/>
        </w:rPr>
      </w:pPr>
      <w:hyperlink r:id="rId38" w:anchor="ntc24-L_2015038ET.01007201-E0024" w:history="1">
        <w:r w:rsidR="001A6D0C" w:rsidRPr="001A6D0C">
          <w:rPr>
            <w:rFonts w:ascii="Times New Roman" w:eastAsia="Times New Roman" w:hAnsi="Times New Roman" w:cs="Times New Roman"/>
            <w:color w:val="0000FF"/>
            <w:sz w:val="19"/>
            <w:szCs w:val="19"/>
            <w:u w:val="single"/>
            <w:lang w:eastAsia="et-EE"/>
          </w:rPr>
          <w:t>(</w:t>
        </w:r>
        <w:r w:rsidR="001A6D0C" w:rsidRPr="001A6D0C">
          <w:rPr>
            <w:rFonts w:ascii="Times New Roman" w:eastAsia="Times New Roman" w:hAnsi="Times New Roman" w:cs="Times New Roman"/>
            <w:color w:val="0000FF"/>
            <w:sz w:val="13"/>
            <w:szCs w:val="13"/>
            <w:u w:val="single"/>
            <w:vertAlign w:val="superscript"/>
            <w:lang w:eastAsia="et-EE"/>
          </w:rPr>
          <w:t>24</w:t>
        </w:r>
        <w:r w:rsidR="001A6D0C" w:rsidRPr="001A6D0C">
          <w:rPr>
            <w:rFonts w:ascii="Times New Roman" w:eastAsia="Times New Roman" w:hAnsi="Times New Roman" w:cs="Times New Roman"/>
            <w:color w:val="0000FF"/>
            <w:sz w:val="19"/>
            <w:szCs w:val="19"/>
            <w:u w:val="single"/>
            <w:lang w:eastAsia="et-EE"/>
          </w:rPr>
          <w:t>)</w:t>
        </w:r>
      </w:hyperlink>
      <w:r w:rsidR="001A6D0C" w:rsidRPr="001A6D0C">
        <w:rPr>
          <w:rFonts w:ascii="Times New Roman" w:eastAsia="Times New Roman" w:hAnsi="Times New Roman" w:cs="Times New Roman"/>
          <w:color w:val="000000"/>
          <w:sz w:val="19"/>
          <w:szCs w:val="19"/>
          <w:lang w:eastAsia="et-EE"/>
        </w:rPr>
        <w:t>  Määruse (EL) nr 1303/2013 artikli 98 lõige 2.</w:t>
      </w:r>
    </w:p>
    <w:p w14:paraId="134B1895" w14:textId="77777777" w:rsidR="001A6D0C" w:rsidRPr="001A6D0C" w:rsidRDefault="006212C1" w:rsidP="00A9458A">
      <w:pPr>
        <w:spacing w:before="60" w:after="60" w:line="240" w:lineRule="auto"/>
        <w:jc w:val="both"/>
        <w:rPr>
          <w:rFonts w:ascii="Times New Roman" w:eastAsia="Times New Roman" w:hAnsi="Times New Roman" w:cs="Times New Roman"/>
          <w:color w:val="000000"/>
          <w:sz w:val="19"/>
          <w:szCs w:val="19"/>
          <w:lang w:eastAsia="et-EE"/>
        </w:rPr>
      </w:pPr>
      <w:hyperlink r:id="rId39" w:anchor="ntc25-L_2015038ET.01007201-E0025" w:history="1">
        <w:r w:rsidR="001A6D0C" w:rsidRPr="001A6D0C">
          <w:rPr>
            <w:rFonts w:ascii="Times New Roman" w:eastAsia="Times New Roman" w:hAnsi="Times New Roman" w:cs="Times New Roman"/>
            <w:color w:val="0000FF"/>
            <w:sz w:val="19"/>
            <w:szCs w:val="19"/>
            <w:u w:val="single"/>
            <w:lang w:eastAsia="et-EE"/>
          </w:rPr>
          <w:t>(</w:t>
        </w:r>
        <w:r w:rsidR="001A6D0C" w:rsidRPr="001A6D0C">
          <w:rPr>
            <w:rFonts w:ascii="Times New Roman" w:eastAsia="Times New Roman" w:hAnsi="Times New Roman" w:cs="Times New Roman"/>
            <w:color w:val="0000FF"/>
            <w:sz w:val="13"/>
            <w:szCs w:val="13"/>
            <w:u w:val="single"/>
            <w:vertAlign w:val="superscript"/>
            <w:lang w:eastAsia="et-EE"/>
          </w:rPr>
          <w:t>25</w:t>
        </w:r>
        <w:r w:rsidR="001A6D0C" w:rsidRPr="001A6D0C">
          <w:rPr>
            <w:rFonts w:ascii="Times New Roman" w:eastAsia="Times New Roman" w:hAnsi="Times New Roman" w:cs="Times New Roman"/>
            <w:color w:val="0000FF"/>
            <w:sz w:val="19"/>
            <w:szCs w:val="19"/>
            <w:u w:val="single"/>
            <w:lang w:eastAsia="et-EE"/>
          </w:rPr>
          <w:t>)</w:t>
        </w:r>
      </w:hyperlink>
      <w:r w:rsidR="001A6D0C" w:rsidRPr="001A6D0C">
        <w:rPr>
          <w:rFonts w:ascii="Times New Roman" w:eastAsia="Times New Roman" w:hAnsi="Times New Roman" w:cs="Times New Roman"/>
          <w:color w:val="000000"/>
          <w:sz w:val="19"/>
          <w:szCs w:val="19"/>
          <w:lang w:eastAsia="et-EE"/>
        </w:rPr>
        <w:t>  Kooskõlas määruse (EL) nr 1303/2013 artikli 70 lõikes 2 või määruse (EL) nr 1299/2013 artiklis 20 kehtestatud piirmääradega ja neid arvesse võttes.</w:t>
      </w:r>
    </w:p>
    <w:p w14:paraId="42FACA9F" w14:textId="77777777" w:rsidR="001A6D0C" w:rsidRPr="001A6D0C" w:rsidRDefault="006212C1" w:rsidP="00A9458A">
      <w:pPr>
        <w:spacing w:before="60" w:after="60" w:line="240" w:lineRule="auto"/>
        <w:jc w:val="both"/>
        <w:rPr>
          <w:rFonts w:ascii="Times New Roman" w:eastAsia="Times New Roman" w:hAnsi="Times New Roman" w:cs="Times New Roman"/>
          <w:color w:val="000000"/>
          <w:sz w:val="19"/>
          <w:szCs w:val="19"/>
          <w:lang w:eastAsia="et-EE"/>
        </w:rPr>
      </w:pPr>
      <w:hyperlink r:id="rId40" w:anchor="ntc26-L_2015038ET.01007201-E0026" w:history="1">
        <w:r w:rsidR="001A6D0C" w:rsidRPr="001A6D0C">
          <w:rPr>
            <w:rFonts w:ascii="Times New Roman" w:eastAsia="Times New Roman" w:hAnsi="Times New Roman" w:cs="Times New Roman"/>
            <w:color w:val="0000FF"/>
            <w:sz w:val="19"/>
            <w:szCs w:val="19"/>
            <w:u w:val="single"/>
            <w:lang w:eastAsia="et-EE"/>
          </w:rPr>
          <w:t>(</w:t>
        </w:r>
        <w:r w:rsidR="001A6D0C" w:rsidRPr="001A6D0C">
          <w:rPr>
            <w:rFonts w:ascii="Times New Roman" w:eastAsia="Times New Roman" w:hAnsi="Times New Roman" w:cs="Times New Roman"/>
            <w:color w:val="0000FF"/>
            <w:sz w:val="13"/>
            <w:szCs w:val="13"/>
            <w:u w:val="single"/>
            <w:vertAlign w:val="superscript"/>
            <w:lang w:eastAsia="et-EE"/>
          </w:rPr>
          <w:t>26</w:t>
        </w:r>
        <w:r w:rsidR="001A6D0C" w:rsidRPr="001A6D0C">
          <w:rPr>
            <w:rFonts w:ascii="Times New Roman" w:eastAsia="Times New Roman" w:hAnsi="Times New Roman" w:cs="Times New Roman"/>
            <w:color w:val="0000FF"/>
            <w:sz w:val="19"/>
            <w:szCs w:val="19"/>
            <w:u w:val="single"/>
            <w:lang w:eastAsia="et-EE"/>
          </w:rPr>
          <w:t>)</w:t>
        </w:r>
      </w:hyperlink>
      <w:r w:rsidR="001A6D0C" w:rsidRPr="001A6D0C">
        <w:rPr>
          <w:rFonts w:ascii="Times New Roman" w:eastAsia="Times New Roman" w:hAnsi="Times New Roman" w:cs="Times New Roman"/>
          <w:color w:val="000000"/>
          <w:sz w:val="19"/>
          <w:szCs w:val="19"/>
          <w:lang w:eastAsia="et-EE"/>
        </w:rPr>
        <w:t>  Kooskõlas määruse (EL) nr 1304/2013 artiklis 13 kehtestatud piirmääradega ja neid arvesse võttes.</w:t>
      </w:r>
    </w:p>
    <w:p w14:paraId="2A3BFBF9" w14:textId="77777777" w:rsidR="001A6D0C" w:rsidRPr="001A6D0C" w:rsidRDefault="006212C1" w:rsidP="00A9458A">
      <w:pPr>
        <w:spacing w:before="60" w:after="60" w:line="240" w:lineRule="auto"/>
        <w:jc w:val="both"/>
        <w:rPr>
          <w:rFonts w:ascii="Times New Roman" w:eastAsia="Times New Roman" w:hAnsi="Times New Roman" w:cs="Times New Roman"/>
          <w:color w:val="000000"/>
          <w:sz w:val="19"/>
          <w:szCs w:val="19"/>
          <w:lang w:eastAsia="et-EE"/>
        </w:rPr>
      </w:pPr>
      <w:hyperlink r:id="rId41" w:anchor="ntc27-L_2015038ET.01007201-E0027" w:history="1">
        <w:r w:rsidR="001A6D0C" w:rsidRPr="001A6D0C">
          <w:rPr>
            <w:rFonts w:ascii="Times New Roman" w:eastAsia="Times New Roman" w:hAnsi="Times New Roman" w:cs="Times New Roman"/>
            <w:color w:val="0000FF"/>
            <w:sz w:val="19"/>
            <w:szCs w:val="19"/>
            <w:u w:val="single"/>
            <w:lang w:eastAsia="et-EE"/>
          </w:rPr>
          <w:t>(</w:t>
        </w:r>
        <w:r w:rsidR="001A6D0C" w:rsidRPr="001A6D0C">
          <w:rPr>
            <w:rFonts w:ascii="Times New Roman" w:eastAsia="Times New Roman" w:hAnsi="Times New Roman" w:cs="Times New Roman"/>
            <w:color w:val="0000FF"/>
            <w:sz w:val="13"/>
            <w:szCs w:val="13"/>
            <w:u w:val="single"/>
            <w:vertAlign w:val="superscript"/>
            <w:lang w:eastAsia="et-EE"/>
          </w:rPr>
          <w:t>27</w:t>
        </w:r>
        <w:r w:rsidR="001A6D0C" w:rsidRPr="001A6D0C">
          <w:rPr>
            <w:rFonts w:ascii="Times New Roman" w:eastAsia="Times New Roman" w:hAnsi="Times New Roman" w:cs="Times New Roman"/>
            <w:color w:val="0000FF"/>
            <w:sz w:val="19"/>
            <w:szCs w:val="19"/>
            <w:u w:val="single"/>
            <w:lang w:eastAsia="et-EE"/>
          </w:rPr>
          <w:t>)</w:t>
        </w:r>
      </w:hyperlink>
      <w:r w:rsidR="001A6D0C" w:rsidRPr="001A6D0C">
        <w:rPr>
          <w:rFonts w:ascii="Times New Roman" w:eastAsia="Times New Roman" w:hAnsi="Times New Roman" w:cs="Times New Roman"/>
          <w:color w:val="000000"/>
          <w:sz w:val="19"/>
          <w:szCs w:val="19"/>
          <w:lang w:eastAsia="et-EE"/>
        </w:rPr>
        <w:t>  Struktureeritud andmed, mis on vajalikud noorte tööhõive algatuse kohta aruannete esitamiseks aprillis 2015 kooskõlas määruse (EL) nr 1304/2013 artikli 19 lõikega 3 ja II lisaga.</w:t>
      </w:r>
    </w:p>
    <w:p w14:paraId="5A3E3A80" w14:textId="77777777" w:rsidR="001A6D0C" w:rsidRPr="001A6D0C" w:rsidRDefault="006212C1" w:rsidP="00A9458A">
      <w:pPr>
        <w:spacing w:before="60" w:after="60" w:line="240" w:lineRule="auto"/>
        <w:jc w:val="both"/>
        <w:rPr>
          <w:rFonts w:ascii="Times New Roman" w:eastAsia="Times New Roman" w:hAnsi="Times New Roman" w:cs="Times New Roman"/>
          <w:color w:val="000000"/>
          <w:sz w:val="19"/>
          <w:szCs w:val="19"/>
          <w:lang w:eastAsia="et-EE"/>
        </w:rPr>
      </w:pPr>
      <w:hyperlink r:id="rId42" w:anchor="ntc28-L_2015038ET.01007201-E0028" w:history="1">
        <w:r w:rsidR="001A6D0C" w:rsidRPr="001A6D0C">
          <w:rPr>
            <w:rFonts w:ascii="Times New Roman" w:eastAsia="Times New Roman" w:hAnsi="Times New Roman" w:cs="Times New Roman"/>
            <w:color w:val="0000FF"/>
            <w:sz w:val="19"/>
            <w:szCs w:val="19"/>
            <w:u w:val="single"/>
            <w:lang w:eastAsia="et-EE"/>
          </w:rPr>
          <w:t>(</w:t>
        </w:r>
        <w:r w:rsidR="001A6D0C" w:rsidRPr="001A6D0C">
          <w:rPr>
            <w:rFonts w:ascii="Times New Roman" w:eastAsia="Times New Roman" w:hAnsi="Times New Roman" w:cs="Times New Roman"/>
            <w:color w:val="0000FF"/>
            <w:sz w:val="13"/>
            <w:szCs w:val="13"/>
            <w:u w:val="single"/>
            <w:vertAlign w:val="superscript"/>
            <w:lang w:eastAsia="et-EE"/>
          </w:rPr>
          <w:t>28</w:t>
        </w:r>
        <w:r w:rsidR="001A6D0C" w:rsidRPr="001A6D0C">
          <w:rPr>
            <w:rFonts w:ascii="Times New Roman" w:eastAsia="Times New Roman" w:hAnsi="Times New Roman" w:cs="Times New Roman"/>
            <w:color w:val="0000FF"/>
            <w:sz w:val="19"/>
            <w:szCs w:val="19"/>
            <w:u w:val="single"/>
            <w:lang w:eastAsia="et-EE"/>
          </w:rPr>
          <w:t>)</w:t>
        </w:r>
      </w:hyperlink>
      <w:r w:rsidR="001A6D0C" w:rsidRPr="001A6D0C">
        <w:rPr>
          <w:rFonts w:ascii="Times New Roman" w:eastAsia="Times New Roman" w:hAnsi="Times New Roman" w:cs="Times New Roman"/>
          <w:color w:val="000000"/>
          <w:sz w:val="19"/>
          <w:szCs w:val="19"/>
          <w:lang w:eastAsia="et-EE"/>
        </w:rPr>
        <w:t>  Struktureeritud andmed, mis on vajalikud noorte tööhõive algatuse kohta aruannete esitamiseks aprillis 2015 kooskõlas määruse (EL) nr 1304/2013 artikli 19 lõikega 3 ja II lisaga.</w:t>
      </w:r>
    </w:p>
    <w:p w14:paraId="20571F70" w14:textId="77777777" w:rsidR="001A6D0C" w:rsidRPr="001A6D0C" w:rsidRDefault="006212C1" w:rsidP="00A9458A">
      <w:pPr>
        <w:spacing w:before="60" w:after="60" w:line="240" w:lineRule="auto"/>
        <w:jc w:val="both"/>
        <w:rPr>
          <w:rFonts w:ascii="Times New Roman" w:eastAsia="Times New Roman" w:hAnsi="Times New Roman" w:cs="Times New Roman"/>
          <w:color w:val="000000"/>
          <w:sz w:val="19"/>
          <w:szCs w:val="19"/>
          <w:lang w:eastAsia="et-EE"/>
        </w:rPr>
      </w:pPr>
      <w:hyperlink r:id="rId43" w:anchor="ntc29-L_2015038ET.01007201-E0029" w:history="1">
        <w:r w:rsidR="001A6D0C" w:rsidRPr="001A6D0C">
          <w:rPr>
            <w:rFonts w:ascii="Times New Roman" w:eastAsia="Times New Roman" w:hAnsi="Times New Roman" w:cs="Times New Roman"/>
            <w:color w:val="0000FF"/>
            <w:sz w:val="19"/>
            <w:szCs w:val="19"/>
            <w:u w:val="single"/>
            <w:lang w:eastAsia="et-EE"/>
          </w:rPr>
          <w:t>(</w:t>
        </w:r>
        <w:r w:rsidR="001A6D0C" w:rsidRPr="001A6D0C">
          <w:rPr>
            <w:rFonts w:ascii="Times New Roman" w:eastAsia="Times New Roman" w:hAnsi="Times New Roman" w:cs="Times New Roman"/>
            <w:color w:val="0000FF"/>
            <w:sz w:val="13"/>
            <w:szCs w:val="13"/>
            <w:u w:val="single"/>
            <w:vertAlign w:val="superscript"/>
            <w:lang w:eastAsia="et-EE"/>
          </w:rPr>
          <w:t>29</w:t>
        </w:r>
        <w:r w:rsidR="001A6D0C" w:rsidRPr="001A6D0C">
          <w:rPr>
            <w:rFonts w:ascii="Times New Roman" w:eastAsia="Times New Roman" w:hAnsi="Times New Roman" w:cs="Times New Roman"/>
            <w:color w:val="0000FF"/>
            <w:sz w:val="19"/>
            <w:szCs w:val="19"/>
            <w:u w:val="single"/>
            <w:lang w:eastAsia="et-EE"/>
          </w:rPr>
          <w:t>)</w:t>
        </w:r>
      </w:hyperlink>
      <w:r w:rsidR="001A6D0C" w:rsidRPr="001A6D0C">
        <w:rPr>
          <w:rFonts w:ascii="Times New Roman" w:eastAsia="Times New Roman" w:hAnsi="Times New Roman" w:cs="Times New Roman"/>
          <w:color w:val="000000"/>
          <w:sz w:val="19"/>
          <w:szCs w:val="19"/>
          <w:lang w:eastAsia="et-EE"/>
        </w:rPr>
        <w:t>  Vt komisjoni rakendusmääruse (EL) nr 821/2014 I lisa.</w:t>
      </w:r>
    </w:p>
    <w:p w14:paraId="495DC47C" w14:textId="77777777" w:rsidR="001A6D0C" w:rsidRPr="001A6D0C" w:rsidRDefault="006212C1" w:rsidP="00A9458A">
      <w:pPr>
        <w:spacing w:before="60" w:after="60" w:line="240" w:lineRule="auto"/>
        <w:jc w:val="both"/>
        <w:rPr>
          <w:rFonts w:ascii="Times New Roman" w:eastAsia="Times New Roman" w:hAnsi="Times New Roman" w:cs="Times New Roman"/>
          <w:color w:val="000000"/>
          <w:sz w:val="19"/>
          <w:szCs w:val="19"/>
          <w:lang w:eastAsia="et-EE"/>
        </w:rPr>
      </w:pPr>
      <w:hyperlink r:id="rId44" w:anchor="ntc30-L_2015038ET.01007201-E0030" w:history="1">
        <w:r w:rsidR="001A6D0C" w:rsidRPr="001A6D0C">
          <w:rPr>
            <w:rFonts w:ascii="Times New Roman" w:eastAsia="Times New Roman" w:hAnsi="Times New Roman" w:cs="Times New Roman"/>
            <w:color w:val="0000FF"/>
            <w:sz w:val="19"/>
            <w:szCs w:val="19"/>
            <w:u w:val="single"/>
            <w:lang w:eastAsia="et-EE"/>
          </w:rPr>
          <w:t>(</w:t>
        </w:r>
        <w:r w:rsidR="001A6D0C" w:rsidRPr="001A6D0C">
          <w:rPr>
            <w:rFonts w:ascii="Times New Roman" w:eastAsia="Times New Roman" w:hAnsi="Times New Roman" w:cs="Times New Roman"/>
            <w:color w:val="0000FF"/>
            <w:sz w:val="13"/>
            <w:szCs w:val="13"/>
            <w:u w:val="single"/>
            <w:vertAlign w:val="superscript"/>
            <w:lang w:eastAsia="et-EE"/>
          </w:rPr>
          <w:t>30</w:t>
        </w:r>
        <w:r w:rsidR="001A6D0C" w:rsidRPr="001A6D0C">
          <w:rPr>
            <w:rFonts w:ascii="Times New Roman" w:eastAsia="Times New Roman" w:hAnsi="Times New Roman" w:cs="Times New Roman"/>
            <w:color w:val="0000FF"/>
            <w:sz w:val="19"/>
            <w:szCs w:val="19"/>
            <w:u w:val="single"/>
            <w:lang w:eastAsia="et-EE"/>
          </w:rPr>
          <w:t>)</w:t>
        </w:r>
      </w:hyperlink>
      <w:r w:rsidR="001A6D0C" w:rsidRPr="001A6D0C">
        <w:rPr>
          <w:rFonts w:ascii="Times New Roman" w:eastAsia="Times New Roman" w:hAnsi="Times New Roman" w:cs="Times New Roman"/>
          <w:color w:val="000000"/>
          <w:sz w:val="19"/>
          <w:szCs w:val="19"/>
          <w:lang w:eastAsia="et-EE"/>
        </w:rPr>
        <w:t>  Valikuline noorte tööhõive algatuse kohta aruannete esitamisel aprillis 2015 kooskõlas määruse (EL) nr 1304/2013 artikli 19 lõikega 3 ja II lisaga.</w:t>
      </w:r>
    </w:p>
    <w:p w14:paraId="2D4796C0" w14:textId="77777777" w:rsidR="001A6D0C" w:rsidRPr="001A6D0C" w:rsidRDefault="006212C1" w:rsidP="00A9458A">
      <w:pPr>
        <w:spacing w:before="60" w:after="60" w:line="240" w:lineRule="auto"/>
        <w:jc w:val="both"/>
        <w:rPr>
          <w:rFonts w:ascii="Times New Roman" w:eastAsia="Times New Roman" w:hAnsi="Times New Roman" w:cs="Times New Roman"/>
          <w:color w:val="000000"/>
          <w:sz w:val="19"/>
          <w:szCs w:val="19"/>
          <w:lang w:eastAsia="et-EE"/>
        </w:rPr>
      </w:pPr>
      <w:hyperlink r:id="rId45" w:anchor="ntc31-L_2015038ET.01007201-E0031" w:history="1">
        <w:r w:rsidR="001A6D0C" w:rsidRPr="001A6D0C">
          <w:rPr>
            <w:rFonts w:ascii="Times New Roman" w:eastAsia="Times New Roman" w:hAnsi="Times New Roman" w:cs="Times New Roman"/>
            <w:color w:val="0000FF"/>
            <w:sz w:val="19"/>
            <w:szCs w:val="19"/>
            <w:u w:val="single"/>
            <w:lang w:eastAsia="et-EE"/>
          </w:rPr>
          <w:t>(</w:t>
        </w:r>
        <w:r w:rsidR="001A6D0C" w:rsidRPr="001A6D0C">
          <w:rPr>
            <w:rFonts w:ascii="Times New Roman" w:eastAsia="Times New Roman" w:hAnsi="Times New Roman" w:cs="Times New Roman"/>
            <w:color w:val="0000FF"/>
            <w:sz w:val="13"/>
            <w:szCs w:val="13"/>
            <w:u w:val="single"/>
            <w:vertAlign w:val="superscript"/>
            <w:lang w:eastAsia="et-EE"/>
          </w:rPr>
          <w:t>31</w:t>
        </w:r>
        <w:r w:rsidR="001A6D0C" w:rsidRPr="001A6D0C">
          <w:rPr>
            <w:rFonts w:ascii="Times New Roman" w:eastAsia="Times New Roman" w:hAnsi="Times New Roman" w:cs="Times New Roman"/>
            <w:color w:val="0000FF"/>
            <w:sz w:val="19"/>
            <w:szCs w:val="19"/>
            <w:u w:val="single"/>
            <w:lang w:eastAsia="et-EE"/>
          </w:rPr>
          <w:t>)</w:t>
        </w:r>
      </w:hyperlink>
      <w:r w:rsidR="001A6D0C" w:rsidRPr="001A6D0C">
        <w:rPr>
          <w:rFonts w:ascii="Times New Roman" w:eastAsia="Times New Roman" w:hAnsi="Times New Roman" w:cs="Times New Roman"/>
          <w:color w:val="000000"/>
          <w:sz w:val="19"/>
          <w:szCs w:val="19"/>
          <w:lang w:eastAsia="et-EE"/>
        </w:rPr>
        <w:t>  Kui tegevust rakendatakse avaliku ja erasektori partnerluse struktuuride raames, siis avaliku ja erasektori partnerluse lepingu allkirjastamine avaliku sektori ja erasektori asutuse vahel (määruse (EL) nr 1303/2013 artikli 102 lõige 3).</w:t>
      </w:r>
    </w:p>
    <w:p w14:paraId="2E6F0517" w14:textId="77777777" w:rsidR="003A0DD0" w:rsidRDefault="003A0DD0" w:rsidP="00A9458A">
      <w:pPr>
        <w:jc w:val="both"/>
      </w:pPr>
    </w:p>
    <w:sectPr w:rsidR="003A0DD0" w:rsidSect="005122BD">
      <w:headerReference w:type="default" r:id="rId46"/>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42724" w14:textId="77777777" w:rsidR="00FC457F" w:rsidRDefault="00FC457F" w:rsidP="00F37B86">
      <w:pPr>
        <w:spacing w:after="0" w:line="240" w:lineRule="auto"/>
      </w:pPr>
      <w:r>
        <w:separator/>
      </w:r>
    </w:p>
  </w:endnote>
  <w:endnote w:type="continuationSeparator" w:id="0">
    <w:p w14:paraId="1BC75346" w14:textId="77777777" w:rsidR="00FC457F" w:rsidRDefault="00FC457F" w:rsidP="00F3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5F35E" w14:textId="77777777" w:rsidR="00FC457F" w:rsidRDefault="00FC457F" w:rsidP="00F37B86">
      <w:pPr>
        <w:spacing w:after="0" w:line="240" w:lineRule="auto"/>
      </w:pPr>
      <w:r>
        <w:separator/>
      </w:r>
    </w:p>
  </w:footnote>
  <w:footnote w:type="continuationSeparator" w:id="0">
    <w:p w14:paraId="6BBAC501" w14:textId="77777777" w:rsidR="00FC457F" w:rsidRDefault="00FC457F" w:rsidP="00F37B86">
      <w:pPr>
        <w:spacing w:after="0" w:line="240" w:lineRule="auto"/>
      </w:pPr>
      <w:r>
        <w:continuationSeparator/>
      </w:r>
    </w:p>
  </w:footnote>
  <w:footnote w:id="1">
    <w:p w14:paraId="478EAB62" w14:textId="77777777" w:rsidR="00FC457F" w:rsidRPr="004378AA" w:rsidRDefault="00FC457F" w:rsidP="00A44104">
      <w:pPr>
        <w:pStyle w:val="FootnoteText"/>
        <w:rPr>
          <w:rFonts w:ascii="Times New Roman" w:hAnsi="Times New Roman" w:cs="Times New Roman"/>
        </w:rPr>
      </w:pPr>
      <w:r w:rsidRPr="004378AA">
        <w:rPr>
          <w:rStyle w:val="FootnoteReference"/>
          <w:rFonts w:ascii="Times New Roman" w:hAnsi="Times New Roman" w:cs="Times New Roman"/>
        </w:rPr>
        <w:footnoteRef/>
      </w:r>
      <w:r w:rsidRPr="004378AA">
        <w:rPr>
          <w:rFonts w:ascii="Times New Roman" w:hAnsi="Times New Roman" w:cs="Times New Roman"/>
        </w:rPr>
        <w:t xml:space="preserve"> Siit ja edasi: kogumaksumus võrdub võetud kohustused</w:t>
      </w:r>
    </w:p>
  </w:footnote>
  <w:footnote w:id="2">
    <w:p w14:paraId="4751AD89" w14:textId="459179EF" w:rsidR="00FC457F" w:rsidRPr="004378AA" w:rsidRDefault="00FC457F" w:rsidP="00A44104">
      <w:pPr>
        <w:pStyle w:val="FootnoteText"/>
        <w:rPr>
          <w:rFonts w:ascii="Times New Roman" w:hAnsi="Times New Roman" w:cs="Times New Roman"/>
        </w:rPr>
      </w:pPr>
      <w:r w:rsidRPr="004378AA">
        <w:rPr>
          <w:rStyle w:val="FootnoteReference"/>
          <w:rFonts w:ascii="Times New Roman" w:hAnsi="Times New Roman" w:cs="Times New Roman"/>
        </w:rPr>
        <w:footnoteRef/>
      </w:r>
      <w:r w:rsidRPr="004378AA">
        <w:rPr>
          <w:rFonts w:ascii="Times New Roman" w:hAnsi="Times New Roman" w:cs="Times New Roman"/>
        </w:rPr>
        <w:t xml:space="preserve"> Siit ja edasi</w:t>
      </w:r>
      <w:r>
        <w:rPr>
          <w:rFonts w:ascii="Times New Roman" w:hAnsi="Times New Roman" w:cs="Times New Roman"/>
        </w:rPr>
        <w:t>:</w:t>
      </w:r>
      <w:r w:rsidRPr="004378AA">
        <w:rPr>
          <w:rFonts w:ascii="Times New Roman" w:hAnsi="Times New Roman" w:cs="Times New Roman"/>
        </w:rPr>
        <w:t xml:space="preserve"> toetuse saaja deklareeritud abikõlblikud kogukulud e. väljamaksed</w:t>
      </w:r>
    </w:p>
    <w:p w14:paraId="237B3FEE" w14:textId="77777777" w:rsidR="00FC457F" w:rsidRDefault="00FC457F" w:rsidP="00A4410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9121805"/>
      <w:docPartObj>
        <w:docPartGallery w:val="Page Numbers (Top of Page)"/>
        <w:docPartUnique/>
      </w:docPartObj>
    </w:sdtPr>
    <w:sdtEndPr/>
    <w:sdtContent>
      <w:p w14:paraId="60AC1DF8" w14:textId="057331D3" w:rsidR="00FC457F" w:rsidRDefault="00FC457F">
        <w:pPr>
          <w:pStyle w:val="Header"/>
          <w:jc w:val="center"/>
        </w:pPr>
        <w:r>
          <w:fldChar w:fldCharType="begin"/>
        </w:r>
        <w:r>
          <w:instrText>PAGE   \* MERGEFORMAT</w:instrText>
        </w:r>
        <w:r>
          <w:fldChar w:fldCharType="separate"/>
        </w:r>
        <w:r w:rsidR="006212C1">
          <w:rPr>
            <w:noProof/>
          </w:rPr>
          <w:t>4</w:t>
        </w:r>
        <w:r>
          <w:fldChar w:fldCharType="end"/>
        </w:r>
      </w:p>
    </w:sdtContent>
  </w:sdt>
  <w:p w14:paraId="28E17DC0" w14:textId="5D98BD67" w:rsidR="00FC457F" w:rsidRDefault="00FC457F" w:rsidP="00011865">
    <w:pPr>
      <w:pStyle w:val="Header"/>
      <w:tabs>
        <w:tab w:val="clear" w:pos="4536"/>
        <w:tab w:val="clear" w:pos="9072"/>
        <w:tab w:val="left" w:pos="8016"/>
        <w:tab w:val="left" w:pos="11004"/>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3B06"/>
    <w:multiLevelType w:val="hybridMultilevel"/>
    <w:tmpl w:val="908EF9F4"/>
    <w:lvl w:ilvl="0" w:tplc="8EE08DAC">
      <w:start w:val="1"/>
      <w:numFmt w:val="decimal"/>
      <w:lvlText w:val="%1."/>
      <w:lvlJc w:val="left"/>
      <w:pPr>
        <w:ind w:left="720" w:hanging="360"/>
      </w:pPr>
      <w:rPr>
        <w:rFonts w:hint="default"/>
        <w:b/>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2814914"/>
    <w:multiLevelType w:val="hybridMultilevel"/>
    <w:tmpl w:val="9ECEC58A"/>
    <w:lvl w:ilvl="0" w:tplc="F24E5838">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7114BA3"/>
    <w:multiLevelType w:val="hybridMultilevel"/>
    <w:tmpl w:val="EEB4299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B586144"/>
    <w:multiLevelType w:val="hybridMultilevel"/>
    <w:tmpl w:val="C6D4465E"/>
    <w:lvl w:ilvl="0" w:tplc="0425000F">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EEA6B2A"/>
    <w:multiLevelType w:val="hybridMultilevel"/>
    <w:tmpl w:val="9652403C"/>
    <w:lvl w:ilvl="0" w:tplc="84088DF6">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0816847"/>
    <w:multiLevelType w:val="hybridMultilevel"/>
    <w:tmpl w:val="6CBA82C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1F35754"/>
    <w:multiLevelType w:val="multilevel"/>
    <w:tmpl w:val="DE62F932"/>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120502A1"/>
    <w:multiLevelType w:val="hybridMultilevel"/>
    <w:tmpl w:val="2DBE1BAE"/>
    <w:lvl w:ilvl="0" w:tplc="49F22C38">
      <w:start w:val="1"/>
      <w:numFmt w:val="decimal"/>
      <w:lvlText w:val="%1."/>
      <w:lvlJc w:val="left"/>
      <w:pPr>
        <w:ind w:left="1494" w:hanging="360"/>
      </w:pPr>
      <w:rPr>
        <w:rFonts w:hint="default"/>
        <w:b/>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8" w15:restartNumberingAfterBreak="0">
    <w:nsid w:val="1AFE3A05"/>
    <w:multiLevelType w:val="multilevel"/>
    <w:tmpl w:val="CF44E178"/>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F567D0"/>
    <w:multiLevelType w:val="hybridMultilevel"/>
    <w:tmpl w:val="6B18D706"/>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3290304"/>
    <w:multiLevelType w:val="hybridMultilevel"/>
    <w:tmpl w:val="6B18D7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373229D"/>
    <w:multiLevelType w:val="hybridMultilevel"/>
    <w:tmpl w:val="2DEAB3E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69F5927"/>
    <w:multiLevelType w:val="multilevel"/>
    <w:tmpl w:val="EF729764"/>
    <w:lvl w:ilvl="0">
      <w:start w:val="1"/>
      <w:numFmt w:val="decimal"/>
      <w:lvlText w:val="%1."/>
      <w:lvlJc w:val="left"/>
      <w:pPr>
        <w:ind w:left="927" w:hanging="360"/>
      </w:pPr>
      <w:rPr>
        <w:rFonts w:hint="default"/>
        <w:b/>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BEE0C2F"/>
    <w:multiLevelType w:val="hybridMultilevel"/>
    <w:tmpl w:val="E4F8B3C2"/>
    <w:lvl w:ilvl="0" w:tplc="8F3EAD84">
      <w:start w:val="1"/>
      <w:numFmt w:val="bullet"/>
      <w:lvlText w:val=""/>
      <w:lvlJc w:val="left"/>
      <w:pPr>
        <w:ind w:left="940" w:hanging="360"/>
      </w:pPr>
      <w:rPr>
        <w:rFonts w:ascii="Symbol" w:hAnsi="Symbol" w:hint="default"/>
      </w:rPr>
    </w:lvl>
    <w:lvl w:ilvl="1" w:tplc="04250003" w:tentative="1">
      <w:start w:val="1"/>
      <w:numFmt w:val="bullet"/>
      <w:lvlText w:val="o"/>
      <w:lvlJc w:val="left"/>
      <w:pPr>
        <w:ind w:left="1660" w:hanging="360"/>
      </w:pPr>
      <w:rPr>
        <w:rFonts w:ascii="Courier New" w:hAnsi="Courier New" w:cs="Courier New" w:hint="default"/>
      </w:rPr>
    </w:lvl>
    <w:lvl w:ilvl="2" w:tplc="04250005" w:tentative="1">
      <w:start w:val="1"/>
      <w:numFmt w:val="bullet"/>
      <w:lvlText w:val=""/>
      <w:lvlJc w:val="left"/>
      <w:pPr>
        <w:ind w:left="2380" w:hanging="360"/>
      </w:pPr>
      <w:rPr>
        <w:rFonts w:ascii="Wingdings" w:hAnsi="Wingdings" w:hint="default"/>
      </w:rPr>
    </w:lvl>
    <w:lvl w:ilvl="3" w:tplc="04250001" w:tentative="1">
      <w:start w:val="1"/>
      <w:numFmt w:val="bullet"/>
      <w:lvlText w:val=""/>
      <w:lvlJc w:val="left"/>
      <w:pPr>
        <w:ind w:left="3100" w:hanging="360"/>
      </w:pPr>
      <w:rPr>
        <w:rFonts w:ascii="Symbol" w:hAnsi="Symbol" w:hint="default"/>
      </w:rPr>
    </w:lvl>
    <w:lvl w:ilvl="4" w:tplc="04250003" w:tentative="1">
      <w:start w:val="1"/>
      <w:numFmt w:val="bullet"/>
      <w:lvlText w:val="o"/>
      <w:lvlJc w:val="left"/>
      <w:pPr>
        <w:ind w:left="3820" w:hanging="360"/>
      </w:pPr>
      <w:rPr>
        <w:rFonts w:ascii="Courier New" w:hAnsi="Courier New" w:cs="Courier New" w:hint="default"/>
      </w:rPr>
    </w:lvl>
    <w:lvl w:ilvl="5" w:tplc="04250005" w:tentative="1">
      <w:start w:val="1"/>
      <w:numFmt w:val="bullet"/>
      <w:lvlText w:val=""/>
      <w:lvlJc w:val="left"/>
      <w:pPr>
        <w:ind w:left="4540" w:hanging="360"/>
      </w:pPr>
      <w:rPr>
        <w:rFonts w:ascii="Wingdings" w:hAnsi="Wingdings" w:hint="default"/>
      </w:rPr>
    </w:lvl>
    <w:lvl w:ilvl="6" w:tplc="04250001" w:tentative="1">
      <w:start w:val="1"/>
      <w:numFmt w:val="bullet"/>
      <w:lvlText w:val=""/>
      <w:lvlJc w:val="left"/>
      <w:pPr>
        <w:ind w:left="5260" w:hanging="360"/>
      </w:pPr>
      <w:rPr>
        <w:rFonts w:ascii="Symbol" w:hAnsi="Symbol" w:hint="default"/>
      </w:rPr>
    </w:lvl>
    <w:lvl w:ilvl="7" w:tplc="04250003" w:tentative="1">
      <w:start w:val="1"/>
      <w:numFmt w:val="bullet"/>
      <w:lvlText w:val="o"/>
      <w:lvlJc w:val="left"/>
      <w:pPr>
        <w:ind w:left="5980" w:hanging="360"/>
      </w:pPr>
      <w:rPr>
        <w:rFonts w:ascii="Courier New" w:hAnsi="Courier New" w:cs="Courier New" w:hint="default"/>
      </w:rPr>
    </w:lvl>
    <w:lvl w:ilvl="8" w:tplc="04250005" w:tentative="1">
      <w:start w:val="1"/>
      <w:numFmt w:val="bullet"/>
      <w:lvlText w:val=""/>
      <w:lvlJc w:val="left"/>
      <w:pPr>
        <w:ind w:left="6700" w:hanging="360"/>
      </w:pPr>
      <w:rPr>
        <w:rFonts w:ascii="Wingdings" w:hAnsi="Wingdings" w:hint="default"/>
      </w:rPr>
    </w:lvl>
  </w:abstractNum>
  <w:abstractNum w:abstractNumId="14" w15:restartNumberingAfterBreak="0">
    <w:nsid w:val="2D943DFF"/>
    <w:multiLevelType w:val="hybridMultilevel"/>
    <w:tmpl w:val="377A8AAA"/>
    <w:lvl w:ilvl="0" w:tplc="2C6A5BE2">
      <w:start w:val="1"/>
      <w:numFmt w:val="decimal"/>
      <w:lvlText w:val="%1."/>
      <w:lvlJc w:val="left"/>
      <w:pPr>
        <w:ind w:left="862" w:hanging="360"/>
      </w:pPr>
      <w:rPr>
        <w:rFonts w:hint="default"/>
        <w:b/>
      </w:rPr>
    </w:lvl>
    <w:lvl w:ilvl="1" w:tplc="04250019" w:tentative="1">
      <w:start w:val="1"/>
      <w:numFmt w:val="lowerLetter"/>
      <w:lvlText w:val="%2."/>
      <w:lvlJc w:val="left"/>
      <w:pPr>
        <w:ind w:left="1582" w:hanging="360"/>
      </w:pPr>
    </w:lvl>
    <w:lvl w:ilvl="2" w:tplc="0425001B" w:tentative="1">
      <w:start w:val="1"/>
      <w:numFmt w:val="lowerRoman"/>
      <w:lvlText w:val="%3."/>
      <w:lvlJc w:val="right"/>
      <w:pPr>
        <w:ind w:left="2302" w:hanging="180"/>
      </w:pPr>
    </w:lvl>
    <w:lvl w:ilvl="3" w:tplc="0425000F" w:tentative="1">
      <w:start w:val="1"/>
      <w:numFmt w:val="decimal"/>
      <w:lvlText w:val="%4."/>
      <w:lvlJc w:val="left"/>
      <w:pPr>
        <w:ind w:left="3022" w:hanging="360"/>
      </w:pPr>
    </w:lvl>
    <w:lvl w:ilvl="4" w:tplc="04250019" w:tentative="1">
      <w:start w:val="1"/>
      <w:numFmt w:val="lowerLetter"/>
      <w:lvlText w:val="%5."/>
      <w:lvlJc w:val="left"/>
      <w:pPr>
        <w:ind w:left="3742" w:hanging="360"/>
      </w:pPr>
    </w:lvl>
    <w:lvl w:ilvl="5" w:tplc="0425001B" w:tentative="1">
      <w:start w:val="1"/>
      <w:numFmt w:val="lowerRoman"/>
      <w:lvlText w:val="%6."/>
      <w:lvlJc w:val="right"/>
      <w:pPr>
        <w:ind w:left="4462" w:hanging="180"/>
      </w:pPr>
    </w:lvl>
    <w:lvl w:ilvl="6" w:tplc="0425000F" w:tentative="1">
      <w:start w:val="1"/>
      <w:numFmt w:val="decimal"/>
      <w:lvlText w:val="%7."/>
      <w:lvlJc w:val="left"/>
      <w:pPr>
        <w:ind w:left="5182" w:hanging="360"/>
      </w:pPr>
    </w:lvl>
    <w:lvl w:ilvl="7" w:tplc="04250019" w:tentative="1">
      <w:start w:val="1"/>
      <w:numFmt w:val="lowerLetter"/>
      <w:lvlText w:val="%8."/>
      <w:lvlJc w:val="left"/>
      <w:pPr>
        <w:ind w:left="5902" w:hanging="360"/>
      </w:pPr>
    </w:lvl>
    <w:lvl w:ilvl="8" w:tplc="0425001B" w:tentative="1">
      <w:start w:val="1"/>
      <w:numFmt w:val="lowerRoman"/>
      <w:lvlText w:val="%9."/>
      <w:lvlJc w:val="right"/>
      <w:pPr>
        <w:ind w:left="6622" w:hanging="180"/>
      </w:pPr>
    </w:lvl>
  </w:abstractNum>
  <w:abstractNum w:abstractNumId="15" w15:restartNumberingAfterBreak="0">
    <w:nsid w:val="2E150A3D"/>
    <w:multiLevelType w:val="hybridMultilevel"/>
    <w:tmpl w:val="CF6E4F70"/>
    <w:lvl w:ilvl="0" w:tplc="AB44C6A0">
      <w:start w:val="1"/>
      <w:numFmt w:val="decimal"/>
      <w:lvlText w:val="%1."/>
      <w:lvlJc w:val="left"/>
      <w:pPr>
        <w:ind w:left="1069" w:hanging="360"/>
      </w:pPr>
      <w:rPr>
        <w:rFonts w:ascii="Times New Roman Bold" w:hAnsi="Times New Roman Bold" w:hint="default"/>
        <w:b/>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E327D15"/>
    <w:multiLevelType w:val="hybridMultilevel"/>
    <w:tmpl w:val="1E62DA44"/>
    <w:lvl w:ilvl="0" w:tplc="276013F6">
      <w:start w:val="1"/>
      <w:numFmt w:val="decimal"/>
      <w:lvlText w:val="%1."/>
      <w:lvlJc w:val="left"/>
      <w:pPr>
        <w:ind w:left="720" w:hanging="360"/>
      </w:pPr>
      <w:rPr>
        <w:rFonts w:hint="default"/>
        <w:b/>
        <w:color w:val="auto"/>
      </w:rPr>
    </w:lvl>
    <w:lvl w:ilvl="1" w:tplc="04250019">
      <w:start w:val="1"/>
      <w:numFmt w:val="lowerLetter"/>
      <w:lvlText w:val="%2."/>
      <w:lvlJc w:val="left"/>
      <w:pPr>
        <w:ind w:left="1440" w:hanging="360"/>
      </w:pPr>
    </w:lvl>
    <w:lvl w:ilvl="2" w:tplc="4AD2C09C">
      <w:numFmt w:val="bullet"/>
      <w:lvlText w:val="-"/>
      <w:lvlJc w:val="left"/>
      <w:pPr>
        <w:ind w:left="2196" w:hanging="216"/>
      </w:pPr>
      <w:rPr>
        <w:rFonts w:ascii="Times New Roman" w:eastAsia="Times New Roman" w:hAnsi="Times New Roman" w:cs="Times New Roman" w:hint="default"/>
      </w:r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2A64E4E"/>
    <w:multiLevelType w:val="hybridMultilevel"/>
    <w:tmpl w:val="28B88538"/>
    <w:lvl w:ilvl="0" w:tplc="30C670C8">
      <w:start w:val="4"/>
      <w:numFmt w:val="decimal"/>
      <w:lvlText w:val="%1."/>
      <w:lvlJc w:val="left"/>
      <w:pPr>
        <w:ind w:left="862" w:hanging="360"/>
      </w:pPr>
      <w:rPr>
        <w:rFonts w:hint="default"/>
      </w:rPr>
    </w:lvl>
    <w:lvl w:ilvl="1" w:tplc="04250019" w:tentative="1">
      <w:start w:val="1"/>
      <w:numFmt w:val="lowerLetter"/>
      <w:lvlText w:val="%2."/>
      <w:lvlJc w:val="left"/>
      <w:pPr>
        <w:ind w:left="1582" w:hanging="360"/>
      </w:pPr>
    </w:lvl>
    <w:lvl w:ilvl="2" w:tplc="0425001B" w:tentative="1">
      <w:start w:val="1"/>
      <w:numFmt w:val="lowerRoman"/>
      <w:lvlText w:val="%3."/>
      <w:lvlJc w:val="right"/>
      <w:pPr>
        <w:ind w:left="2302" w:hanging="180"/>
      </w:pPr>
    </w:lvl>
    <w:lvl w:ilvl="3" w:tplc="0425000F" w:tentative="1">
      <w:start w:val="1"/>
      <w:numFmt w:val="decimal"/>
      <w:lvlText w:val="%4."/>
      <w:lvlJc w:val="left"/>
      <w:pPr>
        <w:ind w:left="3022" w:hanging="360"/>
      </w:pPr>
    </w:lvl>
    <w:lvl w:ilvl="4" w:tplc="04250019" w:tentative="1">
      <w:start w:val="1"/>
      <w:numFmt w:val="lowerLetter"/>
      <w:lvlText w:val="%5."/>
      <w:lvlJc w:val="left"/>
      <w:pPr>
        <w:ind w:left="3742" w:hanging="360"/>
      </w:pPr>
    </w:lvl>
    <w:lvl w:ilvl="5" w:tplc="0425001B" w:tentative="1">
      <w:start w:val="1"/>
      <w:numFmt w:val="lowerRoman"/>
      <w:lvlText w:val="%6."/>
      <w:lvlJc w:val="right"/>
      <w:pPr>
        <w:ind w:left="4462" w:hanging="180"/>
      </w:pPr>
    </w:lvl>
    <w:lvl w:ilvl="6" w:tplc="0425000F" w:tentative="1">
      <w:start w:val="1"/>
      <w:numFmt w:val="decimal"/>
      <w:lvlText w:val="%7."/>
      <w:lvlJc w:val="left"/>
      <w:pPr>
        <w:ind w:left="5182" w:hanging="360"/>
      </w:pPr>
    </w:lvl>
    <w:lvl w:ilvl="7" w:tplc="04250019" w:tentative="1">
      <w:start w:val="1"/>
      <w:numFmt w:val="lowerLetter"/>
      <w:lvlText w:val="%8."/>
      <w:lvlJc w:val="left"/>
      <w:pPr>
        <w:ind w:left="5902" w:hanging="360"/>
      </w:pPr>
    </w:lvl>
    <w:lvl w:ilvl="8" w:tplc="0425001B" w:tentative="1">
      <w:start w:val="1"/>
      <w:numFmt w:val="lowerRoman"/>
      <w:lvlText w:val="%9."/>
      <w:lvlJc w:val="right"/>
      <w:pPr>
        <w:ind w:left="6622" w:hanging="180"/>
      </w:pPr>
    </w:lvl>
  </w:abstractNum>
  <w:abstractNum w:abstractNumId="18" w15:restartNumberingAfterBreak="0">
    <w:nsid w:val="394F57CE"/>
    <w:multiLevelType w:val="hybridMultilevel"/>
    <w:tmpl w:val="7C206AA2"/>
    <w:lvl w:ilvl="0" w:tplc="04250001">
      <w:start w:val="1"/>
      <w:numFmt w:val="bullet"/>
      <w:lvlText w:val=""/>
      <w:lvlJc w:val="left"/>
      <w:pPr>
        <w:ind w:left="1647" w:hanging="360"/>
      </w:pPr>
      <w:rPr>
        <w:rFonts w:ascii="Symbol" w:hAnsi="Symbol" w:hint="default"/>
      </w:rPr>
    </w:lvl>
    <w:lvl w:ilvl="1" w:tplc="04250003" w:tentative="1">
      <w:start w:val="1"/>
      <w:numFmt w:val="bullet"/>
      <w:lvlText w:val="o"/>
      <w:lvlJc w:val="left"/>
      <w:pPr>
        <w:ind w:left="2367" w:hanging="360"/>
      </w:pPr>
      <w:rPr>
        <w:rFonts w:ascii="Courier New" w:hAnsi="Courier New" w:cs="Courier New" w:hint="default"/>
      </w:rPr>
    </w:lvl>
    <w:lvl w:ilvl="2" w:tplc="04250005" w:tentative="1">
      <w:start w:val="1"/>
      <w:numFmt w:val="bullet"/>
      <w:lvlText w:val=""/>
      <w:lvlJc w:val="left"/>
      <w:pPr>
        <w:ind w:left="3087" w:hanging="360"/>
      </w:pPr>
      <w:rPr>
        <w:rFonts w:ascii="Wingdings" w:hAnsi="Wingdings" w:hint="default"/>
      </w:rPr>
    </w:lvl>
    <w:lvl w:ilvl="3" w:tplc="04250001" w:tentative="1">
      <w:start w:val="1"/>
      <w:numFmt w:val="bullet"/>
      <w:lvlText w:val=""/>
      <w:lvlJc w:val="left"/>
      <w:pPr>
        <w:ind w:left="3807" w:hanging="360"/>
      </w:pPr>
      <w:rPr>
        <w:rFonts w:ascii="Symbol" w:hAnsi="Symbol" w:hint="default"/>
      </w:rPr>
    </w:lvl>
    <w:lvl w:ilvl="4" w:tplc="04250003" w:tentative="1">
      <w:start w:val="1"/>
      <w:numFmt w:val="bullet"/>
      <w:lvlText w:val="o"/>
      <w:lvlJc w:val="left"/>
      <w:pPr>
        <w:ind w:left="4527" w:hanging="360"/>
      </w:pPr>
      <w:rPr>
        <w:rFonts w:ascii="Courier New" w:hAnsi="Courier New" w:cs="Courier New" w:hint="default"/>
      </w:rPr>
    </w:lvl>
    <w:lvl w:ilvl="5" w:tplc="04250005" w:tentative="1">
      <w:start w:val="1"/>
      <w:numFmt w:val="bullet"/>
      <w:lvlText w:val=""/>
      <w:lvlJc w:val="left"/>
      <w:pPr>
        <w:ind w:left="5247" w:hanging="360"/>
      </w:pPr>
      <w:rPr>
        <w:rFonts w:ascii="Wingdings" w:hAnsi="Wingdings" w:hint="default"/>
      </w:rPr>
    </w:lvl>
    <w:lvl w:ilvl="6" w:tplc="04250001" w:tentative="1">
      <w:start w:val="1"/>
      <w:numFmt w:val="bullet"/>
      <w:lvlText w:val=""/>
      <w:lvlJc w:val="left"/>
      <w:pPr>
        <w:ind w:left="5967" w:hanging="360"/>
      </w:pPr>
      <w:rPr>
        <w:rFonts w:ascii="Symbol" w:hAnsi="Symbol" w:hint="default"/>
      </w:rPr>
    </w:lvl>
    <w:lvl w:ilvl="7" w:tplc="04250003" w:tentative="1">
      <w:start w:val="1"/>
      <w:numFmt w:val="bullet"/>
      <w:lvlText w:val="o"/>
      <w:lvlJc w:val="left"/>
      <w:pPr>
        <w:ind w:left="6687" w:hanging="360"/>
      </w:pPr>
      <w:rPr>
        <w:rFonts w:ascii="Courier New" w:hAnsi="Courier New" w:cs="Courier New" w:hint="default"/>
      </w:rPr>
    </w:lvl>
    <w:lvl w:ilvl="8" w:tplc="04250005" w:tentative="1">
      <w:start w:val="1"/>
      <w:numFmt w:val="bullet"/>
      <w:lvlText w:val=""/>
      <w:lvlJc w:val="left"/>
      <w:pPr>
        <w:ind w:left="7407" w:hanging="360"/>
      </w:pPr>
      <w:rPr>
        <w:rFonts w:ascii="Wingdings" w:hAnsi="Wingdings" w:hint="default"/>
      </w:rPr>
    </w:lvl>
  </w:abstractNum>
  <w:abstractNum w:abstractNumId="19" w15:restartNumberingAfterBreak="0">
    <w:nsid w:val="3C9D06AA"/>
    <w:multiLevelType w:val="hybridMultilevel"/>
    <w:tmpl w:val="9C063CFC"/>
    <w:lvl w:ilvl="0" w:tplc="F84874A8">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3FA14201"/>
    <w:multiLevelType w:val="hybridMultilevel"/>
    <w:tmpl w:val="6B18D706"/>
    <w:lvl w:ilvl="0" w:tplc="0425000F">
      <w:start w:val="1"/>
      <w:numFmt w:val="decimal"/>
      <w:lvlText w:val="%1."/>
      <w:lvlJc w:val="left"/>
      <w:pPr>
        <w:ind w:left="502"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8D9740C"/>
    <w:multiLevelType w:val="hybridMultilevel"/>
    <w:tmpl w:val="E8324C04"/>
    <w:lvl w:ilvl="0" w:tplc="AB44C6A0">
      <w:start w:val="1"/>
      <w:numFmt w:val="decimal"/>
      <w:lvlText w:val="%1."/>
      <w:lvlJc w:val="left"/>
      <w:pPr>
        <w:ind w:left="1069" w:hanging="360"/>
      </w:pPr>
      <w:rPr>
        <w:rFonts w:ascii="Times New Roman Bold" w:hAnsi="Times New Roman Bold" w:hint="default"/>
        <w:b/>
      </w:rPr>
    </w:lvl>
    <w:lvl w:ilvl="1" w:tplc="04250019" w:tentative="1">
      <w:start w:val="1"/>
      <w:numFmt w:val="lowerLetter"/>
      <w:lvlText w:val="%2."/>
      <w:lvlJc w:val="left"/>
      <w:pPr>
        <w:ind w:left="1582" w:hanging="360"/>
      </w:pPr>
    </w:lvl>
    <w:lvl w:ilvl="2" w:tplc="0425001B" w:tentative="1">
      <w:start w:val="1"/>
      <w:numFmt w:val="lowerRoman"/>
      <w:lvlText w:val="%3."/>
      <w:lvlJc w:val="right"/>
      <w:pPr>
        <w:ind w:left="2302" w:hanging="180"/>
      </w:pPr>
    </w:lvl>
    <w:lvl w:ilvl="3" w:tplc="0425000F" w:tentative="1">
      <w:start w:val="1"/>
      <w:numFmt w:val="decimal"/>
      <w:lvlText w:val="%4."/>
      <w:lvlJc w:val="left"/>
      <w:pPr>
        <w:ind w:left="3022" w:hanging="360"/>
      </w:pPr>
    </w:lvl>
    <w:lvl w:ilvl="4" w:tplc="04250019" w:tentative="1">
      <w:start w:val="1"/>
      <w:numFmt w:val="lowerLetter"/>
      <w:lvlText w:val="%5."/>
      <w:lvlJc w:val="left"/>
      <w:pPr>
        <w:ind w:left="3742" w:hanging="360"/>
      </w:pPr>
    </w:lvl>
    <w:lvl w:ilvl="5" w:tplc="0425001B" w:tentative="1">
      <w:start w:val="1"/>
      <w:numFmt w:val="lowerRoman"/>
      <w:lvlText w:val="%6."/>
      <w:lvlJc w:val="right"/>
      <w:pPr>
        <w:ind w:left="4462" w:hanging="180"/>
      </w:pPr>
    </w:lvl>
    <w:lvl w:ilvl="6" w:tplc="0425000F" w:tentative="1">
      <w:start w:val="1"/>
      <w:numFmt w:val="decimal"/>
      <w:lvlText w:val="%7."/>
      <w:lvlJc w:val="left"/>
      <w:pPr>
        <w:ind w:left="5182" w:hanging="360"/>
      </w:pPr>
    </w:lvl>
    <w:lvl w:ilvl="7" w:tplc="04250019" w:tentative="1">
      <w:start w:val="1"/>
      <w:numFmt w:val="lowerLetter"/>
      <w:lvlText w:val="%8."/>
      <w:lvlJc w:val="left"/>
      <w:pPr>
        <w:ind w:left="5902" w:hanging="360"/>
      </w:pPr>
    </w:lvl>
    <w:lvl w:ilvl="8" w:tplc="0425001B" w:tentative="1">
      <w:start w:val="1"/>
      <w:numFmt w:val="lowerRoman"/>
      <w:lvlText w:val="%9."/>
      <w:lvlJc w:val="right"/>
      <w:pPr>
        <w:ind w:left="6622" w:hanging="180"/>
      </w:pPr>
    </w:lvl>
  </w:abstractNum>
  <w:abstractNum w:abstractNumId="22" w15:restartNumberingAfterBreak="0">
    <w:nsid w:val="4AF131DB"/>
    <w:multiLevelType w:val="multilevel"/>
    <w:tmpl w:val="D1D0CC12"/>
    <w:lvl w:ilvl="0">
      <w:start w:val="12"/>
      <w:numFmt w:val="decimal"/>
      <w:lvlText w:val="%1"/>
      <w:lvlJc w:val="left"/>
      <w:pPr>
        <w:ind w:left="420" w:hanging="420"/>
      </w:pPr>
      <w:rPr>
        <w:rFonts w:eastAsiaTheme="minorHAnsi" w:hint="default"/>
        <w:b/>
        <w:i w:val="0"/>
        <w:color w:val="auto"/>
      </w:rPr>
    </w:lvl>
    <w:lvl w:ilvl="1">
      <w:start w:val="1"/>
      <w:numFmt w:val="decimal"/>
      <w:lvlText w:val="%1.%2"/>
      <w:lvlJc w:val="left"/>
      <w:pPr>
        <w:ind w:left="1140" w:hanging="420"/>
      </w:pPr>
      <w:rPr>
        <w:rFonts w:eastAsiaTheme="minorHAnsi" w:hint="default"/>
        <w:b/>
        <w:i w:val="0"/>
        <w:color w:val="auto"/>
      </w:rPr>
    </w:lvl>
    <w:lvl w:ilvl="2">
      <w:start w:val="1"/>
      <w:numFmt w:val="decimal"/>
      <w:lvlText w:val="%1.%2.%3"/>
      <w:lvlJc w:val="left"/>
      <w:pPr>
        <w:ind w:left="2160" w:hanging="720"/>
      </w:pPr>
      <w:rPr>
        <w:rFonts w:eastAsiaTheme="minorHAnsi" w:hint="default"/>
        <w:b/>
        <w:i w:val="0"/>
        <w:color w:val="auto"/>
      </w:rPr>
    </w:lvl>
    <w:lvl w:ilvl="3">
      <w:start w:val="1"/>
      <w:numFmt w:val="decimal"/>
      <w:lvlText w:val="%1.%2.%3.%4"/>
      <w:lvlJc w:val="left"/>
      <w:pPr>
        <w:ind w:left="2880" w:hanging="720"/>
      </w:pPr>
      <w:rPr>
        <w:rFonts w:eastAsiaTheme="minorHAnsi" w:hint="default"/>
        <w:b/>
        <w:i w:val="0"/>
        <w:color w:val="auto"/>
      </w:rPr>
    </w:lvl>
    <w:lvl w:ilvl="4">
      <w:start w:val="1"/>
      <w:numFmt w:val="decimal"/>
      <w:lvlText w:val="%1.%2.%3.%4.%5"/>
      <w:lvlJc w:val="left"/>
      <w:pPr>
        <w:ind w:left="3960" w:hanging="1080"/>
      </w:pPr>
      <w:rPr>
        <w:rFonts w:eastAsiaTheme="minorHAnsi" w:hint="default"/>
        <w:b/>
        <w:i w:val="0"/>
        <w:color w:val="auto"/>
      </w:rPr>
    </w:lvl>
    <w:lvl w:ilvl="5">
      <w:start w:val="1"/>
      <w:numFmt w:val="decimal"/>
      <w:lvlText w:val="%1.%2.%3.%4.%5.%6"/>
      <w:lvlJc w:val="left"/>
      <w:pPr>
        <w:ind w:left="4680" w:hanging="1080"/>
      </w:pPr>
      <w:rPr>
        <w:rFonts w:eastAsiaTheme="minorHAnsi" w:hint="default"/>
        <w:b/>
        <w:i w:val="0"/>
        <w:color w:val="auto"/>
      </w:rPr>
    </w:lvl>
    <w:lvl w:ilvl="6">
      <w:start w:val="1"/>
      <w:numFmt w:val="decimal"/>
      <w:lvlText w:val="%1.%2.%3.%4.%5.%6.%7"/>
      <w:lvlJc w:val="left"/>
      <w:pPr>
        <w:ind w:left="5760" w:hanging="1440"/>
      </w:pPr>
      <w:rPr>
        <w:rFonts w:eastAsiaTheme="minorHAnsi" w:hint="default"/>
        <w:b/>
        <w:i w:val="0"/>
        <w:color w:val="auto"/>
      </w:rPr>
    </w:lvl>
    <w:lvl w:ilvl="7">
      <w:start w:val="1"/>
      <w:numFmt w:val="decimal"/>
      <w:lvlText w:val="%1.%2.%3.%4.%5.%6.%7.%8"/>
      <w:lvlJc w:val="left"/>
      <w:pPr>
        <w:ind w:left="6480" w:hanging="1440"/>
      </w:pPr>
      <w:rPr>
        <w:rFonts w:eastAsiaTheme="minorHAnsi" w:hint="default"/>
        <w:b/>
        <w:i w:val="0"/>
        <w:color w:val="auto"/>
      </w:rPr>
    </w:lvl>
    <w:lvl w:ilvl="8">
      <w:start w:val="1"/>
      <w:numFmt w:val="decimal"/>
      <w:lvlText w:val="%1.%2.%3.%4.%5.%6.%7.%8.%9"/>
      <w:lvlJc w:val="left"/>
      <w:pPr>
        <w:ind w:left="7560" w:hanging="1800"/>
      </w:pPr>
      <w:rPr>
        <w:rFonts w:eastAsiaTheme="minorHAnsi" w:hint="default"/>
        <w:b/>
        <w:i w:val="0"/>
        <w:color w:val="auto"/>
      </w:rPr>
    </w:lvl>
  </w:abstractNum>
  <w:abstractNum w:abstractNumId="23" w15:restartNumberingAfterBreak="0">
    <w:nsid w:val="4F3563A5"/>
    <w:multiLevelType w:val="hybridMultilevel"/>
    <w:tmpl w:val="1884DF40"/>
    <w:lvl w:ilvl="0" w:tplc="F84874A8">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511E3D24"/>
    <w:multiLevelType w:val="hybridMultilevel"/>
    <w:tmpl w:val="8EAE4A60"/>
    <w:lvl w:ilvl="0" w:tplc="0425000D">
      <w:start w:val="1"/>
      <w:numFmt w:val="bullet"/>
      <w:lvlText w:val=""/>
      <w:lvlJc w:val="left"/>
      <w:pPr>
        <w:ind w:left="720" w:hanging="360"/>
      </w:pPr>
      <w:rPr>
        <w:rFonts w:ascii="Wingdings" w:hAnsi="Wingdings"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5EEC60F9"/>
    <w:multiLevelType w:val="hybridMultilevel"/>
    <w:tmpl w:val="BE36C412"/>
    <w:lvl w:ilvl="0" w:tplc="62D0480A">
      <w:start w:val="3"/>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60875462"/>
    <w:multiLevelType w:val="hybridMultilevel"/>
    <w:tmpl w:val="6D7E0AD0"/>
    <w:lvl w:ilvl="0" w:tplc="55DC4A50">
      <w:numFmt w:val="bullet"/>
      <w:lvlText w:val="-"/>
      <w:lvlJc w:val="left"/>
      <w:pPr>
        <w:ind w:left="1068" w:hanging="708"/>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60B537D9"/>
    <w:multiLevelType w:val="hybridMultilevel"/>
    <w:tmpl w:val="F77E37AE"/>
    <w:lvl w:ilvl="0" w:tplc="70722026">
      <w:start w:val="1"/>
      <w:numFmt w:val="decimal"/>
      <w:lvlText w:val="%1."/>
      <w:lvlJc w:val="left"/>
      <w:pPr>
        <w:ind w:left="720" w:hanging="360"/>
      </w:pPr>
      <w:rPr>
        <w:rFonts w:hint="default"/>
        <w:b/>
        <w:color w:val="auto"/>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60DC1625"/>
    <w:multiLevelType w:val="multilevel"/>
    <w:tmpl w:val="95DA3F12"/>
    <w:lvl w:ilvl="0">
      <w:start w:val="1"/>
      <w:numFmt w:val="decimal"/>
      <w:lvlText w:val="%1)"/>
      <w:lvlJc w:val="left"/>
      <w:pPr>
        <w:ind w:left="360" w:hanging="360"/>
      </w:pPr>
    </w:lvl>
    <w:lvl w:ilvl="1">
      <w:start w:val="1"/>
      <w:numFmt w:val="lowerLetter"/>
      <w:lvlText w:val="%2."/>
      <w:lvlJc w:val="left"/>
      <w:pPr>
        <w:ind w:left="720" w:hanging="360"/>
      </w:pPr>
      <w:rPr>
        <w:rFonts w:ascii="Garamond" w:eastAsia="Calibri" w:hAnsi="Garamond"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25477CB"/>
    <w:multiLevelType w:val="multilevel"/>
    <w:tmpl w:val="E12E2C90"/>
    <w:lvl w:ilvl="0">
      <w:start w:val="1"/>
      <w:numFmt w:val="decimal"/>
      <w:lvlText w:val="%1."/>
      <w:lvlJc w:val="left"/>
      <w:pPr>
        <w:ind w:left="720" w:hanging="360"/>
      </w:pPr>
      <w:rPr>
        <w:rFonts w:hint="default"/>
      </w:rPr>
    </w:lvl>
    <w:lvl w:ilvl="1">
      <w:start w:val="1"/>
      <w:numFmt w:val="decimal"/>
      <w:isLgl/>
      <w:lvlText w:val="%1.%2."/>
      <w:lvlJc w:val="left"/>
      <w:pPr>
        <w:ind w:left="1416" w:hanging="696"/>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637F4E52"/>
    <w:multiLevelType w:val="hybridMultilevel"/>
    <w:tmpl w:val="F0AED120"/>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64A12FA4"/>
    <w:multiLevelType w:val="multilevel"/>
    <w:tmpl w:val="E1948A0A"/>
    <w:name w:val="Heading"/>
    <w:lvl w:ilvl="0">
      <w:start w:val="2"/>
      <w:numFmt w:val="decimal"/>
      <w:pStyle w:val="Heading1"/>
      <w:lvlText w:val="%1."/>
      <w:lvlJc w:val="left"/>
      <w:pPr>
        <w:tabs>
          <w:tab w:val="num" w:pos="992"/>
        </w:tabs>
        <w:ind w:left="992"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rPr>
    </w:lvl>
    <w:lvl w:ilvl="3">
      <w:start w:val="1"/>
      <w:numFmt w:val="decimal"/>
      <w:pStyle w:val="Heading4"/>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4A260CD"/>
    <w:multiLevelType w:val="hybridMultilevel"/>
    <w:tmpl w:val="E5545530"/>
    <w:lvl w:ilvl="0" w:tplc="0425000D">
      <w:start w:val="1"/>
      <w:numFmt w:val="bullet"/>
      <w:lvlText w:val=""/>
      <w:lvlJc w:val="left"/>
      <w:pPr>
        <w:ind w:left="1440" w:hanging="360"/>
      </w:pPr>
      <w:rPr>
        <w:rFonts w:ascii="Wingdings" w:hAnsi="Wingdings"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3" w15:restartNumberingAfterBreak="0">
    <w:nsid w:val="65F93B4A"/>
    <w:multiLevelType w:val="hybridMultilevel"/>
    <w:tmpl w:val="51E8C29E"/>
    <w:lvl w:ilvl="0" w:tplc="D7F2E654">
      <w:start w:val="1"/>
      <w:numFmt w:val="decimal"/>
      <w:lvlText w:val="%1."/>
      <w:lvlJc w:val="left"/>
      <w:pPr>
        <w:ind w:left="720" w:hanging="360"/>
      </w:pPr>
      <w:rPr>
        <w:rFonts w:hint="default"/>
        <w:b/>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66D836ED"/>
    <w:multiLevelType w:val="hybridMultilevel"/>
    <w:tmpl w:val="90603FA0"/>
    <w:lvl w:ilvl="0" w:tplc="DC4CEDC0">
      <w:start w:val="4"/>
      <w:numFmt w:val="decimal"/>
      <w:lvlText w:val="%1."/>
      <w:lvlJc w:val="left"/>
      <w:pPr>
        <w:ind w:left="502" w:hanging="360"/>
      </w:pPr>
      <w:rPr>
        <w:rFonts w:hint="default"/>
      </w:rPr>
    </w:lvl>
    <w:lvl w:ilvl="1" w:tplc="04250019" w:tentative="1">
      <w:start w:val="1"/>
      <w:numFmt w:val="lowerLetter"/>
      <w:lvlText w:val="%2."/>
      <w:lvlJc w:val="left"/>
      <w:pPr>
        <w:ind w:left="1222" w:hanging="360"/>
      </w:pPr>
    </w:lvl>
    <w:lvl w:ilvl="2" w:tplc="0425001B" w:tentative="1">
      <w:start w:val="1"/>
      <w:numFmt w:val="lowerRoman"/>
      <w:lvlText w:val="%3."/>
      <w:lvlJc w:val="right"/>
      <w:pPr>
        <w:ind w:left="1942" w:hanging="180"/>
      </w:pPr>
    </w:lvl>
    <w:lvl w:ilvl="3" w:tplc="0425000F" w:tentative="1">
      <w:start w:val="1"/>
      <w:numFmt w:val="decimal"/>
      <w:lvlText w:val="%4."/>
      <w:lvlJc w:val="left"/>
      <w:pPr>
        <w:ind w:left="2662" w:hanging="360"/>
      </w:pPr>
    </w:lvl>
    <w:lvl w:ilvl="4" w:tplc="04250019" w:tentative="1">
      <w:start w:val="1"/>
      <w:numFmt w:val="lowerLetter"/>
      <w:lvlText w:val="%5."/>
      <w:lvlJc w:val="left"/>
      <w:pPr>
        <w:ind w:left="3382" w:hanging="360"/>
      </w:pPr>
    </w:lvl>
    <w:lvl w:ilvl="5" w:tplc="0425001B" w:tentative="1">
      <w:start w:val="1"/>
      <w:numFmt w:val="lowerRoman"/>
      <w:lvlText w:val="%6."/>
      <w:lvlJc w:val="right"/>
      <w:pPr>
        <w:ind w:left="4102" w:hanging="180"/>
      </w:pPr>
    </w:lvl>
    <w:lvl w:ilvl="6" w:tplc="0425000F" w:tentative="1">
      <w:start w:val="1"/>
      <w:numFmt w:val="decimal"/>
      <w:lvlText w:val="%7."/>
      <w:lvlJc w:val="left"/>
      <w:pPr>
        <w:ind w:left="4822" w:hanging="360"/>
      </w:pPr>
    </w:lvl>
    <w:lvl w:ilvl="7" w:tplc="04250019" w:tentative="1">
      <w:start w:val="1"/>
      <w:numFmt w:val="lowerLetter"/>
      <w:lvlText w:val="%8."/>
      <w:lvlJc w:val="left"/>
      <w:pPr>
        <w:ind w:left="5542" w:hanging="360"/>
      </w:pPr>
    </w:lvl>
    <w:lvl w:ilvl="8" w:tplc="0425001B" w:tentative="1">
      <w:start w:val="1"/>
      <w:numFmt w:val="lowerRoman"/>
      <w:lvlText w:val="%9."/>
      <w:lvlJc w:val="right"/>
      <w:pPr>
        <w:ind w:left="6262" w:hanging="180"/>
      </w:pPr>
    </w:lvl>
  </w:abstractNum>
  <w:abstractNum w:abstractNumId="35" w15:restartNumberingAfterBreak="0">
    <w:nsid w:val="6A5045D0"/>
    <w:multiLevelType w:val="hybridMultilevel"/>
    <w:tmpl w:val="BB8EF044"/>
    <w:lvl w:ilvl="0" w:tplc="F11ED2C8">
      <w:start w:val="6"/>
      <w:numFmt w:val="decimal"/>
      <w:lvlText w:val="%1."/>
      <w:lvlJc w:val="left"/>
      <w:pPr>
        <w:ind w:left="502" w:hanging="360"/>
      </w:pPr>
      <w:rPr>
        <w:rFonts w:hint="default"/>
      </w:rPr>
    </w:lvl>
    <w:lvl w:ilvl="1" w:tplc="04250019" w:tentative="1">
      <w:start w:val="1"/>
      <w:numFmt w:val="lowerLetter"/>
      <w:lvlText w:val="%2."/>
      <w:lvlJc w:val="left"/>
      <w:pPr>
        <w:ind w:left="1222" w:hanging="360"/>
      </w:pPr>
    </w:lvl>
    <w:lvl w:ilvl="2" w:tplc="0425001B" w:tentative="1">
      <w:start w:val="1"/>
      <w:numFmt w:val="lowerRoman"/>
      <w:lvlText w:val="%3."/>
      <w:lvlJc w:val="right"/>
      <w:pPr>
        <w:ind w:left="1942" w:hanging="180"/>
      </w:pPr>
    </w:lvl>
    <w:lvl w:ilvl="3" w:tplc="0425000F" w:tentative="1">
      <w:start w:val="1"/>
      <w:numFmt w:val="decimal"/>
      <w:lvlText w:val="%4."/>
      <w:lvlJc w:val="left"/>
      <w:pPr>
        <w:ind w:left="2662" w:hanging="360"/>
      </w:pPr>
    </w:lvl>
    <w:lvl w:ilvl="4" w:tplc="04250019" w:tentative="1">
      <w:start w:val="1"/>
      <w:numFmt w:val="lowerLetter"/>
      <w:lvlText w:val="%5."/>
      <w:lvlJc w:val="left"/>
      <w:pPr>
        <w:ind w:left="3382" w:hanging="360"/>
      </w:pPr>
    </w:lvl>
    <w:lvl w:ilvl="5" w:tplc="0425001B" w:tentative="1">
      <w:start w:val="1"/>
      <w:numFmt w:val="lowerRoman"/>
      <w:lvlText w:val="%6."/>
      <w:lvlJc w:val="right"/>
      <w:pPr>
        <w:ind w:left="4102" w:hanging="180"/>
      </w:pPr>
    </w:lvl>
    <w:lvl w:ilvl="6" w:tplc="0425000F" w:tentative="1">
      <w:start w:val="1"/>
      <w:numFmt w:val="decimal"/>
      <w:lvlText w:val="%7."/>
      <w:lvlJc w:val="left"/>
      <w:pPr>
        <w:ind w:left="4822" w:hanging="360"/>
      </w:pPr>
    </w:lvl>
    <w:lvl w:ilvl="7" w:tplc="04250019" w:tentative="1">
      <w:start w:val="1"/>
      <w:numFmt w:val="lowerLetter"/>
      <w:lvlText w:val="%8."/>
      <w:lvlJc w:val="left"/>
      <w:pPr>
        <w:ind w:left="5542" w:hanging="360"/>
      </w:pPr>
    </w:lvl>
    <w:lvl w:ilvl="8" w:tplc="0425001B" w:tentative="1">
      <w:start w:val="1"/>
      <w:numFmt w:val="lowerRoman"/>
      <w:lvlText w:val="%9."/>
      <w:lvlJc w:val="right"/>
      <w:pPr>
        <w:ind w:left="6262" w:hanging="180"/>
      </w:pPr>
    </w:lvl>
  </w:abstractNum>
  <w:abstractNum w:abstractNumId="36" w15:restartNumberingAfterBreak="0">
    <w:nsid w:val="6BCF4230"/>
    <w:multiLevelType w:val="hybridMultilevel"/>
    <w:tmpl w:val="BC0A5BE4"/>
    <w:lvl w:ilvl="0" w:tplc="3F42332E">
      <w:numFmt w:val="bullet"/>
      <w:lvlText w:val="•"/>
      <w:lvlJc w:val="left"/>
      <w:pPr>
        <w:ind w:left="1287" w:hanging="360"/>
      </w:pPr>
      <w:rPr>
        <w:rFonts w:ascii="Times New Roman" w:eastAsia="Times New Roman" w:hAnsi="Times New Roman" w:cs="Times New Roman" w:hint="default"/>
      </w:rPr>
    </w:lvl>
    <w:lvl w:ilvl="1" w:tplc="04250003" w:tentative="1">
      <w:start w:val="1"/>
      <w:numFmt w:val="bullet"/>
      <w:lvlText w:val="o"/>
      <w:lvlJc w:val="left"/>
      <w:pPr>
        <w:ind w:left="2007" w:hanging="360"/>
      </w:pPr>
      <w:rPr>
        <w:rFonts w:ascii="Courier New" w:hAnsi="Courier New" w:cs="Courier New" w:hint="default"/>
      </w:rPr>
    </w:lvl>
    <w:lvl w:ilvl="2" w:tplc="04250005" w:tentative="1">
      <w:start w:val="1"/>
      <w:numFmt w:val="bullet"/>
      <w:lvlText w:val=""/>
      <w:lvlJc w:val="left"/>
      <w:pPr>
        <w:ind w:left="2727" w:hanging="360"/>
      </w:pPr>
      <w:rPr>
        <w:rFonts w:ascii="Wingdings" w:hAnsi="Wingdings" w:hint="default"/>
      </w:rPr>
    </w:lvl>
    <w:lvl w:ilvl="3" w:tplc="04250001" w:tentative="1">
      <w:start w:val="1"/>
      <w:numFmt w:val="bullet"/>
      <w:lvlText w:val=""/>
      <w:lvlJc w:val="left"/>
      <w:pPr>
        <w:ind w:left="3447" w:hanging="360"/>
      </w:pPr>
      <w:rPr>
        <w:rFonts w:ascii="Symbol" w:hAnsi="Symbol" w:hint="default"/>
      </w:rPr>
    </w:lvl>
    <w:lvl w:ilvl="4" w:tplc="04250003" w:tentative="1">
      <w:start w:val="1"/>
      <w:numFmt w:val="bullet"/>
      <w:lvlText w:val="o"/>
      <w:lvlJc w:val="left"/>
      <w:pPr>
        <w:ind w:left="4167" w:hanging="360"/>
      </w:pPr>
      <w:rPr>
        <w:rFonts w:ascii="Courier New" w:hAnsi="Courier New" w:cs="Courier New" w:hint="default"/>
      </w:rPr>
    </w:lvl>
    <w:lvl w:ilvl="5" w:tplc="04250005" w:tentative="1">
      <w:start w:val="1"/>
      <w:numFmt w:val="bullet"/>
      <w:lvlText w:val=""/>
      <w:lvlJc w:val="left"/>
      <w:pPr>
        <w:ind w:left="4887" w:hanging="360"/>
      </w:pPr>
      <w:rPr>
        <w:rFonts w:ascii="Wingdings" w:hAnsi="Wingdings" w:hint="default"/>
      </w:rPr>
    </w:lvl>
    <w:lvl w:ilvl="6" w:tplc="04250001" w:tentative="1">
      <w:start w:val="1"/>
      <w:numFmt w:val="bullet"/>
      <w:lvlText w:val=""/>
      <w:lvlJc w:val="left"/>
      <w:pPr>
        <w:ind w:left="5607" w:hanging="360"/>
      </w:pPr>
      <w:rPr>
        <w:rFonts w:ascii="Symbol" w:hAnsi="Symbol" w:hint="default"/>
      </w:rPr>
    </w:lvl>
    <w:lvl w:ilvl="7" w:tplc="04250003" w:tentative="1">
      <w:start w:val="1"/>
      <w:numFmt w:val="bullet"/>
      <w:lvlText w:val="o"/>
      <w:lvlJc w:val="left"/>
      <w:pPr>
        <w:ind w:left="6327" w:hanging="360"/>
      </w:pPr>
      <w:rPr>
        <w:rFonts w:ascii="Courier New" w:hAnsi="Courier New" w:cs="Courier New" w:hint="default"/>
      </w:rPr>
    </w:lvl>
    <w:lvl w:ilvl="8" w:tplc="04250005" w:tentative="1">
      <w:start w:val="1"/>
      <w:numFmt w:val="bullet"/>
      <w:lvlText w:val=""/>
      <w:lvlJc w:val="left"/>
      <w:pPr>
        <w:ind w:left="7047" w:hanging="360"/>
      </w:pPr>
      <w:rPr>
        <w:rFonts w:ascii="Wingdings" w:hAnsi="Wingdings" w:hint="default"/>
      </w:rPr>
    </w:lvl>
  </w:abstractNum>
  <w:abstractNum w:abstractNumId="37" w15:restartNumberingAfterBreak="0">
    <w:nsid w:val="6BD17AC2"/>
    <w:multiLevelType w:val="hybridMultilevel"/>
    <w:tmpl w:val="5D3EA21E"/>
    <w:lvl w:ilvl="0" w:tplc="89E2140C">
      <w:start w:val="1"/>
      <w:numFmt w:val="decimal"/>
      <w:lvlText w:val="%1)"/>
      <w:lvlJc w:val="left"/>
      <w:pPr>
        <w:ind w:left="1414" w:hanging="564"/>
      </w:pPr>
      <w:rPr>
        <w:rFonts w:hint="default"/>
      </w:rPr>
    </w:lvl>
    <w:lvl w:ilvl="1" w:tplc="04250019" w:tentative="1">
      <w:start w:val="1"/>
      <w:numFmt w:val="lowerLetter"/>
      <w:lvlText w:val="%2."/>
      <w:lvlJc w:val="left"/>
      <w:pPr>
        <w:ind w:left="1930" w:hanging="360"/>
      </w:pPr>
    </w:lvl>
    <w:lvl w:ilvl="2" w:tplc="0425001B" w:tentative="1">
      <w:start w:val="1"/>
      <w:numFmt w:val="lowerRoman"/>
      <w:lvlText w:val="%3."/>
      <w:lvlJc w:val="right"/>
      <w:pPr>
        <w:ind w:left="2650" w:hanging="180"/>
      </w:pPr>
    </w:lvl>
    <w:lvl w:ilvl="3" w:tplc="0425000F" w:tentative="1">
      <w:start w:val="1"/>
      <w:numFmt w:val="decimal"/>
      <w:lvlText w:val="%4."/>
      <w:lvlJc w:val="left"/>
      <w:pPr>
        <w:ind w:left="3370" w:hanging="360"/>
      </w:pPr>
    </w:lvl>
    <w:lvl w:ilvl="4" w:tplc="04250019" w:tentative="1">
      <w:start w:val="1"/>
      <w:numFmt w:val="lowerLetter"/>
      <w:lvlText w:val="%5."/>
      <w:lvlJc w:val="left"/>
      <w:pPr>
        <w:ind w:left="4090" w:hanging="360"/>
      </w:pPr>
    </w:lvl>
    <w:lvl w:ilvl="5" w:tplc="0425001B" w:tentative="1">
      <w:start w:val="1"/>
      <w:numFmt w:val="lowerRoman"/>
      <w:lvlText w:val="%6."/>
      <w:lvlJc w:val="right"/>
      <w:pPr>
        <w:ind w:left="4810" w:hanging="180"/>
      </w:pPr>
    </w:lvl>
    <w:lvl w:ilvl="6" w:tplc="0425000F" w:tentative="1">
      <w:start w:val="1"/>
      <w:numFmt w:val="decimal"/>
      <w:lvlText w:val="%7."/>
      <w:lvlJc w:val="left"/>
      <w:pPr>
        <w:ind w:left="5530" w:hanging="360"/>
      </w:pPr>
    </w:lvl>
    <w:lvl w:ilvl="7" w:tplc="04250019" w:tentative="1">
      <w:start w:val="1"/>
      <w:numFmt w:val="lowerLetter"/>
      <w:lvlText w:val="%8."/>
      <w:lvlJc w:val="left"/>
      <w:pPr>
        <w:ind w:left="6250" w:hanging="360"/>
      </w:pPr>
    </w:lvl>
    <w:lvl w:ilvl="8" w:tplc="0425001B" w:tentative="1">
      <w:start w:val="1"/>
      <w:numFmt w:val="lowerRoman"/>
      <w:lvlText w:val="%9."/>
      <w:lvlJc w:val="right"/>
      <w:pPr>
        <w:ind w:left="6970" w:hanging="180"/>
      </w:pPr>
    </w:lvl>
  </w:abstractNum>
  <w:abstractNum w:abstractNumId="38" w15:restartNumberingAfterBreak="0">
    <w:nsid w:val="6D5F2BF9"/>
    <w:multiLevelType w:val="hybridMultilevel"/>
    <w:tmpl w:val="4DC85B6A"/>
    <w:lvl w:ilvl="0" w:tplc="0425000D">
      <w:start w:val="1"/>
      <w:numFmt w:val="bullet"/>
      <w:lvlText w:val=""/>
      <w:lvlJc w:val="left"/>
      <w:pPr>
        <w:ind w:left="1440" w:hanging="360"/>
      </w:pPr>
      <w:rPr>
        <w:rFonts w:ascii="Wingdings" w:hAnsi="Wingdings"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9" w15:restartNumberingAfterBreak="0">
    <w:nsid w:val="70431A9F"/>
    <w:multiLevelType w:val="hybridMultilevel"/>
    <w:tmpl w:val="7F88F35E"/>
    <w:lvl w:ilvl="0" w:tplc="E81295F6">
      <w:start w:val="1"/>
      <w:numFmt w:val="decimal"/>
      <w:lvlText w:val="%1."/>
      <w:lvlJc w:val="left"/>
      <w:pPr>
        <w:ind w:left="720" w:hanging="360"/>
      </w:pPr>
      <w:rPr>
        <w:rFonts w:hint="default"/>
        <w:b/>
        <w:color w:val="auto"/>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75911B02"/>
    <w:multiLevelType w:val="hybridMultilevel"/>
    <w:tmpl w:val="8BCECEF2"/>
    <w:lvl w:ilvl="0" w:tplc="790C25C0">
      <w:start w:val="1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786D39AA"/>
    <w:multiLevelType w:val="hybridMultilevel"/>
    <w:tmpl w:val="FF864DF8"/>
    <w:lvl w:ilvl="0" w:tplc="A43ACA56">
      <w:start w:val="1"/>
      <w:numFmt w:val="decimal"/>
      <w:lvlText w:val="%1."/>
      <w:lvlJc w:val="left"/>
      <w:pPr>
        <w:ind w:left="862" w:hanging="360"/>
      </w:pPr>
      <w:rPr>
        <w:rFonts w:hint="default"/>
      </w:rPr>
    </w:lvl>
    <w:lvl w:ilvl="1" w:tplc="04250019" w:tentative="1">
      <w:start w:val="1"/>
      <w:numFmt w:val="lowerLetter"/>
      <w:lvlText w:val="%2."/>
      <w:lvlJc w:val="left"/>
      <w:pPr>
        <w:ind w:left="1582" w:hanging="360"/>
      </w:pPr>
    </w:lvl>
    <w:lvl w:ilvl="2" w:tplc="0425001B" w:tentative="1">
      <w:start w:val="1"/>
      <w:numFmt w:val="lowerRoman"/>
      <w:lvlText w:val="%3."/>
      <w:lvlJc w:val="right"/>
      <w:pPr>
        <w:ind w:left="2302" w:hanging="180"/>
      </w:pPr>
    </w:lvl>
    <w:lvl w:ilvl="3" w:tplc="0425000F" w:tentative="1">
      <w:start w:val="1"/>
      <w:numFmt w:val="decimal"/>
      <w:lvlText w:val="%4."/>
      <w:lvlJc w:val="left"/>
      <w:pPr>
        <w:ind w:left="3022" w:hanging="360"/>
      </w:pPr>
    </w:lvl>
    <w:lvl w:ilvl="4" w:tplc="04250019" w:tentative="1">
      <w:start w:val="1"/>
      <w:numFmt w:val="lowerLetter"/>
      <w:lvlText w:val="%5."/>
      <w:lvlJc w:val="left"/>
      <w:pPr>
        <w:ind w:left="3742" w:hanging="360"/>
      </w:pPr>
    </w:lvl>
    <w:lvl w:ilvl="5" w:tplc="0425001B" w:tentative="1">
      <w:start w:val="1"/>
      <w:numFmt w:val="lowerRoman"/>
      <w:lvlText w:val="%6."/>
      <w:lvlJc w:val="right"/>
      <w:pPr>
        <w:ind w:left="4462" w:hanging="180"/>
      </w:pPr>
    </w:lvl>
    <w:lvl w:ilvl="6" w:tplc="0425000F" w:tentative="1">
      <w:start w:val="1"/>
      <w:numFmt w:val="decimal"/>
      <w:lvlText w:val="%7."/>
      <w:lvlJc w:val="left"/>
      <w:pPr>
        <w:ind w:left="5182" w:hanging="360"/>
      </w:pPr>
    </w:lvl>
    <w:lvl w:ilvl="7" w:tplc="04250019" w:tentative="1">
      <w:start w:val="1"/>
      <w:numFmt w:val="lowerLetter"/>
      <w:lvlText w:val="%8."/>
      <w:lvlJc w:val="left"/>
      <w:pPr>
        <w:ind w:left="5902" w:hanging="360"/>
      </w:pPr>
    </w:lvl>
    <w:lvl w:ilvl="8" w:tplc="0425001B" w:tentative="1">
      <w:start w:val="1"/>
      <w:numFmt w:val="lowerRoman"/>
      <w:lvlText w:val="%9."/>
      <w:lvlJc w:val="right"/>
      <w:pPr>
        <w:ind w:left="6622" w:hanging="180"/>
      </w:pPr>
    </w:lvl>
  </w:abstractNum>
  <w:abstractNum w:abstractNumId="42" w15:restartNumberingAfterBreak="0">
    <w:nsid w:val="7C91255B"/>
    <w:multiLevelType w:val="multilevel"/>
    <w:tmpl w:val="843A2FA6"/>
    <w:lvl w:ilvl="0">
      <w:start w:val="1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CBB652D"/>
    <w:multiLevelType w:val="hybridMultilevel"/>
    <w:tmpl w:val="4A3C5FC6"/>
    <w:lvl w:ilvl="0" w:tplc="948407B4">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43"/>
  </w:num>
  <w:num w:numId="2">
    <w:abstractNumId w:val="4"/>
  </w:num>
  <w:num w:numId="3">
    <w:abstractNumId w:val="29"/>
  </w:num>
  <w:num w:numId="4">
    <w:abstractNumId w:val="20"/>
  </w:num>
  <w:num w:numId="5">
    <w:abstractNumId w:val="10"/>
  </w:num>
  <w:num w:numId="6">
    <w:abstractNumId w:val="6"/>
  </w:num>
  <w:num w:numId="7">
    <w:abstractNumId w:val="11"/>
  </w:num>
  <w:num w:numId="8">
    <w:abstractNumId w:val="1"/>
  </w:num>
  <w:num w:numId="9">
    <w:abstractNumId w:val="27"/>
  </w:num>
  <w:num w:numId="10">
    <w:abstractNumId w:val="39"/>
  </w:num>
  <w:num w:numId="11">
    <w:abstractNumId w:val="33"/>
  </w:num>
  <w:num w:numId="12">
    <w:abstractNumId w:val="9"/>
  </w:num>
  <w:num w:numId="13">
    <w:abstractNumId w:val="31"/>
  </w:num>
  <w:num w:numId="14">
    <w:abstractNumId w:val="31"/>
    <w:lvlOverride w:ilvl="0">
      <w:lvl w:ilvl="0">
        <w:start w:val="2"/>
        <w:numFmt w:val="decimal"/>
        <w:pStyle w:val="Heading1"/>
        <w:lvlText w:val="%1."/>
        <w:lvlJc w:val="left"/>
        <w:pPr>
          <w:tabs>
            <w:tab w:val="num" w:pos="992"/>
          </w:tabs>
          <w:ind w:left="992" w:hanging="850"/>
        </w:pPr>
        <w:rPr>
          <w:rFonts w:hint="default"/>
        </w:rPr>
      </w:lvl>
    </w:lvlOverride>
    <w:lvlOverride w:ilvl="1">
      <w:lvl w:ilvl="1">
        <w:start w:val="1"/>
        <w:numFmt w:val="decimal"/>
        <w:pStyle w:val="Heading2"/>
        <w:lvlText w:val="%1.%2."/>
        <w:lvlJc w:val="left"/>
        <w:pPr>
          <w:tabs>
            <w:tab w:val="num" w:pos="850"/>
          </w:tabs>
          <w:ind w:left="850" w:hanging="850"/>
        </w:pPr>
        <w:rPr>
          <w:rFonts w:hint="default"/>
        </w:rPr>
      </w:lvl>
    </w:lvlOverride>
    <w:lvlOverride w:ilvl="2">
      <w:lvl w:ilvl="2">
        <w:start w:val="1"/>
        <w:numFmt w:val="decimal"/>
        <w:lvlText w:val="%1.%2.%3."/>
        <w:lvlJc w:val="left"/>
        <w:pPr>
          <w:tabs>
            <w:tab w:val="num" w:pos="850"/>
          </w:tabs>
          <w:ind w:left="850" w:hanging="850"/>
        </w:pPr>
        <w:rPr>
          <w:rFonts w:hint="default"/>
          <w:b/>
        </w:rPr>
      </w:lvl>
    </w:lvlOverride>
    <w:lvlOverride w:ilvl="3">
      <w:lvl w:ilvl="3">
        <w:start w:val="1"/>
        <w:numFmt w:val="decimal"/>
        <w:pStyle w:val="Heading4"/>
        <w:lvlText w:val="%1.%2.%3.%4."/>
        <w:lvlJc w:val="left"/>
        <w:pPr>
          <w:tabs>
            <w:tab w:val="num" w:pos="850"/>
          </w:tabs>
          <w:ind w:left="850" w:hanging="85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5">
    <w:abstractNumId w:val="3"/>
  </w:num>
  <w:num w:numId="16">
    <w:abstractNumId w:val="21"/>
  </w:num>
  <w:num w:numId="17">
    <w:abstractNumId w:val="12"/>
  </w:num>
  <w:num w:numId="18">
    <w:abstractNumId w:val="30"/>
  </w:num>
  <w:num w:numId="19">
    <w:abstractNumId w:val="24"/>
  </w:num>
  <w:num w:numId="20">
    <w:abstractNumId w:val="40"/>
  </w:num>
  <w:num w:numId="21">
    <w:abstractNumId w:val="32"/>
  </w:num>
  <w:num w:numId="22">
    <w:abstractNumId w:val="38"/>
  </w:num>
  <w:num w:numId="23">
    <w:abstractNumId w:val="28"/>
  </w:num>
  <w:num w:numId="24">
    <w:abstractNumId w:val="0"/>
  </w:num>
  <w:num w:numId="25">
    <w:abstractNumId w:val="25"/>
  </w:num>
  <w:num w:numId="26">
    <w:abstractNumId w:val="37"/>
  </w:num>
  <w:num w:numId="27">
    <w:abstractNumId w:val="5"/>
  </w:num>
  <w:num w:numId="28">
    <w:abstractNumId w:val="2"/>
  </w:num>
  <w:num w:numId="29">
    <w:abstractNumId w:val="17"/>
  </w:num>
  <w:num w:numId="30">
    <w:abstractNumId w:val="8"/>
  </w:num>
  <w:num w:numId="31">
    <w:abstractNumId w:val="16"/>
  </w:num>
  <w:num w:numId="32">
    <w:abstractNumId w:val="23"/>
  </w:num>
  <w:num w:numId="33">
    <w:abstractNumId w:val="26"/>
  </w:num>
  <w:num w:numId="34">
    <w:abstractNumId w:val="19"/>
  </w:num>
  <w:num w:numId="35">
    <w:abstractNumId w:val="42"/>
  </w:num>
  <w:num w:numId="36">
    <w:abstractNumId w:val="7"/>
  </w:num>
  <w:num w:numId="37">
    <w:abstractNumId w:val="41"/>
  </w:num>
  <w:num w:numId="38">
    <w:abstractNumId w:val="14"/>
  </w:num>
  <w:num w:numId="39">
    <w:abstractNumId w:val="18"/>
  </w:num>
  <w:num w:numId="40">
    <w:abstractNumId w:val="36"/>
  </w:num>
  <w:num w:numId="41">
    <w:abstractNumId w:val="15"/>
  </w:num>
  <w:num w:numId="42">
    <w:abstractNumId w:val="34"/>
  </w:num>
  <w:num w:numId="43">
    <w:abstractNumId w:val="35"/>
  </w:num>
  <w:num w:numId="44">
    <w:abstractNumId w:val="22"/>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D0C"/>
    <w:rsid w:val="00000B82"/>
    <w:rsid w:val="0000185D"/>
    <w:rsid w:val="00001B35"/>
    <w:rsid w:val="00002558"/>
    <w:rsid w:val="00003B86"/>
    <w:rsid w:val="0000483F"/>
    <w:rsid w:val="0000520B"/>
    <w:rsid w:val="0000613C"/>
    <w:rsid w:val="000064E4"/>
    <w:rsid w:val="00006FAA"/>
    <w:rsid w:val="00007DFA"/>
    <w:rsid w:val="00011134"/>
    <w:rsid w:val="0001141E"/>
    <w:rsid w:val="00011865"/>
    <w:rsid w:val="00012FFA"/>
    <w:rsid w:val="000134BE"/>
    <w:rsid w:val="0001530A"/>
    <w:rsid w:val="000154B1"/>
    <w:rsid w:val="000210CA"/>
    <w:rsid w:val="00022035"/>
    <w:rsid w:val="00023A0E"/>
    <w:rsid w:val="0002498F"/>
    <w:rsid w:val="00025AD1"/>
    <w:rsid w:val="000271EF"/>
    <w:rsid w:val="000279CE"/>
    <w:rsid w:val="00027B3C"/>
    <w:rsid w:val="00031C1F"/>
    <w:rsid w:val="00033B16"/>
    <w:rsid w:val="00033E9C"/>
    <w:rsid w:val="00035AFE"/>
    <w:rsid w:val="00035CAA"/>
    <w:rsid w:val="00040F62"/>
    <w:rsid w:val="0004107F"/>
    <w:rsid w:val="00042865"/>
    <w:rsid w:val="00042CF2"/>
    <w:rsid w:val="000443B5"/>
    <w:rsid w:val="00044753"/>
    <w:rsid w:val="0004496D"/>
    <w:rsid w:val="00045826"/>
    <w:rsid w:val="00046972"/>
    <w:rsid w:val="000506F4"/>
    <w:rsid w:val="00051147"/>
    <w:rsid w:val="00053E9F"/>
    <w:rsid w:val="0005452C"/>
    <w:rsid w:val="00054B20"/>
    <w:rsid w:val="0005501B"/>
    <w:rsid w:val="00055BF6"/>
    <w:rsid w:val="0005668C"/>
    <w:rsid w:val="000578AD"/>
    <w:rsid w:val="000579C6"/>
    <w:rsid w:val="00061F59"/>
    <w:rsid w:val="00063D10"/>
    <w:rsid w:val="00064F6C"/>
    <w:rsid w:val="000653FC"/>
    <w:rsid w:val="00067C8F"/>
    <w:rsid w:val="00070F81"/>
    <w:rsid w:val="00071907"/>
    <w:rsid w:val="00071E22"/>
    <w:rsid w:val="00074D07"/>
    <w:rsid w:val="00075803"/>
    <w:rsid w:val="00075C16"/>
    <w:rsid w:val="00083120"/>
    <w:rsid w:val="000840B5"/>
    <w:rsid w:val="00084DE4"/>
    <w:rsid w:val="0008589E"/>
    <w:rsid w:val="0008620E"/>
    <w:rsid w:val="000864F5"/>
    <w:rsid w:val="00090998"/>
    <w:rsid w:val="000917DA"/>
    <w:rsid w:val="000935F3"/>
    <w:rsid w:val="00094826"/>
    <w:rsid w:val="00095462"/>
    <w:rsid w:val="00095ABA"/>
    <w:rsid w:val="0009665E"/>
    <w:rsid w:val="000968CB"/>
    <w:rsid w:val="000974F1"/>
    <w:rsid w:val="000A63AB"/>
    <w:rsid w:val="000A72E0"/>
    <w:rsid w:val="000B1BA3"/>
    <w:rsid w:val="000B258A"/>
    <w:rsid w:val="000B28A5"/>
    <w:rsid w:val="000B405A"/>
    <w:rsid w:val="000B4C8C"/>
    <w:rsid w:val="000B4E81"/>
    <w:rsid w:val="000B578D"/>
    <w:rsid w:val="000B5D46"/>
    <w:rsid w:val="000B6BBA"/>
    <w:rsid w:val="000B7D15"/>
    <w:rsid w:val="000C2317"/>
    <w:rsid w:val="000C5594"/>
    <w:rsid w:val="000C59D6"/>
    <w:rsid w:val="000C5F4A"/>
    <w:rsid w:val="000C5F97"/>
    <w:rsid w:val="000C5FD4"/>
    <w:rsid w:val="000C6115"/>
    <w:rsid w:val="000C7F91"/>
    <w:rsid w:val="000D1035"/>
    <w:rsid w:val="000D1127"/>
    <w:rsid w:val="000D1B1B"/>
    <w:rsid w:val="000D2E83"/>
    <w:rsid w:val="000D3839"/>
    <w:rsid w:val="000D5A4D"/>
    <w:rsid w:val="000D5EF4"/>
    <w:rsid w:val="000D616F"/>
    <w:rsid w:val="000D7065"/>
    <w:rsid w:val="000D7575"/>
    <w:rsid w:val="000E1DD7"/>
    <w:rsid w:val="000E2810"/>
    <w:rsid w:val="000E510E"/>
    <w:rsid w:val="000E54D3"/>
    <w:rsid w:val="000E6D3C"/>
    <w:rsid w:val="000F5C4B"/>
    <w:rsid w:val="000F775D"/>
    <w:rsid w:val="00102032"/>
    <w:rsid w:val="00102179"/>
    <w:rsid w:val="001030FB"/>
    <w:rsid w:val="001059B3"/>
    <w:rsid w:val="001108B6"/>
    <w:rsid w:val="001144D5"/>
    <w:rsid w:val="00114712"/>
    <w:rsid w:val="00114B4A"/>
    <w:rsid w:val="00115FDB"/>
    <w:rsid w:val="00117107"/>
    <w:rsid w:val="00117777"/>
    <w:rsid w:val="00117EDA"/>
    <w:rsid w:val="00121FFD"/>
    <w:rsid w:val="00122DC7"/>
    <w:rsid w:val="00123502"/>
    <w:rsid w:val="00123AF3"/>
    <w:rsid w:val="00124651"/>
    <w:rsid w:val="00126857"/>
    <w:rsid w:val="001318CD"/>
    <w:rsid w:val="0013190F"/>
    <w:rsid w:val="001321AA"/>
    <w:rsid w:val="00133874"/>
    <w:rsid w:val="00133C57"/>
    <w:rsid w:val="00134675"/>
    <w:rsid w:val="00135B92"/>
    <w:rsid w:val="00137251"/>
    <w:rsid w:val="001414FD"/>
    <w:rsid w:val="00142820"/>
    <w:rsid w:val="001431A9"/>
    <w:rsid w:val="00145C42"/>
    <w:rsid w:val="00150F86"/>
    <w:rsid w:val="00151283"/>
    <w:rsid w:val="001512D1"/>
    <w:rsid w:val="001527FE"/>
    <w:rsid w:val="00152FB9"/>
    <w:rsid w:val="00156513"/>
    <w:rsid w:val="001623B5"/>
    <w:rsid w:val="00163E5A"/>
    <w:rsid w:val="0016459B"/>
    <w:rsid w:val="00165024"/>
    <w:rsid w:val="0016605E"/>
    <w:rsid w:val="001661D3"/>
    <w:rsid w:val="00173681"/>
    <w:rsid w:val="0017580F"/>
    <w:rsid w:val="001801A8"/>
    <w:rsid w:val="00181E58"/>
    <w:rsid w:val="0018321F"/>
    <w:rsid w:val="00184D8E"/>
    <w:rsid w:val="00187083"/>
    <w:rsid w:val="0018717E"/>
    <w:rsid w:val="00191524"/>
    <w:rsid w:val="0019333B"/>
    <w:rsid w:val="00196A22"/>
    <w:rsid w:val="00196CEA"/>
    <w:rsid w:val="00197406"/>
    <w:rsid w:val="001A1340"/>
    <w:rsid w:val="001A1D71"/>
    <w:rsid w:val="001A254A"/>
    <w:rsid w:val="001A3D35"/>
    <w:rsid w:val="001A4A0C"/>
    <w:rsid w:val="001A6D0C"/>
    <w:rsid w:val="001A74D9"/>
    <w:rsid w:val="001B026D"/>
    <w:rsid w:val="001B1C62"/>
    <w:rsid w:val="001B5208"/>
    <w:rsid w:val="001C36B7"/>
    <w:rsid w:val="001C53D3"/>
    <w:rsid w:val="001C59F7"/>
    <w:rsid w:val="001C71D6"/>
    <w:rsid w:val="001C7590"/>
    <w:rsid w:val="001C76B7"/>
    <w:rsid w:val="001D0AD1"/>
    <w:rsid w:val="001D0F9E"/>
    <w:rsid w:val="001D1781"/>
    <w:rsid w:val="001D1A56"/>
    <w:rsid w:val="001D1ABE"/>
    <w:rsid w:val="001D21D7"/>
    <w:rsid w:val="001D46DA"/>
    <w:rsid w:val="001D5B41"/>
    <w:rsid w:val="001E015C"/>
    <w:rsid w:val="001E0761"/>
    <w:rsid w:val="001E23F9"/>
    <w:rsid w:val="001E2DDD"/>
    <w:rsid w:val="001E4FB8"/>
    <w:rsid w:val="001E643A"/>
    <w:rsid w:val="001E6800"/>
    <w:rsid w:val="001E768A"/>
    <w:rsid w:val="001E7913"/>
    <w:rsid w:val="001E7944"/>
    <w:rsid w:val="001E7D07"/>
    <w:rsid w:val="001F0F8F"/>
    <w:rsid w:val="001F16E7"/>
    <w:rsid w:val="001F1E7E"/>
    <w:rsid w:val="001F417B"/>
    <w:rsid w:val="001F75BD"/>
    <w:rsid w:val="00200427"/>
    <w:rsid w:val="002006E7"/>
    <w:rsid w:val="00201D9E"/>
    <w:rsid w:val="00202F59"/>
    <w:rsid w:val="00204B9B"/>
    <w:rsid w:val="00207B2E"/>
    <w:rsid w:val="00207C82"/>
    <w:rsid w:val="00210533"/>
    <w:rsid w:val="0021102B"/>
    <w:rsid w:val="0021105A"/>
    <w:rsid w:val="00211962"/>
    <w:rsid w:val="002133FA"/>
    <w:rsid w:val="00217298"/>
    <w:rsid w:val="002178E7"/>
    <w:rsid w:val="0022010F"/>
    <w:rsid w:val="00220343"/>
    <w:rsid w:val="00220535"/>
    <w:rsid w:val="002212FD"/>
    <w:rsid w:val="002218FE"/>
    <w:rsid w:val="0022296D"/>
    <w:rsid w:val="00222CE3"/>
    <w:rsid w:val="002236EA"/>
    <w:rsid w:val="002236F9"/>
    <w:rsid w:val="002253DF"/>
    <w:rsid w:val="00225621"/>
    <w:rsid w:val="0022668E"/>
    <w:rsid w:val="002273C2"/>
    <w:rsid w:val="00230C43"/>
    <w:rsid w:val="0023164F"/>
    <w:rsid w:val="002322A9"/>
    <w:rsid w:val="00232AB7"/>
    <w:rsid w:val="00233343"/>
    <w:rsid w:val="002342A3"/>
    <w:rsid w:val="00236816"/>
    <w:rsid w:val="00236877"/>
    <w:rsid w:val="00236F42"/>
    <w:rsid w:val="00240CBA"/>
    <w:rsid w:val="002431C3"/>
    <w:rsid w:val="0024401A"/>
    <w:rsid w:val="00244C90"/>
    <w:rsid w:val="00245597"/>
    <w:rsid w:val="00245CEB"/>
    <w:rsid w:val="0024710D"/>
    <w:rsid w:val="00247C7E"/>
    <w:rsid w:val="00247E44"/>
    <w:rsid w:val="0025036F"/>
    <w:rsid w:val="002520F5"/>
    <w:rsid w:val="00252E24"/>
    <w:rsid w:val="00256973"/>
    <w:rsid w:val="00256AE0"/>
    <w:rsid w:val="00256EF2"/>
    <w:rsid w:val="002575AA"/>
    <w:rsid w:val="00257D4B"/>
    <w:rsid w:val="0026285E"/>
    <w:rsid w:val="00264EC4"/>
    <w:rsid w:val="00266413"/>
    <w:rsid w:val="00266981"/>
    <w:rsid w:val="00266BDB"/>
    <w:rsid w:val="00271843"/>
    <w:rsid w:val="00275409"/>
    <w:rsid w:val="00276DC3"/>
    <w:rsid w:val="00277145"/>
    <w:rsid w:val="0027729D"/>
    <w:rsid w:val="0027750F"/>
    <w:rsid w:val="00285D8A"/>
    <w:rsid w:val="00286302"/>
    <w:rsid w:val="002870CD"/>
    <w:rsid w:val="0028744D"/>
    <w:rsid w:val="00287ABA"/>
    <w:rsid w:val="00291F9C"/>
    <w:rsid w:val="00291FAD"/>
    <w:rsid w:val="002940AC"/>
    <w:rsid w:val="002946A0"/>
    <w:rsid w:val="00294A3A"/>
    <w:rsid w:val="00297FBD"/>
    <w:rsid w:val="002A15C8"/>
    <w:rsid w:val="002A1B25"/>
    <w:rsid w:val="002A7B39"/>
    <w:rsid w:val="002B091F"/>
    <w:rsid w:val="002B5738"/>
    <w:rsid w:val="002B5A07"/>
    <w:rsid w:val="002B6997"/>
    <w:rsid w:val="002B69F2"/>
    <w:rsid w:val="002B6E8B"/>
    <w:rsid w:val="002B7311"/>
    <w:rsid w:val="002C1EBC"/>
    <w:rsid w:val="002C2254"/>
    <w:rsid w:val="002C29F9"/>
    <w:rsid w:val="002C2EFB"/>
    <w:rsid w:val="002C4BCD"/>
    <w:rsid w:val="002C51FF"/>
    <w:rsid w:val="002C533A"/>
    <w:rsid w:val="002C572B"/>
    <w:rsid w:val="002C6B47"/>
    <w:rsid w:val="002C7D33"/>
    <w:rsid w:val="002D3D99"/>
    <w:rsid w:val="002D4E83"/>
    <w:rsid w:val="002D54DF"/>
    <w:rsid w:val="002D57AE"/>
    <w:rsid w:val="002D6344"/>
    <w:rsid w:val="002D6A26"/>
    <w:rsid w:val="002D7890"/>
    <w:rsid w:val="002E13A4"/>
    <w:rsid w:val="002E18AA"/>
    <w:rsid w:val="002E1B13"/>
    <w:rsid w:val="002E340B"/>
    <w:rsid w:val="002E413C"/>
    <w:rsid w:val="002E41FB"/>
    <w:rsid w:val="002E43CC"/>
    <w:rsid w:val="002F12CC"/>
    <w:rsid w:val="002F152C"/>
    <w:rsid w:val="002F1E8F"/>
    <w:rsid w:val="002F39B2"/>
    <w:rsid w:val="002F4AE5"/>
    <w:rsid w:val="002F4ED1"/>
    <w:rsid w:val="002F557C"/>
    <w:rsid w:val="002F5D01"/>
    <w:rsid w:val="002F7F2D"/>
    <w:rsid w:val="00300504"/>
    <w:rsid w:val="00300858"/>
    <w:rsid w:val="00301F39"/>
    <w:rsid w:val="00302F7E"/>
    <w:rsid w:val="00303547"/>
    <w:rsid w:val="00307CEB"/>
    <w:rsid w:val="00310A64"/>
    <w:rsid w:val="00310EF6"/>
    <w:rsid w:val="00314659"/>
    <w:rsid w:val="00314E28"/>
    <w:rsid w:val="00315119"/>
    <w:rsid w:val="0031569A"/>
    <w:rsid w:val="0031589D"/>
    <w:rsid w:val="00320630"/>
    <w:rsid w:val="00320DA8"/>
    <w:rsid w:val="0032250A"/>
    <w:rsid w:val="0032392E"/>
    <w:rsid w:val="00323E9B"/>
    <w:rsid w:val="003258C4"/>
    <w:rsid w:val="00326593"/>
    <w:rsid w:val="00326FB2"/>
    <w:rsid w:val="0033051F"/>
    <w:rsid w:val="00333D33"/>
    <w:rsid w:val="00334F6F"/>
    <w:rsid w:val="00335542"/>
    <w:rsid w:val="00336E70"/>
    <w:rsid w:val="00341996"/>
    <w:rsid w:val="00341A2E"/>
    <w:rsid w:val="00342F8D"/>
    <w:rsid w:val="0034360A"/>
    <w:rsid w:val="00343D03"/>
    <w:rsid w:val="00345226"/>
    <w:rsid w:val="00345552"/>
    <w:rsid w:val="003458C1"/>
    <w:rsid w:val="00346A56"/>
    <w:rsid w:val="003474DE"/>
    <w:rsid w:val="00351DEC"/>
    <w:rsid w:val="00352050"/>
    <w:rsid w:val="00352743"/>
    <w:rsid w:val="00353A7A"/>
    <w:rsid w:val="0035437E"/>
    <w:rsid w:val="00355066"/>
    <w:rsid w:val="00356FB9"/>
    <w:rsid w:val="003613FB"/>
    <w:rsid w:val="003622F9"/>
    <w:rsid w:val="00363CEB"/>
    <w:rsid w:val="00364237"/>
    <w:rsid w:val="00366D08"/>
    <w:rsid w:val="00366D31"/>
    <w:rsid w:val="0037134E"/>
    <w:rsid w:val="00371E77"/>
    <w:rsid w:val="00371EA9"/>
    <w:rsid w:val="003727EF"/>
    <w:rsid w:val="00372A18"/>
    <w:rsid w:val="00373EFE"/>
    <w:rsid w:val="00374B13"/>
    <w:rsid w:val="00377B29"/>
    <w:rsid w:val="003800D9"/>
    <w:rsid w:val="003804D4"/>
    <w:rsid w:val="00381913"/>
    <w:rsid w:val="00383CFA"/>
    <w:rsid w:val="00387387"/>
    <w:rsid w:val="00390717"/>
    <w:rsid w:val="0039076C"/>
    <w:rsid w:val="00390FAB"/>
    <w:rsid w:val="00391A88"/>
    <w:rsid w:val="00391F7A"/>
    <w:rsid w:val="00393080"/>
    <w:rsid w:val="00393270"/>
    <w:rsid w:val="003940DF"/>
    <w:rsid w:val="00395B69"/>
    <w:rsid w:val="00396BDC"/>
    <w:rsid w:val="003A0D28"/>
    <w:rsid w:val="003A0DD0"/>
    <w:rsid w:val="003A1039"/>
    <w:rsid w:val="003A112E"/>
    <w:rsid w:val="003A7475"/>
    <w:rsid w:val="003A7965"/>
    <w:rsid w:val="003B6F20"/>
    <w:rsid w:val="003B7385"/>
    <w:rsid w:val="003C299A"/>
    <w:rsid w:val="003C3AAC"/>
    <w:rsid w:val="003D0FE9"/>
    <w:rsid w:val="003D1148"/>
    <w:rsid w:val="003D2770"/>
    <w:rsid w:val="003D27AC"/>
    <w:rsid w:val="003D5612"/>
    <w:rsid w:val="003E0BA4"/>
    <w:rsid w:val="003E585B"/>
    <w:rsid w:val="003E745C"/>
    <w:rsid w:val="003E7705"/>
    <w:rsid w:val="003E7CBB"/>
    <w:rsid w:val="003F22AC"/>
    <w:rsid w:val="003F4DDD"/>
    <w:rsid w:val="003F5580"/>
    <w:rsid w:val="003F67B4"/>
    <w:rsid w:val="004007E1"/>
    <w:rsid w:val="00405498"/>
    <w:rsid w:val="00405828"/>
    <w:rsid w:val="0041029E"/>
    <w:rsid w:val="00410840"/>
    <w:rsid w:val="004111ED"/>
    <w:rsid w:val="004127B8"/>
    <w:rsid w:val="00414335"/>
    <w:rsid w:val="004156B7"/>
    <w:rsid w:val="004158C2"/>
    <w:rsid w:val="00416457"/>
    <w:rsid w:val="004164ED"/>
    <w:rsid w:val="00416B50"/>
    <w:rsid w:val="00421902"/>
    <w:rsid w:val="00423A24"/>
    <w:rsid w:val="00425769"/>
    <w:rsid w:val="00425D60"/>
    <w:rsid w:val="00425EE3"/>
    <w:rsid w:val="00425FFD"/>
    <w:rsid w:val="00427253"/>
    <w:rsid w:val="00431D77"/>
    <w:rsid w:val="00432A29"/>
    <w:rsid w:val="00433777"/>
    <w:rsid w:val="00434913"/>
    <w:rsid w:val="004357A0"/>
    <w:rsid w:val="00436A84"/>
    <w:rsid w:val="004370FF"/>
    <w:rsid w:val="004372B4"/>
    <w:rsid w:val="00437A28"/>
    <w:rsid w:val="00441857"/>
    <w:rsid w:val="00442A05"/>
    <w:rsid w:val="00442ECE"/>
    <w:rsid w:val="00443836"/>
    <w:rsid w:val="00443DFD"/>
    <w:rsid w:val="00444705"/>
    <w:rsid w:val="004450A0"/>
    <w:rsid w:val="00446F23"/>
    <w:rsid w:val="00451164"/>
    <w:rsid w:val="00455596"/>
    <w:rsid w:val="004573D9"/>
    <w:rsid w:val="00462434"/>
    <w:rsid w:val="004638BD"/>
    <w:rsid w:val="00463B3D"/>
    <w:rsid w:val="00463DAE"/>
    <w:rsid w:val="00464AAD"/>
    <w:rsid w:val="00465996"/>
    <w:rsid w:val="004660DA"/>
    <w:rsid w:val="0047097B"/>
    <w:rsid w:val="00470B6A"/>
    <w:rsid w:val="00471C9E"/>
    <w:rsid w:val="004720E3"/>
    <w:rsid w:val="00472575"/>
    <w:rsid w:val="00474B4A"/>
    <w:rsid w:val="0047627F"/>
    <w:rsid w:val="004769F6"/>
    <w:rsid w:val="004777C1"/>
    <w:rsid w:val="00481869"/>
    <w:rsid w:val="004826FF"/>
    <w:rsid w:val="00482877"/>
    <w:rsid w:val="00487A30"/>
    <w:rsid w:val="00491C4B"/>
    <w:rsid w:val="00493B3A"/>
    <w:rsid w:val="004951F3"/>
    <w:rsid w:val="00496479"/>
    <w:rsid w:val="00496F22"/>
    <w:rsid w:val="004A030B"/>
    <w:rsid w:val="004A180F"/>
    <w:rsid w:val="004A475D"/>
    <w:rsid w:val="004A7759"/>
    <w:rsid w:val="004A7B77"/>
    <w:rsid w:val="004B0E9B"/>
    <w:rsid w:val="004B1069"/>
    <w:rsid w:val="004B15DE"/>
    <w:rsid w:val="004B58F6"/>
    <w:rsid w:val="004B7D42"/>
    <w:rsid w:val="004C1042"/>
    <w:rsid w:val="004C5F1C"/>
    <w:rsid w:val="004D0D78"/>
    <w:rsid w:val="004D26A0"/>
    <w:rsid w:val="004D3BEE"/>
    <w:rsid w:val="004D3F23"/>
    <w:rsid w:val="004D595D"/>
    <w:rsid w:val="004D66B0"/>
    <w:rsid w:val="004D7C9F"/>
    <w:rsid w:val="004E03AE"/>
    <w:rsid w:val="004E0FD3"/>
    <w:rsid w:val="004E25D1"/>
    <w:rsid w:val="004E2B40"/>
    <w:rsid w:val="004E4C47"/>
    <w:rsid w:val="004E7F01"/>
    <w:rsid w:val="004F39B3"/>
    <w:rsid w:val="004F3DC7"/>
    <w:rsid w:val="004F4F0A"/>
    <w:rsid w:val="004F5570"/>
    <w:rsid w:val="004F61BB"/>
    <w:rsid w:val="004F694F"/>
    <w:rsid w:val="00500F3B"/>
    <w:rsid w:val="00501D51"/>
    <w:rsid w:val="00502DF4"/>
    <w:rsid w:val="0050353F"/>
    <w:rsid w:val="00503A7A"/>
    <w:rsid w:val="00506BCF"/>
    <w:rsid w:val="0051195D"/>
    <w:rsid w:val="005122BD"/>
    <w:rsid w:val="005123CC"/>
    <w:rsid w:val="005137FD"/>
    <w:rsid w:val="00513949"/>
    <w:rsid w:val="005146A3"/>
    <w:rsid w:val="00516CCB"/>
    <w:rsid w:val="0052029E"/>
    <w:rsid w:val="00523160"/>
    <w:rsid w:val="00524DC1"/>
    <w:rsid w:val="00526AB3"/>
    <w:rsid w:val="00527EF2"/>
    <w:rsid w:val="00530212"/>
    <w:rsid w:val="0053193E"/>
    <w:rsid w:val="005320CD"/>
    <w:rsid w:val="00532CD5"/>
    <w:rsid w:val="00533129"/>
    <w:rsid w:val="00535D4B"/>
    <w:rsid w:val="00535DEA"/>
    <w:rsid w:val="00537C6B"/>
    <w:rsid w:val="005426FB"/>
    <w:rsid w:val="00542E69"/>
    <w:rsid w:val="00544A30"/>
    <w:rsid w:val="0055043F"/>
    <w:rsid w:val="00552472"/>
    <w:rsid w:val="00552E99"/>
    <w:rsid w:val="005554FC"/>
    <w:rsid w:val="0055581F"/>
    <w:rsid w:val="00555C79"/>
    <w:rsid w:val="00555F74"/>
    <w:rsid w:val="00560259"/>
    <w:rsid w:val="00563ED6"/>
    <w:rsid w:val="00564624"/>
    <w:rsid w:val="00565030"/>
    <w:rsid w:val="00565803"/>
    <w:rsid w:val="00567350"/>
    <w:rsid w:val="0056771F"/>
    <w:rsid w:val="00571377"/>
    <w:rsid w:val="0057256E"/>
    <w:rsid w:val="00577389"/>
    <w:rsid w:val="00580DDA"/>
    <w:rsid w:val="00582459"/>
    <w:rsid w:val="00583B75"/>
    <w:rsid w:val="00584131"/>
    <w:rsid w:val="00584F13"/>
    <w:rsid w:val="00586778"/>
    <w:rsid w:val="00586C64"/>
    <w:rsid w:val="00587A1B"/>
    <w:rsid w:val="005928E5"/>
    <w:rsid w:val="00593914"/>
    <w:rsid w:val="0059575B"/>
    <w:rsid w:val="00596064"/>
    <w:rsid w:val="00596132"/>
    <w:rsid w:val="005A09B8"/>
    <w:rsid w:val="005A161E"/>
    <w:rsid w:val="005A17F5"/>
    <w:rsid w:val="005A1A4A"/>
    <w:rsid w:val="005A34F8"/>
    <w:rsid w:val="005A41B2"/>
    <w:rsid w:val="005A49D0"/>
    <w:rsid w:val="005A5F47"/>
    <w:rsid w:val="005A69BD"/>
    <w:rsid w:val="005A7243"/>
    <w:rsid w:val="005B062B"/>
    <w:rsid w:val="005B318B"/>
    <w:rsid w:val="005B61F5"/>
    <w:rsid w:val="005B6AAD"/>
    <w:rsid w:val="005B71EE"/>
    <w:rsid w:val="005C1F31"/>
    <w:rsid w:val="005C44ED"/>
    <w:rsid w:val="005C5955"/>
    <w:rsid w:val="005C5D3F"/>
    <w:rsid w:val="005C63FC"/>
    <w:rsid w:val="005D0F38"/>
    <w:rsid w:val="005D24BA"/>
    <w:rsid w:val="005D3812"/>
    <w:rsid w:val="005D3914"/>
    <w:rsid w:val="005D44C2"/>
    <w:rsid w:val="005D4A84"/>
    <w:rsid w:val="005D53D4"/>
    <w:rsid w:val="005D6A02"/>
    <w:rsid w:val="005D78CD"/>
    <w:rsid w:val="005E080F"/>
    <w:rsid w:val="005E08E8"/>
    <w:rsid w:val="005E1E6A"/>
    <w:rsid w:val="005E321C"/>
    <w:rsid w:val="005E4EC3"/>
    <w:rsid w:val="005F13DB"/>
    <w:rsid w:val="005F281D"/>
    <w:rsid w:val="005F3C26"/>
    <w:rsid w:val="005F422E"/>
    <w:rsid w:val="00601793"/>
    <w:rsid w:val="00601A8D"/>
    <w:rsid w:val="00603B81"/>
    <w:rsid w:val="0060405D"/>
    <w:rsid w:val="00605A02"/>
    <w:rsid w:val="00605E16"/>
    <w:rsid w:val="00607B27"/>
    <w:rsid w:val="00607DDD"/>
    <w:rsid w:val="00610745"/>
    <w:rsid w:val="00612E59"/>
    <w:rsid w:val="00613701"/>
    <w:rsid w:val="00614857"/>
    <w:rsid w:val="00614A65"/>
    <w:rsid w:val="00620EB2"/>
    <w:rsid w:val="006212C1"/>
    <w:rsid w:val="0062134C"/>
    <w:rsid w:val="0062249B"/>
    <w:rsid w:val="006228A0"/>
    <w:rsid w:val="0062350C"/>
    <w:rsid w:val="00624A63"/>
    <w:rsid w:val="00627990"/>
    <w:rsid w:val="00631174"/>
    <w:rsid w:val="00631590"/>
    <w:rsid w:val="00631D97"/>
    <w:rsid w:val="00634BF0"/>
    <w:rsid w:val="006366F1"/>
    <w:rsid w:val="00636BFA"/>
    <w:rsid w:val="00637372"/>
    <w:rsid w:val="00640528"/>
    <w:rsid w:val="00641022"/>
    <w:rsid w:val="00641D0B"/>
    <w:rsid w:val="00645CBA"/>
    <w:rsid w:val="00647095"/>
    <w:rsid w:val="006500DC"/>
    <w:rsid w:val="00650384"/>
    <w:rsid w:val="006507DE"/>
    <w:rsid w:val="00650F67"/>
    <w:rsid w:val="006521DE"/>
    <w:rsid w:val="006532AE"/>
    <w:rsid w:val="0065363E"/>
    <w:rsid w:val="00656174"/>
    <w:rsid w:val="00656462"/>
    <w:rsid w:val="00656998"/>
    <w:rsid w:val="00656A61"/>
    <w:rsid w:val="00657A2D"/>
    <w:rsid w:val="00657B55"/>
    <w:rsid w:val="006624BF"/>
    <w:rsid w:val="0066277D"/>
    <w:rsid w:val="00662C63"/>
    <w:rsid w:val="006643D5"/>
    <w:rsid w:val="00672490"/>
    <w:rsid w:val="0067474A"/>
    <w:rsid w:val="0067521F"/>
    <w:rsid w:val="00677018"/>
    <w:rsid w:val="00677B27"/>
    <w:rsid w:val="00680D00"/>
    <w:rsid w:val="006846C9"/>
    <w:rsid w:val="00684850"/>
    <w:rsid w:val="006873E8"/>
    <w:rsid w:val="006878DA"/>
    <w:rsid w:val="006933A2"/>
    <w:rsid w:val="0069379E"/>
    <w:rsid w:val="00694A59"/>
    <w:rsid w:val="00694DAC"/>
    <w:rsid w:val="006959E0"/>
    <w:rsid w:val="00695D86"/>
    <w:rsid w:val="00696DA7"/>
    <w:rsid w:val="006A333B"/>
    <w:rsid w:val="006A5FCB"/>
    <w:rsid w:val="006A60FD"/>
    <w:rsid w:val="006B0971"/>
    <w:rsid w:val="006B1308"/>
    <w:rsid w:val="006B2734"/>
    <w:rsid w:val="006B2E01"/>
    <w:rsid w:val="006B4319"/>
    <w:rsid w:val="006C23DF"/>
    <w:rsid w:val="006C51A5"/>
    <w:rsid w:val="006C66EC"/>
    <w:rsid w:val="006C7575"/>
    <w:rsid w:val="006D3C24"/>
    <w:rsid w:val="006D4E85"/>
    <w:rsid w:val="006E2804"/>
    <w:rsid w:val="006E351A"/>
    <w:rsid w:val="006E4881"/>
    <w:rsid w:val="006F0B1B"/>
    <w:rsid w:val="006F0C1E"/>
    <w:rsid w:val="006F0DA4"/>
    <w:rsid w:val="006F1C13"/>
    <w:rsid w:val="006F1CE6"/>
    <w:rsid w:val="006F1FA2"/>
    <w:rsid w:val="006F2FC3"/>
    <w:rsid w:val="006F4020"/>
    <w:rsid w:val="006F68C7"/>
    <w:rsid w:val="006F7802"/>
    <w:rsid w:val="006F7857"/>
    <w:rsid w:val="006F7D87"/>
    <w:rsid w:val="00703141"/>
    <w:rsid w:val="007035F2"/>
    <w:rsid w:val="00706E5B"/>
    <w:rsid w:val="007079E4"/>
    <w:rsid w:val="007112E4"/>
    <w:rsid w:val="00712279"/>
    <w:rsid w:val="00712934"/>
    <w:rsid w:val="00715481"/>
    <w:rsid w:val="00715CF3"/>
    <w:rsid w:val="00716A70"/>
    <w:rsid w:val="00720A62"/>
    <w:rsid w:val="00721A9C"/>
    <w:rsid w:val="0072493C"/>
    <w:rsid w:val="00725802"/>
    <w:rsid w:val="00726BBF"/>
    <w:rsid w:val="0072746A"/>
    <w:rsid w:val="00727AF3"/>
    <w:rsid w:val="00727B34"/>
    <w:rsid w:val="00727DE3"/>
    <w:rsid w:val="00730E6E"/>
    <w:rsid w:val="0073517D"/>
    <w:rsid w:val="007352CA"/>
    <w:rsid w:val="00736D54"/>
    <w:rsid w:val="007371C7"/>
    <w:rsid w:val="00740C96"/>
    <w:rsid w:val="00741369"/>
    <w:rsid w:val="00741903"/>
    <w:rsid w:val="007423D4"/>
    <w:rsid w:val="00742855"/>
    <w:rsid w:val="00743587"/>
    <w:rsid w:val="007454C4"/>
    <w:rsid w:val="00750E8A"/>
    <w:rsid w:val="00751252"/>
    <w:rsid w:val="00754892"/>
    <w:rsid w:val="00755EAF"/>
    <w:rsid w:val="0075633D"/>
    <w:rsid w:val="00760B2A"/>
    <w:rsid w:val="0076145A"/>
    <w:rsid w:val="00762380"/>
    <w:rsid w:val="007638A1"/>
    <w:rsid w:val="00766852"/>
    <w:rsid w:val="00766E3B"/>
    <w:rsid w:val="00766EF6"/>
    <w:rsid w:val="0076783E"/>
    <w:rsid w:val="00771099"/>
    <w:rsid w:val="0077239C"/>
    <w:rsid w:val="00777669"/>
    <w:rsid w:val="00780766"/>
    <w:rsid w:val="007809E5"/>
    <w:rsid w:val="00780D81"/>
    <w:rsid w:val="00781AD5"/>
    <w:rsid w:val="00781BE7"/>
    <w:rsid w:val="0078263D"/>
    <w:rsid w:val="00782C6F"/>
    <w:rsid w:val="00784F8E"/>
    <w:rsid w:val="0078570B"/>
    <w:rsid w:val="00785EA2"/>
    <w:rsid w:val="00786694"/>
    <w:rsid w:val="0078721D"/>
    <w:rsid w:val="00787473"/>
    <w:rsid w:val="00790844"/>
    <w:rsid w:val="00790EFD"/>
    <w:rsid w:val="007919A8"/>
    <w:rsid w:val="007924EE"/>
    <w:rsid w:val="007927E9"/>
    <w:rsid w:val="007932E9"/>
    <w:rsid w:val="00793A2D"/>
    <w:rsid w:val="00793DEE"/>
    <w:rsid w:val="007954DD"/>
    <w:rsid w:val="00795AFE"/>
    <w:rsid w:val="00795BFF"/>
    <w:rsid w:val="007973E3"/>
    <w:rsid w:val="007A265D"/>
    <w:rsid w:val="007A2C2F"/>
    <w:rsid w:val="007A2FD8"/>
    <w:rsid w:val="007A457A"/>
    <w:rsid w:val="007A523C"/>
    <w:rsid w:val="007A5488"/>
    <w:rsid w:val="007A6E66"/>
    <w:rsid w:val="007A71E5"/>
    <w:rsid w:val="007B02A2"/>
    <w:rsid w:val="007B1663"/>
    <w:rsid w:val="007B2A05"/>
    <w:rsid w:val="007B4008"/>
    <w:rsid w:val="007B621F"/>
    <w:rsid w:val="007B6B1C"/>
    <w:rsid w:val="007C1560"/>
    <w:rsid w:val="007C1709"/>
    <w:rsid w:val="007C178D"/>
    <w:rsid w:val="007C4E14"/>
    <w:rsid w:val="007C5CDB"/>
    <w:rsid w:val="007C621B"/>
    <w:rsid w:val="007C69FE"/>
    <w:rsid w:val="007C7620"/>
    <w:rsid w:val="007C7A2D"/>
    <w:rsid w:val="007D0184"/>
    <w:rsid w:val="007D0D48"/>
    <w:rsid w:val="007D2C6C"/>
    <w:rsid w:val="007D2DFB"/>
    <w:rsid w:val="007D39CF"/>
    <w:rsid w:val="007D4E1C"/>
    <w:rsid w:val="007E1D49"/>
    <w:rsid w:val="007E1E22"/>
    <w:rsid w:val="007E1E2D"/>
    <w:rsid w:val="007E2084"/>
    <w:rsid w:val="007E2C79"/>
    <w:rsid w:val="007E2CBC"/>
    <w:rsid w:val="007E33A2"/>
    <w:rsid w:val="007E360D"/>
    <w:rsid w:val="007E39F8"/>
    <w:rsid w:val="007E47C9"/>
    <w:rsid w:val="007E4B0D"/>
    <w:rsid w:val="007E4F28"/>
    <w:rsid w:val="007E575B"/>
    <w:rsid w:val="007E5DDF"/>
    <w:rsid w:val="007E5E8C"/>
    <w:rsid w:val="007E6BC7"/>
    <w:rsid w:val="007E7123"/>
    <w:rsid w:val="007E7ED7"/>
    <w:rsid w:val="007F3799"/>
    <w:rsid w:val="007F3BDE"/>
    <w:rsid w:val="007F5498"/>
    <w:rsid w:val="007F7A33"/>
    <w:rsid w:val="00804AA2"/>
    <w:rsid w:val="0080532E"/>
    <w:rsid w:val="008056BF"/>
    <w:rsid w:val="00807FCD"/>
    <w:rsid w:val="008118B3"/>
    <w:rsid w:val="00812566"/>
    <w:rsid w:val="00812BA3"/>
    <w:rsid w:val="00812E69"/>
    <w:rsid w:val="00813E4E"/>
    <w:rsid w:val="008163D5"/>
    <w:rsid w:val="00817469"/>
    <w:rsid w:val="008175AE"/>
    <w:rsid w:val="00822AA1"/>
    <w:rsid w:val="00824A27"/>
    <w:rsid w:val="008256E7"/>
    <w:rsid w:val="00827DD6"/>
    <w:rsid w:val="008301D5"/>
    <w:rsid w:val="00830767"/>
    <w:rsid w:val="008310DD"/>
    <w:rsid w:val="0083157D"/>
    <w:rsid w:val="00831632"/>
    <w:rsid w:val="008317DD"/>
    <w:rsid w:val="00832B5C"/>
    <w:rsid w:val="00832CEF"/>
    <w:rsid w:val="00833154"/>
    <w:rsid w:val="008337F5"/>
    <w:rsid w:val="008339F2"/>
    <w:rsid w:val="00833AAE"/>
    <w:rsid w:val="00833F75"/>
    <w:rsid w:val="0083544D"/>
    <w:rsid w:val="00837DD9"/>
    <w:rsid w:val="0084097F"/>
    <w:rsid w:val="008424AA"/>
    <w:rsid w:val="00842C8A"/>
    <w:rsid w:val="008452D7"/>
    <w:rsid w:val="00845C0D"/>
    <w:rsid w:val="00847218"/>
    <w:rsid w:val="00847E89"/>
    <w:rsid w:val="00852395"/>
    <w:rsid w:val="0085289D"/>
    <w:rsid w:val="00854273"/>
    <w:rsid w:val="008544BA"/>
    <w:rsid w:val="008553BB"/>
    <w:rsid w:val="0085760F"/>
    <w:rsid w:val="0085773E"/>
    <w:rsid w:val="008603C9"/>
    <w:rsid w:val="00860558"/>
    <w:rsid w:val="00863B64"/>
    <w:rsid w:val="00863D6E"/>
    <w:rsid w:val="008663ED"/>
    <w:rsid w:val="0086640F"/>
    <w:rsid w:val="00867D9B"/>
    <w:rsid w:val="0087043B"/>
    <w:rsid w:val="00870D80"/>
    <w:rsid w:val="00872567"/>
    <w:rsid w:val="00872E65"/>
    <w:rsid w:val="00873357"/>
    <w:rsid w:val="00873847"/>
    <w:rsid w:val="00873A83"/>
    <w:rsid w:val="008757CD"/>
    <w:rsid w:val="008806E5"/>
    <w:rsid w:val="0088383E"/>
    <w:rsid w:val="00883B5D"/>
    <w:rsid w:val="00883BEA"/>
    <w:rsid w:val="0088423E"/>
    <w:rsid w:val="00885299"/>
    <w:rsid w:val="00885B27"/>
    <w:rsid w:val="008860A7"/>
    <w:rsid w:val="00887673"/>
    <w:rsid w:val="008908E5"/>
    <w:rsid w:val="00892954"/>
    <w:rsid w:val="0089460A"/>
    <w:rsid w:val="008967A9"/>
    <w:rsid w:val="008A1164"/>
    <w:rsid w:val="008A3502"/>
    <w:rsid w:val="008A62A1"/>
    <w:rsid w:val="008A633B"/>
    <w:rsid w:val="008A69B5"/>
    <w:rsid w:val="008A6F57"/>
    <w:rsid w:val="008A6F7D"/>
    <w:rsid w:val="008A77DB"/>
    <w:rsid w:val="008A7CAB"/>
    <w:rsid w:val="008B0DCB"/>
    <w:rsid w:val="008B0EE7"/>
    <w:rsid w:val="008B4661"/>
    <w:rsid w:val="008B5E11"/>
    <w:rsid w:val="008C2FAC"/>
    <w:rsid w:val="008C3520"/>
    <w:rsid w:val="008C4FB0"/>
    <w:rsid w:val="008C52BE"/>
    <w:rsid w:val="008C5D46"/>
    <w:rsid w:val="008C6014"/>
    <w:rsid w:val="008C797E"/>
    <w:rsid w:val="008D1843"/>
    <w:rsid w:val="008D1A86"/>
    <w:rsid w:val="008D2B86"/>
    <w:rsid w:val="008D4684"/>
    <w:rsid w:val="008D57E5"/>
    <w:rsid w:val="008D60D0"/>
    <w:rsid w:val="008D6978"/>
    <w:rsid w:val="008E09D0"/>
    <w:rsid w:val="008E0AF0"/>
    <w:rsid w:val="008E2213"/>
    <w:rsid w:val="008E30E4"/>
    <w:rsid w:val="008E32CD"/>
    <w:rsid w:val="008E34AD"/>
    <w:rsid w:val="008E3598"/>
    <w:rsid w:val="008E43DA"/>
    <w:rsid w:val="008E4D5E"/>
    <w:rsid w:val="008E5089"/>
    <w:rsid w:val="008F07B9"/>
    <w:rsid w:val="008F21F1"/>
    <w:rsid w:val="008F297F"/>
    <w:rsid w:val="008F59BC"/>
    <w:rsid w:val="008F5E3F"/>
    <w:rsid w:val="008F6311"/>
    <w:rsid w:val="008F65E5"/>
    <w:rsid w:val="008F6766"/>
    <w:rsid w:val="008F71A4"/>
    <w:rsid w:val="008F720E"/>
    <w:rsid w:val="0090029E"/>
    <w:rsid w:val="00901177"/>
    <w:rsid w:val="009025A1"/>
    <w:rsid w:val="0090290D"/>
    <w:rsid w:val="00903386"/>
    <w:rsid w:val="00903647"/>
    <w:rsid w:val="00904551"/>
    <w:rsid w:val="009048F1"/>
    <w:rsid w:val="009061FC"/>
    <w:rsid w:val="00906E5A"/>
    <w:rsid w:val="00907070"/>
    <w:rsid w:val="0090725A"/>
    <w:rsid w:val="00910E90"/>
    <w:rsid w:val="00911A5E"/>
    <w:rsid w:val="00911CEB"/>
    <w:rsid w:val="0091228B"/>
    <w:rsid w:val="00914B62"/>
    <w:rsid w:val="00914BB7"/>
    <w:rsid w:val="00920EF0"/>
    <w:rsid w:val="00921C9D"/>
    <w:rsid w:val="00923276"/>
    <w:rsid w:val="00923BF2"/>
    <w:rsid w:val="009249EA"/>
    <w:rsid w:val="009306E8"/>
    <w:rsid w:val="009321F6"/>
    <w:rsid w:val="0093288D"/>
    <w:rsid w:val="00933EA4"/>
    <w:rsid w:val="00934CA9"/>
    <w:rsid w:val="00936213"/>
    <w:rsid w:val="00937DCC"/>
    <w:rsid w:val="00937F5A"/>
    <w:rsid w:val="00942004"/>
    <w:rsid w:val="009421BC"/>
    <w:rsid w:val="00942DDD"/>
    <w:rsid w:val="0094388F"/>
    <w:rsid w:val="009440F9"/>
    <w:rsid w:val="00944B99"/>
    <w:rsid w:val="009513BA"/>
    <w:rsid w:val="00951ECE"/>
    <w:rsid w:val="009538EE"/>
    <w:rsid w:val="0095402F"/>
    <w:rsid w:val="0096091B"/>
    <w:rsid w:val="00961AA9"/>
    <w:rsid w:val="009648D6"/>
    <w:rsid w:val="009666C3"/>
    <w:rsid w:val="009671EB"/>
    <w:rsid w:val="00971CCC"/>
    <w:rsid w:val="00971EFD"/>
    <w:rsid w:val="00971F30"/>
    <w:rsid w:val="00973067"/>
    <w:rsid w:val="0097370B"/>
    <w:rsid w:val="009741F2"/>
    <w:rsid w:val="00974C9F"/>
    <w:rsid w:val="009753BA"/>
    <w:rsid w:val="0097793A"/>
    <w:rsid w:val="00980E88"/>
    <w:rsid w:val="00985119"/>
    <w:rsid w:val="009859D1"/>
    <w:rsid w:val="00987B05"/>
    <w:rsid w:val="00990210"/>
    <w:rsid w:val="00990917"/>
    <w:rsid w:val="009936FF"/>
    <w:rsid w:val="009937A5"/>
    <w:rsid w:val="009A0028"/>
    <w:rsid w:val="009A1558"/>
    <w:rsid w:val="009A286C"/>
    <w:rsid w:val="009A33E4"/>
    <w:rsid w:val="009A37AC"/>
    <w:rsid w:val="009A39B6"/>
    <w:rsid w:val="009A5002"/>
    <w:rsid w:val="009A60EA"/>
    <w:rsid w:val="009A61BA"/>
    <w:rsid w:val="009B141D"/>
    <w:rsid w:val="009B19B8"/>
    <w:rsid w:val="009B2545"/>
    <w:rsid w:val="009B2C66"/>
    <w:rsid w:val="009B3CE7"/>
    <w:rsid w:val="009B5BD8"/>
    <w:rsid w:val="009B646F"/>
    <w:rsid w:val="009B6E68"/>
    <w:rsid w:val="009B70DB"/>
    <w:rsid w:val="009C0170"/>
    <w:rsid w:val="009C0E18"/>
    <w:rsid w:val="009C15D9"/>
    <w:rsid w:val="009C318F"/>
    <w:rsid w:val="009C555B"/>
    <w:rsid w:val="009D150C"/>
    <w:rsid w:val="009D1D57"/>
    <w:rsid w:val="009D284C"/>
    <w:rsid w:val="009D4323"/>
    <w:rsid w:val="009E0952"/>
    <w:rsid w:val="009E0F2D"/>
    <w:rsid w:val="009E2182"/>
    <w:rsid w:val="009E2739"/>
    <w:rsid w:val="009E43D5"/>
    <w:rsid w:val="009E63F2"/>
    <w:rsid w:val="009F39B0"/>
    <w:rsid w:val="009F3F08"/>
    <w:rsid w:val="009F45DB"/>
    <w:rsid w:val="00A04E02"/>
    <w:rsid w:val="00A04F4E"/>
    <w:rsid w:val="00A0783C"/>
    <w:rsid w:val="00A10BE8"/>
    <w:rsid w:val="00A1382F"/>
    <w:rsid w:val="00A13B78"/>
    <w:rsid w:val="00A15D62"/>
    <w:rsid w:val="00A15EBA"/>
    <w:rsid w:val="00A20FE6"/>
    <w:rsid w:val="00A234CE"/>
    <w:rsid w:val="00A24172"/>
    <w:rsid w:val="00A24946"/>
    <w:rsid w:val="00A249C0"/>
    <w:rsid w:val="00A25852"/>
    <w:rsid w:val="00A258EA"/>
    <w:rsid w:val="00A26E5E"/>
    <w:rsid w:val="00A27394"/>
    <w:rsid w:val="00A303DE"/>
    <w:rsid w:val="00A31704"/>
    <w:rsid w:val="00A3375E"/>
    <w:rsid w:val="00A36046"/>
    <w:rsid w:val="00A36EBA"/>
    <w:rsid w:val="00A37DDA"/>
    <w:rsid w:val="00A40754"/>
    <w:rsid w:val="00A410EC"/>
    <w:rsid w:val="00A42873"/>
    <w:rsid w:val="00A44104"/>
    <w:rsid w:val="00A44960"/>
    <w:rsid w:val="00A44AC6"/>
    <w:rsid w:val="00A4675C"/>
    <w:rsid w:val="00A518E7"/>
    <w:rsid w:val="00A525D7"/>
    <w:rsid w:val="00A52B40"/>
    <w:rsid w:val="00A5436A"/>
    <w:rsid w:val="00A54C42"/>
    <w:rsid w:val="00A5692F"/>
    <w:rsid w:val="00A56DEA"/>
    <w:rsid w:val="00A575B5"/>
    <w:rsid w:val="00A60130"/>
    <w:rsid w:val="00A60535"/>
    <w:rsid w:val="00A60668"/>
    <w:rsid w:val="00A62424"/>
    <w:rsid w:val="00A63457"/>
    <w:rsid w:val="00A6435D"/>
    <w:rsid w:val="00A6561A"/>
    <w:rsid w:val="00A65AB4"/>
    <w:rsid w:val="00A6651B"/>
    <w:rsid w:val="00A66D23"/>
    <w:rsid w:val="00A676B5"/>
    <w:rsid w:val="00A70559"/>
    <w:rsid w:val="00A71F08"/>
    <w:rsid w:val="00A73D95"/>
    <w:rsid w:val="00A74F4C"/>
    <w:rsid w:val="00A75921"/>
    <w:rsid w:val="00A76BC1"/>
    <w:rsid w:val="00A805CE"/>
    <w:rsid w:val="00A8089F"/>
    <w:rsid w:val="00A80FB1"/>
    <w:rsid w:val="00A81D91"/>
    <w:rsid w:val="00A81DAD"/>
    <w:rsid w:val="00A81FD6"/>
    <w:rsid w:val="00A83885"/>
    <w:rsid w:val="00A83EB2"/>
    <w:rsid w:val="00A84CA0"/>
    <w:rsid w:val="00A85F6C"/>
    <w:rsid w:val="00A87809"/>
    <w:rsid w:val="00A9059E"/>
    <w:rsid w:val="00A910A7"/>
    <w:rsid w:val="00A9142F"/>
    <w:rsid w:val="00A919EE"/>
    <w:rsid w:val="00A9351C"/>
    <w:rsid w:val="00A9458A"/>
    <w:rsid w:val="00A9694B"/>
    <w:rsid w:val="00AA1C9E"/>
    <w:rsid w:val="00AA2274"/>
    <w:rsid w:val="00AA6674"/>
    <w:rsid w:val="00AA7AA1"/>
    <w:rsid w:val="00AB130E"/>
    <w:rsid w:val="00AB2845"/>
    <w:rsid w:val="00AB3FD1"/>
    <w:rsid w:val="00AB5095"/>
    <w:rsid w:val="00AB5BA1"/>
    <w:rsid w:val="00AB63B4"/>
    <w:rsid w:val="00AB6623"/>
    <w:rsid w:val="00AB67C7"/>
    <w:rsid w:val="00AB6FA1"/>
    <w:rsid w:val="00AB712B"/>
    <w:rsid w:val="00AC1982"/>
    <w:rsid w:val="00AC312E"/>
    <w:rsid w:val="00AC3529"/>
    <w:rsid w:val="00AC3E01"/>
    <w:rsid w:val="00AD197A"/>
    <w:rsid w:val="00AD36D9"/>
    <w:rsid w:val="00AD38B2"/>
    <w:rsid w:val="00AD5163"/>
    <w:rsid w:val="00AD5A5C"/>
    <w:rsid w:val="00AD5B58"/>
    <w:rsid w:val="00AD5FB7"/>
    <w:rsid w:val="00AE1133"/>
    <w:rsid w:val="00AE1513"/>
    <w:rsid w:val="00AE2069"/>
    <w:rsid w:val="00AE40BB"/>
    <w:rsid w:val="00AE565D"/>
    <w:rsid w:val="00AE6F98"/>
    <w:rsid w:val="00AE6FFD"/>
    <w:rsid w:val="00AE738E"/>
    <w:rsid w:val="00AF2BE8"/>
    <w:rsid w:val="00AF2F39"/>
    <w:rsid w:val="00AF381C"/>
    <w:rsid w:val="00AF4D73"/>
    <w:rsid w:val="00AF4F49"/>
    <w:rsid w:val="00AF56C9"/>
    <w:rsid w:val="00AF5F5D"/>
    <w:rsid w:val="00AF616A"/>
    <w:rsid w:val="00B006AF"/>
    <w:rsid w:val="00B00E11"/>
    <w:rsid w:val="00B02149"/>
    <w:rsid w:val="00B03160"/>
    <w:rsid w:val="00B04308"/>
    <w:rsid w:val="00B04597"/>
    <w:rsid w:val="00B0647A"/>
    <w:rsid w:val="00B064CA"/>
    <w:rsid w:val="00B06F53"/>
    <w:rsid w:val="00B10120"/>
    <w:rsid w:val="00B12B82"/>
    <w:rsid w:val="00B13B26"/>
    <w:rsid w:val="00B14FB6"/>
    <w:rsid w:val="00B1677C"/>
    <w:rsid w:val="00B237E7"/>
    <w:rsid w:val="00B263AF"/>
    <w:rsid w:val="00B27F71"/>
    <w:rsid w:val="00B32D40"/>
    <w:rsid w:val="00B36146"/>
    <w:rsid w:val="00B36916"/>
    <w:rsid w:val="00B37FAC"/>
    <w:rsid w:val="00B40EEF"/>
    <w:rsid w:val="00B4194E"/>
    <w:rsid w:val="00B41A74"/>
    <w:rsid w:val="00B41DD8"/>
    <w:rsid w:val="00B4289A"/>
    <w:rsid w:val="00B44974"/>
    <w:rsid w:val="00B44A90"/>
    <w:rsid w:val="00B465F6"/>
    <w:rsid w:val="00B470B1"/>
    <w:rsid w:val="00B47AA1"/>
    <w:rsid w:val="00B506FD"/>
    <w:rsid w:val="00B52662"/>
    <w:rsid w:val="00B52784"/>
    <w:rsid w:val="00B52787"/>
    <w:rsid w:val="00B52A8F"/>
    <w:rsid w:val="00B53EF3"/>
    <w:rsid w:val="00B547CC"/>
    <w:rsid w:val="00B55EBC"/>
    <w:rsid w:val="00B5793A"/>
    <w:rsid w:val="00B6139F"/>
    <w:rsid w:val="00B617FE"/>
    <w:rsid w:val="00B629E4"/>
    <w:rsid w:val="00B62DC7"/>
    <w:rsid w:val="00B64256"/>
    <w:rsid w:val="00B6516C"/>
    <w:rsid w:val="00B65230"/>
    <w:rsid w:val="00B65835"/>
    <w:rsid w:val="00B65F40"/>
    <w:rsid w:val="00B66782"/>
    <w:rsid w:val="00B72AB5"/>
    <w:rsid w:val="00B757C5"/>
    <w:rsid w:val="00B75AF3"/>
    <w:rsid w:val="00B8007A"/>
    <w:rsid w:val="00B80DC1"/>
    <w:rsid w:val="00B83072"/>
    <w:rsid w:val="00B84D3E"/>
    <w:rsid w:val="00B850BF"/>
    <w:rsid w:val="00B8637C"/>
    <w:rsid w:val="00B86542"/>
    <w:rsid w:val="00B86DA6"/>
    <w:rsid w:val="00B870B9"/>
    <w:rsid w:val="00B91976"/>
    <w:rsid w:val="00B91A39"/>
    <w:rsid w:val="00B92458"/>
    <w:rsid w:val="00B928F6"/>
    <w:rsid w:val="00B93068"/>
    <w:rsid w:val="00B9410A"/>
    <w:rsid w:val="00B96A67"/>
    <w:rsid w:val="00B97AB1"/>
    <w:rsid w:val="00BA0549"/>
    <w:rsid w:val="00BA214C"/>
    <w:rsid w:val="00BA3058"/>
    <w:rsid w:val="00BA487F"/>
    <w:rsid w:val="00BA6992"/>
    <w:rsid w:val="00BB0652"/>
    <w:rsid w:val="00BB0B64"/>
    <w:rsid w:val="00BB1DFF"/>
    <w:rsid w:val="00BB326D"/>
    <w:rsid w:val="00BB4EA0"/>
    <w:rsid w:val="00BB6423"/>
    <w:rsid w:val="00BB6805"/>
    <w:rsid w:val="00BC007C"/>
    <w:rsid w:val="00BC1FDD"/>
    <w:rsid w:val="00BC2E7F"/>
    <w:rsid w:val="00BC3EDF"/>
    <w:rsid w:val="00BD0195"/>
    <w:rsid w:val="00BD1240"/>
    <w:rsid w:val="00BD1585"/>
    <w:rsid w:val="00BD3024"/>
    <w:rsid w:val="00BD3082"/>
    <w:rsid w:val="00BD7499"/>
    <w:rsid w:val="00BE09D6"/>
    <w:rsid w:val="00BE1B98"/>
    <w:rsid w:val="00BE4BFD"/>
    <w:rsid w:val="00BE75A1"/>
    <w:rsid w:val="00BF07AE"/>
    <w:rsid w:val="00BF2E1C"/>
    <w:rsid w:val="00BF38AE"/>
    <w:rsid w:val="00BF49B0"/>
    <w:rsid w:val="00BF5CF6"/>
    <w:rsid w:val="00BF600D"/>
    <w:rsid w:val="00BF6645"/>
    <w:rsid w:val="00BF77EA"/>
    <w:rsid w:val="00BF7941"/>
    <w:rsid w:val="00C003EB"/>
    <w:rsid w:val="00C04740"/>
    <w:rsid w:val="00C06A91"/>
    <w:rsid w:val="00C06FD1"/>
    <w:rsid w:val="00C07671"/>
    <w:rsid w:val="00C102A3"/>
    <w:rsid w:val="00C140C3"/>
    <w:rsid w:val="00C147D7"/>
    <w:rsid w:val="00C14D36"/>
    <w:rsid w:val="00C1669E"/>
    <w:rsid w:val="00C1694A"/>
    <w:rsid w:val="00C16CE7"/>
    <w:rsid w:val="00C22B34"/>
    <w:rsid w:val="00C23C5E"/>
    <w:rsid w:val="00C245FC"/>
    <w:rsid w:val="00C254E3"/>
    <w:rsid w:val="00C258CF"/>
    <w:rsid w:val="00C25A64"/>
    <w:rsid w:val="00C25F79"/>
    <w:rsid w:val="00C274E5"/>
    <w:rsid w:val="00C30979"/>
    <w:rsid w:val="00C30C06"/>
    <w:rsid w:val="00C31CAA"/>
    <w:rsid w:val="00C362EF"/>
    <w:rsid w:val="00C4023B"/>
    <w:rsid w:val="00C4214B"/>
    <w:rsid w:val="00C428BC"/>
    <w:rsid w:val="00C428DE"/>
    <w:rsid w:val="00C43C8E"/>
    <w:rsid w:val="00C467F2"/>
    <w:rsid w:val="00C505A6"/>
    <w:rsid w:val="00C51E77"/>
    <w:rsid w:val="00C51F98"/>
    <w:rsid w:val="00C53207"/>
    <w:rsid w:val="00C53EBB"/>
    <w:rsid w:val="00C5423C"/>
    <w:rsid w:val="00C54ABE"/>
    <w:rsid w:val="00C62792"/>
    <w:rsid w:val="00C6524F"/>
    <w:rsid w:val="00C659E1"/>
    <w:rsid w:val="00C6628A"/>
    <w:rsid w:val="00C665F4"/>
    <w:rsid w:val="00C67B99"/>
    <w:rsid w:val="00C71746"/>
    <w:rsid w:val="00C7625D"/>
    <w:rsid w:val="00C7686C"/>
    <w:rsid w:val="00C77E94"/>
    <w:rsid w:val="00C8142D"/>
    <w:rsid w:val="00C817C2"/>
    <w:rsid w:val="00C81BF9"/>
    <w:rsid w:val="00C8518D"/>
    <w:rsid w:val="00C91C04"/>
    <w:rsid w:val="00C92578"/>
    <w:rsid w:val="00C93C40"/>
    <w:rsid w:val="00C95AF4"/>
    <w:rsid w:val="00C96D71"/>
    <w:rsid w:val="00CA13FC"/>
    <w:rsid w:val="00CA1646"/>
    <w:rsid w:val="00CA21EC"/>
    <w:rsid w:val="00CA290D"/>
    <w:rsid w:val="00CA3AC5"/>
    <w:rsid w:val="00CA56D8"/>
    <w:rsid w:val="00CA6AAA"/>
    <w:rsid w:val="00CA781C"/>
    <w:rsid w:val="00CB29E8"/>
    <w:rsid w:val="00CB3F02"/>
    <w:rsid w:val="00CB454E"/>
    <w:rsid w:val="00CB507B"/>
    <w:rsid w:val="00CB518D"/>
    <w:rsid w:val="00CB5A60"/>
    <w:rsid w:val="00CB6CD7"/>
    <w:rsid w:val="00CB6F60"/>
    <w:rsid w:val="00CC0A30"/>
    <w:rsid w:val="00CC2F36"/>
    <w:rsid w:val="00CC3901"/>
    <w:rsid w:val="00CC39DC"/>
    <w:rsid w:val="00CC510D"/>
    <w:rsid w:val="00CC5D6C"/>
    <w:rsid w:val="00CC633D"/>
    <w:rsid w:val="00CC6969"/>
    <w:rsid w:val="00CD0AA3"/>
    <w:rsid w:val="00CD1C8C"/>
    <w:rsid w:val="00CD2928"/>
    <w:rsid w:val="00CD40EE"/>
    <w:rsid w:val="00CD54C7"/>
    <w:rsid w:val="00CD5502"/>
    <w:rsid w:val="00CD5C72"/>
    <w:rsid w:val="00CD7EE2"/>
    <w:rsid w:val="00CE23B6"/>
    <w:rsid w:val="00CE3A22"/>
    <w:rsid w:val="00CE41D6"/>
    <w:rsid w:val="00CE50CF"/>
    <w:rsid w:val="00CE5B6B"/>
    <w:rsid w:val="00CF06C2"/>
    <w:rsid w:val="00CF199B"/>
    <w:rsid w:val="00CF2EC0"/>
    <w:rsid w:val="00CF5A75"/>
    <w:rsid w:val="00CF7F62"/>
    <w:rsid w:val="00D02CBA"/>
    <w:rsid w:val="00D035CC"/>
    <w:rsid w:val="00D03829"/>
    <w:rsid w:val="00D04179"/>
    <w:rsid w:val="00D0520E"/>
    <w:rsid w:val="00D07901"/>
    <w:rsid w:val="00D10645"/>
    <w:rsid w:val="00D1115B"/>
    <w:rsid w:val="00D115CB"/>
    <w:rsid w:val="00D11AEA"/>
    <w:rsid w:val="00D126E0"/>
    <w:rsid w:val="00D12CD6"/>
    <w:rsid w:val="00D14E4A"/>
    <w:rsid w:val="00D15401"/>
    <w:rsid w:val="00D155C2"/>
    <w:rsid w:val="00D172D1"/>
    <w:rsid w:val="00D23CDF"/>
    <w:rsid w:val="00D265B3"/>
    <w:rsid w:val="00D27569"/>
    <w:rsid w:val="00D30C3D"/>
    <w:rsid w:val="00D30EAF"/>
    <w:rsid w:val="00D348FB"/>
    <w:rsid w:val="00D35B9B"/>
    <w:rsid w:val="00D364AD"/>
    <w:rsid w:val="00D36D47"/>
    <w:rsid w:val="00D37669"/>
    <w:rsid w:val="00D40311"/>
    <w:rsid w:val="00D40C6D"/>
    <w:rsid w:val="00D41A3B"/>
    <w:rsid w:val="00D448D5"/>
    <w:rsid w:val="00D463E8"/>
    <w:rsid w:val="00D5067C"/>
    <w:rsid w:val="00D5212D"/>
    <w:rsid w:val="00D5277A"/>
    <w:rsid w:val="00D528B9"/>
    <w:rsid w:val="00D52C62"/>
    <w:rsid w:val="00D54D42"/>
    <w:rsid w:val="00D55506"/>
    <w:rsid w:val="00D6189C"/>
    <w:rsid w:val="00D639B8"/>
    <w:rsid w:val="00D63A6B"/>
    <w:rsid w:val="00D6588B"/>
    <w:rsid w:val="00D65C1C"/>
    <w:rsid w:val="00D7033E"/>
    <w:rsid w:val="00D726C4"/>
    <w:rsid w:val="00D73021"/>
    <w:rsid w:val="00D732EE"/>
    <w:rsid w:val="00D7456D"/>
    <w:rsid w:val="00D7495C"/>
    <w:rsid w:val="00D75343"/>
    <w:rsid w:val="00D76E7A"/>
    <w:rsid w:val="00D77781"/>
    <w:rsid w:val="00D82171"/>
    <w:rsid w:val="00D8232D"/>
    <w:rsid w:val="00D8282D"/>
    <w:rsid w:val="00D82E1E"/>
    <w:rsid w:val="00D832D8"/>
    <w:rsid w:val="00D84A62"/>
    <w:rsid w:val="00D84F7B"/>
    <w:rsid w:val="00D8516B"/>
    <w:rsid w:val="00D853E3"/>
    <w:rsid w:val="00D85906"/>
    <w:rsid w:val="00D86F1F"/>
    <w:rsid w:val="00D879FC"/>
    <w:rsid w:val="00D92CA3"/>
    <w:rsid w:val="00D92F2D"/>
    <w:rsid w:val="00D9360C"/>
    <w:rsid w:val="00D93B7A"/>
    <w:rsid w:val="00D9430D"/>
    <w:rsid w:val="00D94CCB"/>
    <w:rsid w:val="00D95705"/>
    <w:rsid w:val="00D95D5E"/>
    <w:rsid w:val="00D968D4"/>
    <w:rsid w:val="00D96D6E"/>
    <w:rsid w:val="00DA25A7"/>
    <w:rsid w:val="00DA29B3"/>
    <w:rsid w:val="00DA4DCB"/>
    <w:rsid w:val="00DA7204"/>
    <w:rsid w:val="00DB3E8C"/>
    <w:rsid w:val="00DB4300"/>
    <w:rsid w:val="00DC1B3F"/>
    <w:rsid w:val="00DC1D68"/>
    <w:rsid w:val="00DC22D4"/>
    <w:rsid w:val="00DC4505"/>
    <w:rsid w:val="00DC4DF3"/>
    <w:rsid w:val="00DC58F3"/>
    <w:rsid w:val="00DC5B4F"/>
    <w:rsid w:val="00DC6720"/>
    <w:rsid w:val="00DD0DDA"/>
    <w:rsid w:val="00DD12FD"/>
    <w:rsid w:val="00DD150E"/>
    <w:rsid w:val="00DD1B4D"/>
    <w:rsid w:val="00DD3F40"/>
    <w:rsid w:val="00DD50BA"/>
    <w:rsid w:val="00DD6343"/>
    <w:rsid w:val="00DD6FD9"/>
    <w:rsid w:val="00DD73F1"/>
    <w:rsid w:val="00DD7A84"/>
    <w:rsid w:val="00DE0E37"/>
    <w:rsid w:val="00DE1629"/>
    <w:rsid w:val="00DE4397"/>
    <w:rsid w:val="00DE5219"/>
    <w:rsid w:val="00DF1073"/>
    <w:rsid w:val="00DF1E30"/>
    <w:rsid w:val="00DF2280"/>
    <w:rsid w:val="00DF3D32"/>
    <w:rsid w:val="00DF6F2C"/>
    <w:rsid w:val="00E02FD4"/>
    <w:rsid w:val="00E04150"/>
    <w:rsid w:val="00E06A4D"/>
    <w:rsid w:val="00E06CB6"/>
    <w:rsid w:val="00E06DCD"/>
    <w:rsid w:val="00E06F9B"/>
    <w:rsid w:val="00E07391"/>
    <w:rsid w:val="00E07FB3"/>
    <w:rsid w:val="00E10440"/>
    <w:rsid w:val="00E12386"/>
    <w:rsid w:val="00E15984"/>
    <w:rsid w:val="00E2063B"/>
    <w:rsid w:val="00E20B7A"/>
    <w:rsid w:val="00E217F2"/>
    <w:rsid w:val="00E231FC"/>
    <w:rsid w:val="00E24248"/>
    <w:rsid w:val="00E253BF"/>
    <w:rsid w:val="00E25FB2"/>
    <w:rsid w:val="00E273A7"/>
    <w:rsid w:val="00E300CF"/>
    <w:rsid w:val="00E32063"/>
    <w:rsid w:val="00E32758"/>
    <w:rsid w:val="00E33500"/>
    <w:rsid w:val="00E33FAE"/>
    <w:rsid w:val="00E3447A"/>
    <w:rsid w:val="00E344D4"/>
    <w:rsid w:val="00E40049"/>
    <w:rsid w:val="00E41B0A"/>
    <w:rsid w:val="00E42627"/>
    <w:rsid w:val="00E5125C"/>
    <w:rsid w:val="00E52C5A"/>
    <w:rsid w:val="00E5601C"/>
    <w:rsid w:val="00E57620"/>
    <w:rsid w:val="00E57689"/>
    <w:rsid w:val="00E60BF9"/>
    <w:rsid w:val="00E63314"/>
    <w:rsid w:val="00E6505F"/>
    <w:rsid w:val="00E66652"/>
    <w:rsid w:val="00E669FC"/>
    <w:rsid w:val="00E66B25"/>
    <w:rsid w:val="00E67BCD"/>
    <w:rsid w:val="00E710EE"/>
    <w:rsid w:val="00E72825"/>
    <w:rsid w:val="00E73462"/>
    <w:rsid w:val="00E74C26"/>
    <w:rsid w:val="00E74F66"/>
    <w:rsid w:val="00E7760E"/>
    <w:rsid w:val="00E77681"/>
    <w:rsid w:val="00E777B0"/>
    <w:rsid w:val="00E8415A"/>
    <w:rsid w:val="00E86186"/>
    <w:rsid w:val="00E94539"/>
    <w:rsid w:val="00EA0117"/>
    <w:rsid w:val="00EA01BA"/>
    <w:rsid w:val="00EA11CB"/>
    <w:rsid w:val="00EA19F1"/>
    <w:rsid w:val="00EA2695"/>
    <w:rsid w:val="00EA6042"/>
    <w:rsid w:val="00EA613F"/>
    <w:rsid w:val="00EA6373"/>
    <w:rsid w:val="00EA7831"/>
    <w:rsid w:val="00EB2883"/>
    <w:rsid w:val="00EB421E"/>
    <w:rsid w:val="00EB4C72"/>
    <w:rsid w:val="00EB634B"/>
    <w:rsid w:val="00EB6C54"/>
    <w:rsid w:val="00EB6F1B"/>
    <w:rsid w:val="00EB72CE"/>
    <w:rsid w:val="00EC1061"/>
    <w:rsid w:val="00EC1081"/>
    <w:rsid w:val="00EC5BEC"/>
    <w:rsid w:val="00EC5C25"/>
    <w:rsid w:val="00EC6BCD"/>
    <w:rsid w:val="00ED270C"/>
    <w:rsid w:val="00ED28AB"/>
    <w:rsid w:val="00ED41B3"/>
    <w:rsid w:val="00ED6030"/>
    <w:rsid w:val="00ED712E"/>
    <w:rsid w:val="00EE4E9C"/>
    <w:rsid w:val="00EE72F2"/>
    <w:rsid w:val="00EF0F47"/>
    <w:rsid w:val="00EF0F5D"/>
    <w:rsid w:val="00EF1326"/>
    <w:rsid w:val="00EF1901"/>
    <w:rsid w:val="00EF1C33"/>
    <w:rsid w:val="00EF2D0F"/>
    <w:rsid w:val="00EF7E1B"/>
    <w:rsid w:val="00F01802"/>
    <w:rsid w:val="00F01963"/>
    <w:rsid w:val="00F02722"/>
    <w:rsid w:val="00F04909"/>
    <w:rsid w:val="00F058AB"/>
    <w:rsid w:val="00F05C34"/>
    <w:rsid w:val="00F0628E"/>
    <w:rsid w:val="00F06437"/>
    <w:rsid w:val="00F06EBC"/>
    <w:rsid w:val="00F12E69"/>
    <w:rsid w:val="00F132B9"/>
    <w:rsid w:val="00F13B1C"/>
    <w:rsid w:val="00F14FB3"/>
    <w:rsid w:val="00F1596B"/>
    <w:rsid w:val="00F20C32"/>
    <w:rsid w:val="00F215FB"/>
    <w:rsid w:val="00F22794"/>
    <w:rsid w:val="00F248EA"/>
    <w:rsid w:val="00F25E54"/>
    <w:rsid w:val="00F26E00"/>
    <w:rsid w:val="00F2734E"/>
    <w:rsid w:val="00F274A8"/>
    <w:rsid w:val="00F27E65"/>
    <w:rsid w:val="00F31823"/>
    <w:rsid w:val="00F34680"/>
    <w:rsid w:val="00F355A9"/>
    <w:rsid w:val="00F37B86"/>
    <w:rsid w:val="00F420C1"/>
    <w:rsid w:val="00F445D5"/>
    <w:rsid w:val="00F45AB1"/>
    <w:rsid w:val="00F46286"/>
    <w:rsid w:val="00F5380E"/>
    <w:rsid w:val="00F5495A"/>
    <w:rsid w:val="00F561C4"/>
    <w:rsid w:val="00F60788"/>
    <w:rsid w:val="00F6159A"/>
    <w:rsid w:val="00F6299E"/>
    <w:rsid w:val="00F631AF"/>
    <w:rsid w:val="00F64091"/>
    <w:rsid w:val="00F656E9"/>
    <w:rsid w:val="00F673FF"/>
    <w:rsid w:val="00F674AC"/>
    <w:rsid w:val="00F70558"/>
    <w:rsid w:val="00F70DAF"/>
    <w:rsid w:val="00F7394C"/>
    <w:rsid w:val="00F75E36"/>
    <w:rsid w:val="00F76BBE"/>
    <w:rsid w:val="00F76BCA"/>
    <w:rsid w:val="00F77E13"/>
    <w:rsid w:val="00F81C92"/>
    <w:rsid w:val="00F86A15"/>
    <w:rsid w:val="00F90529"/>
    <w:rsid w:val="00F90D4E"/>
    <w:rsid w:val="00F912C6"/>
    <w:rsid w:val="00F9220B"/>
    <w:rsid w:val="00F92B1A"/>
    <w:rsid w:val="00F93861"/>
    <w:rsid w:val="00F9793D"/>
    <w:rsid w:val="00FA002B"/>
    <w:rsid w:val="00FA04D2"/>
    <w:rsid w:val="00FA0FD5"/>
    <w:rsid w:val="00FA208F"/>
    <w:rsid w:val="00FA274D"/>
    <w:rsid w:val="00FA2DCD"/>
    <w:rsid w:val="00FA4110"/>
    <w:rsid w:val="00FA4E91"/>
    <w:rsid w:val="00FA67C0"/>
    <w:rsid w:val="00FB0646"/>
    <w:rsid w:val="00FB0B7E"/>
    <w:rsid w:val="00FB5CF9"/>
    <w:rsid w:val="00FB6722"/>
    <w:rsid w:val="00FC0111"/>
    <w:rsid w:val="00FC057E"/>
    <w:rsid w:val="00FC27F2"/>
    <w:rsid w:val="00FC34E4"/>
    <w:rsid w:val="00FC3CB5"/>
    <w:rsid w:val="00FC457F"/>
    <w:rsid w:val="00FC6FB9"/>
    <w:rsid w:val="00FC7382"/>
    <w:rsid w:val="00FC7478"/>
    <w:rsid w:val="00FD056D"/>
    <w:rsid w:val="00FD35B1"/>
    <w:rsid w:val="00FD3D78"/>
    <w:rsid w:val="00FD49AB"/>
    <w:rsid w:val="00FD5DB6"/>
    <w:rsid w:val="00FD68FE"/>
    <w:rsid w:val="00FD7A43"/>
    <w:rsid w:val="00FE05D6"/>
    <w:rsid w:val="00FE1B81"/>
    <w:rsid w:val="00FE223B"/>
    <w:rsid w:val="00FE409A"/>
    <w:rsid w:val="00FE6997"/>
    <w:rsid w:val="00FE7156"/>
    <w:rsid w:val="00FF1506"/>
    <w:rsid w:val="00FF2F15"/>
    <w:rsid w:val="00FF3505"/>
    <w:rsid w:val="00FF43B8"/>
    <w:rsid w:val="00FF6CB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76878887"/>
  <w15:chartTrackingRefBased/>
  <w15:docId w15:val="{36CEA0B9-0D77-4D49-821F-963F38855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Text1"/>
    <w:link w:val="Heading1Char"/>
    <w:qFormat/>
    <w:rsid w:val="0005452C"/>
    <w:pPr>
      <w:keepNext/>
      <w:numPr>
        <w:numId w:val="13"/>
      </w:numPr>
      <w:tabs>
        <w:tab w:val="clear" w:pos="992"/>
        <w:tab w:val="num" w:pos="0"/>
      </w:tabs>
      <w:spacing w:before="360" w:after="60" w:line="240" w:lineRule="auto"/>
      <w:outlineLvl w:val="0"/>
    </w:pPr>
    <w:rPr>
      <w:rFonts w:ascii="Times New Roman" w:eastAsia="Times New Roman" w:hAnsi="Times New Roman" w:cs="Times New Roman"/>
      <w:b/>
      <w:bCs/>
      <w:smallCaps/>
      <w:sz w:val="28"/>
      <w:szCs w:val="32"/>
      <w:lang w:val="fr-BE"/>
    </w:rPr>
  </w:style>
  <w:style w:type="paragraph" w:styleId="Heading2">
    <w:name w:val="heading 2"/>
    <w:basedOn w:val="Normal"/>
    <w:next w:val="Text1"/>
    <w:link w:val="Heading2Char"/>
    <w:qFormat/>
    <w:rsid w:val="000210CA"/>
    <w:pPr>
      <w:keepNext/>
      <w:numPr>
        <w:ilvl w:val="1"/>
        <w:numId w:val="13"/>
      </w:numPr>
      <w:spacing w:before="60" w:after="60" w:line="240" w:lineRule="auto"/>
      <w:outlineLvl w:val="1"/>
    </w:pPr>
    <w:rPr>
      <w:rFonts w:ascii="Times New Roman" w:eastAsia="Times New Roman" w:hAnsi="Times New Roman" w:cs="Times New Roman"/>
      <w:b/>
      <w:bCs/>
      <w:iCs/>
      <w:sz w:val="24"/>
      <w:szCs w:val="28"/>
    </w:rPr>
  </w:style>
  <w:style w:type="paragraph" w:styleId="Heading4">
    <w:name w:val="heading 4"/>
    <w:basedOn w:val="Normal"/>
    <w:next w:val="Text1"/>
    <w:link w:val="Heading4Char"/>
    <w:qFormat/>
    <w:rsid w:val="000210CA"/>
    <w:pPr>
      <w:keepNext/>
      <w:numPr>
        <w:ilvl w:val="3"/>
        <w:numId w:val="13"/>
      </w:numPr>
      <w:spacing w:before="60" w:after="60" w:line="240" w:lineRule="auto"/>
      <w:outlineLvl w:val="3"/>
    </w:pPr>
    <w:rPr>
      <w:rFonts w:ascii="Times New Roman" w:eastAsia="Times New Roman" w:hAnsi="Times New Roman" w:cs="Times New Roman"/>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
    <w:name w:val="addr"/>
    <w:basedOn w:val="Normal"/>
    <w:rsid w:val="001A6D0C"/>
    <w:pPr>
      <w:spacing w:after="0" w:line="240" w:lineRule="auto"/>
      <w:jc w:val="both"/>
    </w:pPr>
    <w:rPr>
      <w:rFonts w:ascii="Times New Roman" w:eastAsia="Times New Roman" w:hAnsi="Times New Roman" w:cs="Times New Roman"/>
      <w:sz w:val="24"/>
      <w:szCs w:val="24"/>
      <w:lang w:eastAsia="et-EE"/>
    </w:rPr>
  </w:style>
  <w:style w:type="paragraph" w:customStyle="1" w:styleId="center">
    <w:name w:val="center"/>
    <w:basedOn w:val="Normal"/>
    <w:rsid w:val="001A6D0C"/>
    <w:pPr>
      <w:spacing w:before="120" w:after="0" w:line="240" w:lineRule="auto"/>
      <w:jc w:val="center"/>
    </w:pPr>
    <w:rPr>
      <w:rFonts w:ascii="Times New Roman" w:eastAsia="Times New Roman" w:hAnsi="Times New Roman" w:cs="Times New Roman"/>
      <w:sz w:val="24"/>
      <w:szCs w:val="24"/>
      <w:lang w:eastAsia="et-EE"/>
    </w:rPr>
  </w:style>
  <w:style w:type="paragraph" w:customStyle="1" w:styleId="doc-ti">
    <w:name w:val="doc-ti"/>
    <w:basedOn w:val="Normal"/>
    <w:rsid w:val="001A6D0C"/>
    <w:pPr>
      <w:spacing w:before="240" w:after="120" w:line="240" w:lineRule="auto"/>
      <w:jc w:val="center"/>
    </w:pPr>
    <w:rPr>
      <w:rFonts w:ascii="Times New Roman" w:eastAsia="Times New Roman" w:hAnsi="Times New Roman" w:cs="Times New Roman"/>
      <w:b/>
      <w:bCs/>
      <w:sz w:val="24"/>
      <w:szCs w:val="24"/>
      <w:lang w:eastAsia="et-EE"/>
    </w:rPr>
  </w:style>
  <w:style w:type="paragraph" w:customStyle="1" w:styleId="edition">
    <w:name w:val="edition"/>
    <w:basedOn w:val="Normal"/>
    <w:rsid w:val="001A6D0C"/>
    <w:pPr>
      <w:spacing w:before="120" w:after="120" w:line="240" w:lineRule="auto"/>
    </w:pPr>
    <w:rPr>
      <w:rFonts w:ascii="Times New Roman" w:eastAsia="Times New Roman" w:hAnsi="Times New Roman" w:cs="Times New Roman"/>
      <w:sz w:val="24"/>
      <w:szCs w:val="24"/>
      <w:lang w:eastAsia="et-EE"/>
    </w:rPr>
  </w:style>
  <w:style w:type="paragraph" w:customStyle="1" w:styleId="hd-date">
    <w:name w:val="hd-date"/>
    <w:basedOn w:val="Normal"/>
    <w:rsid w:val="001A6D0C"/>
    <w:pPr>
      <w:spacing w:before="120" w:after="120" w:line="240" w:lineRule="auto"/>
    </w:pPr>
    <w:rPr>
      <w:rFonts w:ascii="Times New Roman" w:eastAsia="Times New Roman" w:hAnsi="Times New Roman" w:cs="Times New Roman"/>
      <w:sz w:val="24"/>
      <w:szCs w:val="24"/>
      <w:lang w:eastAsia="et-EE"/>
    </w:rPr>
  </w:style>
  <w:style w:type="paragraph" w:customStyle="1" w:styleId="hd-lg">
    <w:name w:val="hd-lg"/>
    <w:basedOn w:val="Normal"/>
    <w:rsid w:val="001A6D0C"/>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eastAsia="Times New Roman" w:hAnsi="Times New Roman" w:cs="Times New Roman"/>
      <w:sz w:val="24"/>
      <w:szCs w:val="24"/>
      <w:lang w:eastAsia="et-EE"/>
    </w:rPr>
  </w:style>
  <w:style w:type="paragraph" w:customStyle="1" w:styleId="hd-oj">
    <w:name w:val="hd-oj"/>
    <w:basedOn w:val="Normal"/>
    <w:rsid w:val="001A6D0C"/>
    <w:pPr>
      <w:spacing w:before="120" w:after="120" w:line="240" w:lineRule="auto"/>
      <w:jc w:val="right"/>
    </w:pPr>
    <w:rPr>
      <w:rFonts w:ascii="Times New Roman" w:eastAsia="Times New Roman" w:hAnsi="Times New Roman" w:cs="Times New Roman"/>
      <w:sz w:val="24"/>
      <w:szCs w:val="24"/>
      <w:lang w:eastAsia="et-EE"/>
    </w:rPr>
  </w:style>
  <w:style w:type="paragraph" w:customStyle="1" w:styleId="hd-ti">
    <w:name w:val="hd-ti"/>
    <w:basedOn w:val="Normal"/>
    <w:rsid w:val="001A6D0C"/>
    <w:pPr>
      <w:spacing w:before="120" w:after="120" w:line="240" w:lineRule="auto"/>
      <w:jc w:val="center"/>
    </w:pPr>
    <w:rPr>
      <w:rFonts w:ascii="Times New Roman" w:eastAsia="Times New Roman" w:hAnsi="Times New Roman" w:cs="Times New Roman"/>
      <w:sz w:val="24"/>
      <w:szCs w:val="24"/>
      <w:lang w:eastAsia="et-EE"/>
    </w:rPr>
  </w:style>
  <w:style w:type="paragraph" w:customStyle="1" w:styleId="image">
    <w:name w:val="image"/>
    <w:basedOn w:val="Normal"/>
    <w:rsid w:val="001A6D0C"/>
    <w:pPr>
      <w:spacing w:before="120" w:after="120" w:line="240" w:lineRule="auto"/>
      <w:jc w:val="center"/>
    </w:pPr>
    <w:rPr>
      <w:rFonts w:ascii="Times New Roman" w:eastAsia="Times New Roman" w:hAnsi="Times New Roman" w:cs="Times New Roman"/>
      <w:sz w:val="24"/>
      <w:szCs w:val="24"/>
      <w:lang w:eastAsia="et-EE"/>
    </w:rPr>
  </w:style>
  <w:style w:type="paragraph" w:customStyle="1" w:styleId="issn">
    <w:name w:val="issn"/>
    <w:basedOn w:val="Normal"/>
    <w:rsid w:val="001A6D0C"/>
    <w:pPr>
      <w:spacing w:before="240" w:after="120" w:line="240" w:lineRule="auto"/>
      <w:jc w:val="right"/>
    </w:pPr>
    <w:rPr>
      <w:rFonts w:ascii="Times New Roman" w:eastAsia="Times New Roman" w:hAnsi="Times New Roman" w:cs="Times New Roman"/>
      <w:sz w:val="19"/>
      <w:szCs w:val="19"/>
      <w:lang w:eastAsia="et-EE"/>
    </w:rPr>
  </w:style>
  <w:style w:type="paragraph" w:customStyle="1" w:styleId="lg">
    <w:name w:val="lg"/>
    <w:basedOn w:val="Normal"/>
    <w:rsid w:val="001A6D0C"/>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eastAsia="Times New Roman" w:hAnsi="Times New Roman" w:cs="Times New Roman"/>
      <w:b/>
      <w:bCs/>
      <w:sz w:val="72"/>
      <w:szCs w:val="72"/>
      <w:lang w:eastAsia="et-EE"/>
    </w:rPr>
  </w:style>
  <w:style w:type="paragraph" w:customStyle="1" w:styleId="no-doc-c">
    <w:name w:val="no-doc-c"/>
    <w:basedOn w:val="Normal"/>
    <w:rsid w:val="001A6D0C"/>
    <w:pPr>
      <w:spacing w:before="120" w:after="120" w:line="240" w:lineRule="auto"/>
      <w:jc w:val="center"/>
    </w:pPr>
    <w:rPr>
      <w:rFonts w:ascii="Times New Roman" w:eastAsia="Times New Roman" w:hAnsi="Times New Roman" w:cs="Times New Roman"/>
      <w:sz w:val="24"/>
      <w:szCs w:val="24"/>
      <w:lang w:eastAsia="et-EE"/>
    </w:rPr>
  </w:style>
  <w:style w:type="paragraph" w:customStyle="1" w:styleId="Normal1">
    <w:name w:val="Normal1"/>
    <w:basedOn w:val="Normal"/>
    <w:rsid w:val="001A6D0C"/>
    <w:pPr>
      <w:spacing w:before="120" w:after="0" w:line="240" w:lineRule="auto"/>
      <w:jc w:val="both"/>
    </w:pPr>
    <w:rPr>
      <w:rFonts w:ascii="Times New Roman" w:eastAsia="Times New Roman" w:hAnsi="Times New Roman" w:cs="Times New Roman"/>
      <w:sz w:val="24"/>
      <w:szCs w:val="24"/>
      <w:lang w:eastAsia="et-EE"/>
    </w:rPr>
  </w:style>
  <w:style w:type="paragraph" w:customStyle="1" w:styleId="note">
    <w:name w:val="note"/>
    <w:basedOn w:val="Normal"/>
    <w:rsid w:val="001A6D0C"/>
    <w:pPr>
      <w:spacing w:before="60" w:after="60" w:line="240" w:lineRule="auto"/>
      <w:jc w:val="both"/>
    </w:pPr>
    <w:rPr>
      <w:rFonts w:ascii="Times New Roman" w:eastAsia="Times New Roman" w:hAnsi="Times New Roman" w:cs="Times New Roman"/>
      <w:sz w:val="19"/>
      <w:szCs w:val="19"/>
      <w:lang w:eastAsia="et-EE"/>
    </w:rPr>
  </w:style>
  <w:style w:type="paragraph" w:customStyle="1" w:styleId="separator">
    <w:name w:val="separator"/>
    <w:basedOn w:val="Normal"/>
    <w:rsid w:val="001A6D0C"/>
    <w:pPr>
      <w:spacing w:before="120" w:after="120" w:line="240" w:lineRule="auto"/>
      <w:jc w:val="center"/>
    </w:pPr>
    <w:rPr>
      <w:rFonts w:ascii="Times New Roman" w:eastAsia="Times New Roman" w:hAnsi="Times New Roman" w:cs="Times New Roman"/>
      <w:sz w:val="24"/>
      <w:szCs w:val="24"/>
      <w:lang w:eastAsia="et-EE"/>
    </w:rPr>
  </w:style>
  <w:style w:type="paragraph" w:customStyle="1" w:styleId="signatory">
    <w:name w:val="signatory"/>
    <w:basedOn w:val="Normal"/>
    <w:rsid w:val="001A6D0C"/>
    <w:pPr>
      <w:spacing w:before="60" w:after="60" w:line="240" w:lineRule="auto"/>
      <w:jc w:val="center"/>
    </w:pPr>
    <w:rPr>
      <w:rFonts w:ascii="Times New Roman" w:eastAsia="Times New Roman" w:hAnsi="Times New Roman" w:cs="Times New Roman"/>
      <w:sz w:val="24"/>
      <w:szCs w:val="24"/>
      <w:lang w:eastAsia="et-EE"/>
    </w:rPr>
  </w:style>
  <w:style w:type="paragraph" w:customStyle="1" w:styleId="sti-art">
    <w:name w:val="sti-art"/>
    <w:basedOn w:val="Normal"/>
    <w:rsid w:val="001A6D0C"/>
    <w:pPr>
      <w:spacing w:before="60" w:after="120" w:line="240" w:lineRule="auto"/>
      <w:jc w:val="center"/>
    </w:pPr>
    <w:rPr>
      <w:rFonts w:ascii="Times New Roman" w:eastAsia="Times New Roman" w:hAnsi="Times New Roman" w:cs="Times New Roman"/>
      <w:b/>
      <w:bCs/>
      <w:sz w:val="24"/>
      <w:szCs w:val="24"/>
      <w:lang w:eastAsia="et-EE"/>
    </w:rPr>
  </w:style>
  <w:style w:type="paragraph" w:customStyle="1" w:styleId="tbl-cod">
    <w:name w:val="tbl-cod"/>
    <w:basedOn w:val="Normal"/>
    <w:rsid w:val="001A6D0C"/>
    <w:pPr>
      <w:spacing w:before="60" w:after="60" w:line="240" w:lineRule="auto"/>
      <w:ind w:right="195"/>
      <w:jc w:val="center"/>
    </w:pPr>
    <w:rPr>
      <w:rFonts w:ascii="Times New Roman" w:eastAsia="Times New Roman" w:hAnsi="Times New Roman" w:cs="Times New Roman"/>
      <w:lang w:eastAsia="et-EE"/>
    </w:rPr>
  </w:style>
  <w:style w:type="paragraph" w:customStyle="1" w:styleId="tbl-hdr">
    <w:name w:val="tbl-hdr"/>
    <w:basedOn w:val="Normal"/>
    <w:rsid w:val="001A6D0C"/>
    <w:pPr>
      <w:spacing w:before="60" w:after="60" w:line="240" w:lineRule="auto"/>
      <w:ind w:right="195"/>
      <w:jc w:val="center"/>
    </w:pPr>
    <w:rPr>
      <w:rFonts w:ascii="Times New Roman" w:eastAsia="Times New Roman" w:hAnsi="Times New Roman" w:cs="Times New Roman"/>
      <w:b/>
      <w:bCs/>
      <w:lang w:eastAsia="et-EE"/>
    </w:rPr>
  </w:style>
  <w:style w:type="paragraph" w:customStyle="1" w:styleId="tbl-notcol">
    <w:name w:val="tbl-notcol"/>
    <w:basedOn w:val="Normal"/>
    <w:rsid w:val="001A6D0C"/>
    <w:pPr>
      <w:spacing w:before="60" w:after="60" w:line="240" w:lineRule="auto"/>
      <w:jc w:val="right"/>
    </w:pPr>
    <w:rPr>
      <w:rFonts w:ascii="Times New Roman" w:eastAsia="Times New Roman" w:hAnsi="Times New Roman" w:cs="Times New Roman"/>
      <w:lang w:eastAsia="et-EE"/>
    </w:rPr>
  </w:style>
  <w:style w:type="paragraph" w:customStyle="1" w:styleId="tbl-num">
    <w:name w:val="tbl-num"/>
    <w:basedOn w:val="Normal"/>
    <w:rsid w:val="001A6D0C"/>
    <w:pPr>
      <w:spacing w:before="60" w:after="60" w:line="240" w:lineRule="auto"/>
      <w:ind w:right="195"/>
      <w:jc w:val="right"/>
    </w:pPr>
    <w:rPr>
      <w:rFonts w:ascii="Times New Roman" w:eastAsia="Times New Roman" w:hAnsi="Times New Roman" w:cs="Times New Roman"/>
      <w:lang w:eastAsia="et-EE"/>
    </w:rPr>
  </w:style>
  <w:style w:type="paragraph" w:customStyle="1" w:styleId="tbl-txt">
    <w:name w:val="tbl-txt"/>
    <w:basedOn w:val="Normal"/>
    <w:rsid w:val="001A6D0C"/>
    <w:pPr>
      <w:spacing w:before="60" w:after="60" w:line="240" w:lineRule="auto"/>
    </w:pPr>
    <w:rPr>
      <w:rFonts w:ascii="Times New Roman" w:eastAsia="Times New Roman" w:hAnsi="Times New Roman" w:cs="Times New Roman"/>
      <w:lang w:eastAsia="et-EE"/>
    </w:rPr>
  </w:style>
  <w:style w:type="paragraph" w:customStyle="1" w:styleId="text-l">
    <w:name w:val="text-l"/>
    <w:basedOn w:val="Normal"/>
    <w:rsid w:val="001A6D0C"/>
    <w:pPr>
      <w:spacing w:before="60" w:after="60" w:line="240" w:lineRule="auto"/>
      <w:jc w:val="both"/>
    </w:pPr>
    <w:rPr>
      <w:rFonts w:ascii="Times New Roman" w:eastAsia="Times New Roman" w:hAnsi="Times New Roman" w:cs="Times New Roman"/>
      <w:sz w:val="24"/>
      <w:szCs w:val="24"/>
      <w:lang w:eastAsia="et-EE"/>
    </w:rPr>
  </w:style>
  <w:style w:type="paragraph" w:customStyle="1" w:styleId="ti-annotation">
    <w:name w:val="ti-annotation"/>
    <w:basedOn w:val="Normal"/>
    <w:rsid w:val="001A6D0C"/>
    <w:pPr>
      <w:spacing w:before="120" w:after="0" w:line="240" w:lineRule="auto"/>
    </w:pPr>
    <w:rPr>
      <w:rFonts w:ascii="Times New Roman" w:eastAsia="Times New Roman" w:hAnsi="Times New Roman" w:cs="Times New Roman"/>
      <w:i/>
      <w:iCs/>
      <w:sz w:val="24"/>
      <w:szCs w:val="24"/>
      <w:lang w:eastAsia="et-EE"/>
    </w:rPr>
  </w:style>
  <w:style w:type="paragraph" w:customStyle="1" w:styleId="ti-art">
    <w:name w:val="ti-art"/>
    <w:basedOn w:val="Normal"/>
    <w:rsid w:val="001A6D0C"/>
    <w:pPr>
      <w:spacing w:before="360" w:after="120" w:line="240" w:lineRule="auto"/>
      <w:jc w:val="center"/>
    </w:pPr>
    <w:rPr>
      <w:rFonts w:ascii="Times New Roman" w:eastAsia="Times New Roman" w:hAnsi="Times New Roman" w:cs="Times New Roman"/>
      <w:i/>
      <w:iCs/>
      <w:sz w:val="24"/>
      <w:szCs w:val="24"/>
      <w:lang w:eastAsia="et-EE"/>
    </w:rPr>
  </w:style>
  <w:style w:type="paragraph" w:customStyle="1" w:styleId="ti-coll">
    <w:name w:val="ti-coll"/>
    <w:basedOn w:val="Normal"/>
    <w:rsid w:val="001A6D0C"/>
    <w:pPr>
      <w:spacing w:before="120" w:after="120" w:line="240" w:lineRule="auto"/>
    </w:pPr>
    <w:rPr>
      <w:rFonts w:ascii="Times New Roman" w:eastAsia="Times New Roman" w:hAnsi="Times New Roman" w:cs="Times New Roman"/>
      <w:sz w:val="36"/>
      <w:szCs w:val="36"/>
      <w:lang w:eastAsia="et-EE"/>
    </w:rPr>
  </w:style>
  <w:style w:type="paragraph" w:customStyle="1" w:styleId="ti-doc-dur">
    <w:name w:val="ti-doc-dur"/>
    <w:basedOn w:val="Normal"/>
    <w:rsid w:val="001A6D0C"/>
    <w:pPr>
      <w:spacing w:before="180" w:after="120" w:line="240" w:lineRule="auto"/>
      <w:jc w:val="both"/>
    </w:pPr>
    <w:rPr>
      <w:rFonts w:ascii="Times New Roman" w:eastAsia="Times New Roman" w:hAnsi="Times New Roman" w:cs="Times New Roman"/>
      <w:b/>
      <w:bCs/>
      <w:sz w:val="26"/>
      <w:szCs w:val="26"/>
      <w:lang w:eastAsia="et-EE"/>
    </w:rPr>
  </w:style>
  <w:style w:type="paragraph" w:customStyle="1" w:styleId="ti-doc-dur-assoc">
    <w:name w:val="ti-doc-dur-assoc"/>
    <w:basedOn w:val="Normal"/>
    <w:rsid w:val="001A6D0C"/>
    <w:pPr>
      <w:spacing w:before="180" w:after="120" w:line="240" w:lineRule="auto"/>
      <w:jc w:val="both"/>
    </w:pPr>
    <w:rPr>
      <w:rFonts w:ascii="Times New Roman" w:eastAsia="Times New Roman" w:hAnsi="Times New Roman" w:cs="Times New Roman"/>
      <w:b/>
      <w:bCs/>
      <w:sz w:val="26"/>
      <w:szCs w:val="26"/>
      <w:lang w:eastAsia="et-EE"/>
    </w:rPr>
  </w:style>
  <w:style w:type="paragraph" w:customStyle="1" w:styleId="ti-doc-dur-num">
    <w:name w:val="ti-doc-dur-num"/>
    <w:basedOn w:val="Normal"/>
    <w:rsid w:val="001A6D0C"/>
    <w:pPr>
      <w:spacing w:before="180" w:after="0" w:line="240" w:lineRule="auto"/>
    </w:pPr>
    <w:rPr>
      <w:rFonts w:ascii="Times New Roman" w:eastAsia="Times New Roman" w:hAnsi="Times New Roman" w:cs="Times New Roman"/>
      <w:b/>
      <w:bCs/>
      <w:sz w:val="26"/>
      <w:szCs w:val="26"/>
      <w:lang w:eastAsia="et-EE"/>
    </w:rPr>
  </w:style>
  <w:style w:type="paragraph" w:customStyle="1" w:styleId="ti-doc-dur-star">
    <w:name w:val="ti-doc-dur-star"/>
    <w:basedOn w:val="Normal"/>
    <w:rsid w:val="001A6D0C"/>
    <w:pPr>
      <w:spacing w:before="180" w:after="120" w:line="240" w:lineRule="auto"/>
      <w:jc w:val="center"/>
    </w:pPr>
    <w:rPr>
      <w:rFonts w:ascii="Times New Roman" w:eastAsia="Times New Roman" w:hAnsi="Times New Roman" w:cs="Times New Roman"/>
      <w:b/>
      <w:bCs/>
      <w:sz w:val="26"/>
      <w:szCs w:val="26"/>
      <w:lang w:eastAsia="et-EE"/>
    </w:rPr>
  </w:style>
  <w:style w:type="paragraph" w:customStyle="1" w:styleId="ti-doc-eph">
    <w:name w:val="ti-doc-eph"/>
    <w:basedOn w:val="Normal"/>
    <w:rsid w:val="001A6D0C"/>
    <w:pPr>
      <w:spacing w:before="180" w:after="120" w:line="240" w:lineRule="auto"/>
      <w:jc w:val="both"/>
    </w:pPr>
    <w:rPr>
      <w:rFonts w:ascii="Times New Roman" w:eastAsia="Times New Roman" w:hAnsi="Times New Roman" w:cs="Times New Roman"/>
      <w:sz w:val="26"/>
      <w:szCs w:val="26"/>
      <w:lang w:eastAsia="et-EE"/>
    </w:rPr>
  </w:style>
  <w:style w:type="paragraph" w:customStyle="1" w:styleId="ti-grseq-1">
    <w:name w:val="ti-grseq-1"/>
    <w:basedOn w:val="Normal"/>
    <w:rsid w:val="001A6D0C"/>
    <w:pPr>
      <w:spacing w:before="240" w:after="120" w:line="240" w:lineRule="auto"/>
      <w:jc w:val="both"/>
    </w:pPr>
    <w:rPr>
      <w:rFonts w:ascii="Times New Roman" w:eastAsia="Times New Roman" w:hAnsi="Times New Roman" w:cs="Times New Roman"/>
      <w:b/>
      <w:bCs/>
      <w:sz w:val="24"/>
      <w:szCs w:val="24"/>
      <w:lang w:eastAsia="et-EE"/>
    </w:rPr>
  </w:style>
  <w:style w:type="paragraph" w:customStyle="1" w:styleId="ti-grseq-toc">
    <w:name w:val="ti-grseq-toc"/>
    <w:basedOn w:val="Normal"/>
    <w:rsid w:val="001A6D0C"/>
    <w:pPr>
      <w:spacing w:before="240" w:after="120" w:line="240" w:lineRule="auto"/>
      <w:jc w:val="center"/>
    </w:pPr>
    <w:rPr>
      <w:rFonts w:ascii="Times New Roman" w:eastAsia="Times New Roman" w:hAnsi="Times New Roman" w:cs="Times New Roman"/>
      <w:i/>
      <w:iCs/>
      <w:sz w:val="24"/>
      <w:szCs w:val="24"/>
      <w:lang w:eastAsia="et-EE"/>
    </w:rPr>
  </w:style>
  <w:style w:type="paragraph" w:customStyle="1" w:styleId="ti-oj-1">
    <w:name w:val="ti-oj-1"/>
    <w:basedOn w:val="Normal"/>
    <w:rsid w:val="001A6D0C"/>
    <w:pPr>
      <w:spacing w:before="120" w:after="0" w:line="240" w:lineRule="auto"/>
    </w:pPr>
    <w:rPr>
      <w:rFonts w:ascii="Times New Roman" w:eastAsia="Times New Roman" w:hAnsi="Times New Roman" w:cs="Times New Roman"/>
      <w:b/>
      <w:bCs/>
      <w:sz w:val="72"/>
      <w:szCs w:val="72"/>
      <w:lang w:eastAsia="et-EE"/>
    </w:rPr>
  </w:style>
  <w:style w:type="paragraph" w:customStyle="1" w:styleId="ti-oj-2">
    <w:name w:val="ti-oj-2"/>
    <w:basedOn w:val="Normal"/>
    <w:rsid w:val="001A6D0C"/>
    <w:pPr>
      <w:spacing w:before="120" w:after="120" w:line="240" w:lineRule="auto"/>
    </w:pPr>
    <w:rPr>
      <w:rFonts w:ascii="Times New Roman" w:eastAsia="Times New Roman" w:hAnsi="Times New Roman" w:cs="Times New Roman"/>
      <w:sz w:val="48"/>
      <w:szCs w:val="48"/>
      <w:lang w:eastAsia="et-EE"/>
    </w:rPr>
  </w:style>
  <w:style w:type="paragraph" w:customStyle="1" w:styleId="ti-oj-3">
    <w:name w:val="ti-oj-3"/>
    <w:basedOn w:val="Normal"/>
    <w:rsid w:val="001A6D0C"/>
    <w:pPr>
      <w:spacing w:before="120" w:after="0" w:line="240" w:lineRule="auto"/>
      <w:jc w:val="right"/>
    </w:pPr>
    <w:rPr>
      <w:rFonts w:ascii="Times New Roman" w:eastAsia="Times New Roman" w:hAnsi="Times New Roman" w:cs="Times New Roman"/>
      <w:b/>
      <w:bCs/>
      <w:sz w:val="72"/>
      <w:szCs w:val="72"/>
      <w:lang w:eastAsia="et-EE"/>
    </w:rPr>
  </w:style>
  <w:style w:type="paragraph" w:customStyle="1" w:styleId="ti-sect-1-n">
    <w:name w:val="ti-sect-1-n"/>
    <w:basedOn w:val="Normal"/>
    <w:rsid w:val="001A6D0C"/>
    <w:pPr>
      <w:spacing w:before="120" w:after="120" w:line="240" w:lineRule="auto"/>
    </w:pPr>
    <w:rPr>
      <w:rFonts w:ascii="Times New Roman" w:eastAsia="Times New Roman" w:hAnsi="Times New Roman" w:cs="Times New Roman"/>
      <w:sz w:val="26"/>
      <w:szCs w:val="26"/>
      <w:lang w:eastAsia="et-EE"/>
    </w:rPr>
  </w:style>
  <w:style w:type="paragraph" w:customStyle="1" w:styleId="ti-sect-1-t">
    <w:name w:val="ti-sect-1-t"/>
    <w:basedOn w:val="Normal"/>
    <w:rsid w:val="001A6D0C"/>
    <w:pPr>
      <w:spacing w:before="120" w:after="120" w:line="240" w:lineRule="auto"/>
    </w:pPr>
    <w:rPr>
      <w:rFonts w:ascii="Times New Roman" w:eastAsia="Times New Roman" w:hAnsi="Times New Roman" w:cs="Times New Roman"/>
      <w:i/>
      <w:iCs/>
      <w:sz w:val="26"/>
      <w:szCs w:val="26"/>
      <w:lang w:eastAsia="et-EE"/>
    </w:rPr>
  </w:style>
  <w:style w:type="paragraph" w:customStyle="1" w:styleId="ti-sect-2">
    <w:name w:val="ti-sect-2"/>
    <w:basedOn w:val="Normal"/>
    <w:rsid w:val="001A6D0C"/>
    <w:pPr>
      <w:spacing w:before="120" w:after="120" w:line="240" w:lineRule="auto"/>
    </w:pPr>
    <w:rPr>
      <w:rFonts w:ascii="Times New Roman" w:eastAsia="Times New Roman" w:hAnsi="Times New Roman" w:cs="Times New Roman"/>
      <w:sz w:val="26"/>
      <w:szCs w:val="26"/>
      <w:lang w:eastAsia="et-EE"/>
    </w:rPr>
  </w:style>
  <w:style w:type="paragraph" w:customStyle="1" w:styleId="ti-section-1">
    <w:name w:val="ti-section-1"/>
    <w:basedOn w:val="Normal"/>
    <w:rsid w:val="001A6D0C"/>
    <w:pPr>
      <w:spacing w:before="480" w:after="0" w:line="240" w:lineRule="auto"/>
      <w:jc w:val="center"/>
    </w:pPr>
    <w:rPr>
      <w:rFonts w:ascii="Times New Roman" w:eastAsia="Times New Roman" w:hAnsi="Times New Roman" w:cs="Times New Roman"/>
      <w:b/>
      <w:bCs/>
      <w:sz w:val="24"/>
      <w:szCs w:val="24"/>
      <w:lang w:eastAsia="et-EE"/>
    </w:rPr>
  </w:style>
  <w:style w:type="paragraph" w:customStyle="1" w:styleId="ti-section-2">
    <w:name w:val="ti-section-2"/>
    <w:basedOn w:val="Normal"/>
    <w:rsid w:val="001A6D0C"/>
    <w:pPr>
      <w:spacing w:before="75" w:after="120" w:line="240" w:lineRule="auto"/>
      <w:jc w:val="center"/>
    </w:pPr>
    <w:rPr>
      <w:rFonts w:ascii="Times New Roman" w:eastAsia="Times New Roman" w:hAnsi="Times New Roman" w:cs="Times New Roman"/>
      <w:b/>
      <w:bCs/>
      <w:sz w:val="24"/>
      <w:szCs w:val="24"/>
      <w:lang w:eastAsia="et-EE"/>
    </w:rPr>
  </w:style>
  <w:style w:type="paragraph" w:customStyle="1" w:styleId="ti-tbl">
    <w:name w:val="ti-tbl"/>
    <w:basedOn w:val="Normal"/>
    <w:rsid w:val="001A6D0C"/>
    <w:pPr>
      <w:spacing w:before="120" w:after="120" w:line="240" w:lineRule="auto"/>
      <w:jc w:val="center"/>
    </w:pPr>
    <w:rPr>
      <w:rFonts w:ascii="Times New Roman" w:eastAsia="Times New Roman" w:hAnsi="Times New Roman" w:cs="Times New Roman"/>
      <w:sz w:val="24"/>
      <w:szCs w:val="24"/>
      <w:lang w:eastAsia="et-EE"/>
    </w:rPr>
  </w:style>
  <w:style w:type="paragraph" w:customStyle="1" w:styleId="year-date">
    <w:name w:val="year-date"/>
    <w:basedOn w:val="Normal"/>
    <w:rsid w:val="001A6D0C"/>
    <w:pPr>
      <w:spacing w:before="120" w:after="120" w:line="240" w:lineRule="auto"/>
      <w:jc w:val="right"/>
    </w:pPr>
    <w:rPr>
      <w:rFonts w:ascii="Times New Roman" w:eastAsia="Times New Roman" w:hAnsi="Times New Roman" w:cs="Times New Roman"/>
      <w:b/>
      <w:bCs/>
      <w:sz w:val="24"/>
      <w:szCs w:val="24"/>
      <w:lang w:eastAsia="et-EE"/>
    </w:rPr>
  </w:style>
  <w:style w:type="paragraph" w:customStyle="1" w:styleId="table">
    <w:name w:val="table"/>
    <w:basedOn w:val="Normal"/>
    <w:rsid w:val="001A6D0C"/>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ti-info">
    <w:name w:val="ti-info"/>
    <w:basedOn w:val="Normal"/>
    <w:rsid w:val="001A6D0C"/>
    <w:pPr>
      <w:spacing w:before="100" w:beforeAutospacing="1" w:after="100" w:afterAutospacing="1" w:line="240" w:lineRule="auto"/>
    </w:pPr>
    <w:rPr>
      <w:rFonts w:ascii="Times New Roman" w:eastAsia="Times New Roman" w:hAnsi="Times New Roman" w:cs="Times New Roman"/>
      <w:sz w:val="24"/>
      <w:szCs w:val="24"/>
      <w:u w:val="single"/>
      <w:lang w:eastAsia="et-EE"/>
    </w:rPr>
  </w:style>
  <w:style w:type="character" w:customStyle="1" w:styleId="bold">
    <w:name w:val="bold"/>
    <w:basedOn w:val="DefaultParagraphFont"/>
    <w:rsid w:val="001A6D0C"/>
    <w:rPr>
      <w:b/>
      <w:bCs/>
    </w:rPr>
  </w:style>
  <w:style w:type="character" w:customStyle="1" w:styleId="italic">
    <w:name w:val="italic"/>
    <w:basedOn w:val="DefaultParagraphFont"/>
    <w:rsid w:val="001A6D0C"/>
    <w:rPr>
      <w:i/>
      <w:iCs/>
    </w:rPr>
  </w:style>
  <w:style w:type="character" w:customStyle="1" w:styleId="sp-normal">
    <w:name w:val="sp-normal"/>
    <w:basedOn w:val="DefaultParagraphFont"/>
    <w:rsid w:val="001A6D0C"/>
    <w:rPr>
      <w:b/>
      <w:bCs/>
      <w:i/>
      <w:iCs/>
    </w:rPr>
  </w:style>
  <w:style w:type="character" w:customStyle="1" w:styleId="sub">
    <w:name w:val="sub"/>
    <w:basedOn w:val="DefaultParagraphFont"/>
    <w:rsid w:val="001A6D0C"/>
    <w:rPr>
      <w:sz w:val="17"/>
      <w:szCs w:val="17"/>
      <w:vertAlign w:val="subscript"/>
    </w:rPr>
  </w:style>
  <w:style w:type="character" w:customStyle="1" w:styleId="super">
    <w:name w:val="super"/>
    <w:basedOn w:val="DefaultParagraphFont"/>
    <w:rsid w:val="001A6D0C"/>
    <w:rPr>
      <w:sz w:val="17"/>
      <w:szCs w:val="17"/>
      <w:vertAlign w:val="superscript"/>
    </w:rPr>
  </w:style>
  <w:style w:type="character" w:customStyle="1" w:styleId="stroke">
    <w:name w:val="stroke"/>
    <w:basedOn w:val="DefaultParagraphFont"/>
    <w:rsid w:val="001A6D0C"/>
    <w:rPr>
      <w:strike/>
    </w:rPr>
  </w:style>
  <w:style w:type="character" w:customStyle="1" w:styleId="underline">
    <w:name w:val="underline"/>
    <w:basedOn w:val="DefaultParagraphFont"/>
    <w:rsid w:val="001A6D0C"/>
    <w:rPr>
      <w:u w:val="single"/>
    </w:rPr>
  </w:style>
  <w:style w:type="character" w:styleId="Hyperlink">
    <w:name w:val="Hyperlink"/>
    <w:basedOn w:val="DefaultParagraphFont"/>
    <w:uiPriority w:val="99"/>
    <w:unhideWhenUsed/>
    <w:rsid w:val="001A6D0C"/>
    <w:rPr>
      <w:color w:val="0000FF"/>
      <w:u w:val="single"/>
    </w:rPr>
  </w:style>
  <w:style w:type="character" w:styleId="FollowedHyperlink">
    <w:name w:val="FollowedHyperlink"/>
    <w:basedOn w:val="DefaultParagraphFont"/>
    <w:uiPriority w:val="99"/>
    <w:semiHidden/>
    <w:unhideWhenUsed/>
    <w:rsid w:val="001A6D0C"/>
    <w:rPr>
      <w:color w:val="800080"/>
      <w:u w:val="single"/>
    </w:rPr>
  </w:style>
  <w:style w:type="paragraph" w:styleId="NormalWeb">
    <w:name w:val="Normal (Web)"/>
    <w:basedOn w:val="Normal"/>
    <w:uiPriority w:val="99"/>
    <w:semiHidden/>
    <w:unhideWhenUsed/>
    <w:rsid w:val="001A6D0C"/>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CommentReference">
    <w:name w:val="annotation reference"/>
    <w:basedOn w:val="DefaultParagraphFont"/>
    <w:uiPriority w:val="99"/>
    <w:semiHidden/>
    <w:unhideWhenUsed/>
    <w:rsid w:val="00FF43B8"/>
    <w:rPr>
      <w:sz w:val="16"/>
      <w:szCs w:val="16"/>
    </w:rPr>
  </w:style>
  <w:style w:type="paragraph" w:styleId="CommentText">
    <w:name w:val="annotation text"/>
    <w:basedOn w:val="Normal"/>
    <w:link w:val="CommentTextChar"/>
    <w:uiPriority w:val="99"/>
    <w:semiHidden/>
    <w:unhideWhenUsed/>
    <w:rsid w:val="00FF43B8"/>
    <w:pPr>
      <w:spacing w:line="240" w:lineRule="auto"/>
    </w:pPr>
    <w:rPr>
      <w:sz w:val="20"/>
      <w:szCs w:val="20"/>
    </w:rPr>
  </w:style>
  <w:style w:type="character" w:customStyle="1" w:styleId="CommentTextChar">
    <w:name w:val="Comment Text Char"/>
    <w:basedOn w:val="DefaultParagraphFont"/>
    <w:link w:val="CommentText"/>
    <w:uiPriority w:val="99"/>
    <w:semiHidden/>
    <w:rsid w:val="00FF43B8"/>
    <w:rPr>
      <w:sz w:val="20"/>
      <w:szCs w:val="20"/>
    </w:rPr>
  </w:style>
  <w:style w:type="paragraph" w:styleId="CommentSubject">
    <w:name w:val="annotation subject"/>
    <w:basedOn w:val="CommentText"/>
    <w:next w:val="CommentText"/>
    <w:link w:val="CommentSubjectChar"/>
    <w:uiPriority w:val="99"/>
    <w:semiHidden/>
    <w:unhideWhenUsed/>
    <w:rsid w:val="00FF43B8"/>
    <w:rPr>
      <w:b/>
      <w:bCs/>
    </w:rPr>
  </w:style>
  <w:style w:type="character" w:customStyle="1" w:styleId="CommentSubjectChar">
    <w:name w:val="Comment Subject Char"/>
    <w:basedOn w:val="CommentTextChar"/>
    <w:link w:val="CommentSubject"/>
    <w:uiPriority w:val="99"/>
    <w:semiHidden/>
    <w:rsid w:val="00FF43B8"/>
    <w:rPr>
      <w:b/>
      <w:bCs/>
      <w:sz w:val="20"/>
      <w:szCs w:val="20"/>
    </w:rPr>
  </w:style>
  <w:style w:type="paragraph" w:styleId="BalloonText">
    <w:name w:val="Balloon Text"/>
    <w:basedOn w:val="Normal"/>
    <w:link w:val="BalloonTextChar"/>
    <w:uiPriority w:val="99"/>
    <w:semiHidden/>
    <w:unhideWhenUsed/>
    <w:rsid w:val="00FF43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3B8"/>
    <w:rPr>
      <w:rFonts w:ascii="Segoe UI" w:hAnsi="Segoe UI" w:cs="Segoe UI"/>
      <w:sz w:val="18"/>
      <w:szCs w:val="18"/>
    </w:rPr>
  </w:style>
  <w:style w:type="paragraph" w:styleId="ListParagraph">
    <w:name w:val="List Paragraph"/>
    <w:aliases w:val="Mummuga loetelu"/>
    <w:basedOn w:val="Normal"/>
    <w:link w:val="ListParagraphChar"/>
    <w:uiPriority w:val="34"/>
    <w:qFormat/>
    <w:rsid w:val="00F912C6"/>
    <w:pPr>
      <w:ind w:left="720"/>
      <w:contextualSpacing/>
    </w:pPr>
  </w:style>
  <w:style w:type="paragraph" w:styleId="Header">
    <w:name w:val="header"/>
    <w:basedOn w:val="Normal"/>
    <w:link w:val="HeaderChar"/>
    <w:uiPriority w:val="99"/>
    <w:unhideWhenUsed/>
    <w:rsid w:val="00F37B8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7B86"/>
  </w:style>
  <w:style w:type="paragraph" w:styleId="Footer">
    <w:name w:val="footer"/>
    <w:basedOn w:val="Normal"/>
    <w:link w:val="FooterChar"/>
    <w:uiPriority w:val="99"/>
    <w:unhideWhenUsed/>
    <w:rsid w:val="00F37B8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7B86"/>
  </w:style>
  <w:style w:type="character" w:customStyle="1" w:styleId="Heading1Char">
    <w:name w:val="Heading 1 Char"/>
    <w:basedOn w:val="DefaultParagraphFont"/>
    <w:link w:val="Heading1"/>
    <w:rsid w:val="0005452C"/>
    <w:rPr>
      <w:rFonts w:ascii="Times New Roman" w:eastAsia="Times New Roman" w:hAnsi="Times New Roman" w:cs="Times New Roman"/>
      <w:b/>
      <w:bCs/>
      <w:smallCaps/>
      <w:sz w:val="28"/>
      <w:szCs w:val="32"/>
      <w:lang w:val="fr-BE"/>
    </w:rPr>
  </w:style>
  <w:style w:type="character" w:customStyle="1" w:styleId="Heading2Char">
    <w:name w:val="Heading 2 Char"/>
    <w:basedOn w:val="DefaultParagraphFont"/>
    <w:link w:val="Heading2"/>
    <w:rsid w:val="000210CA"/>
    <w:rPr>
      <w:rFonts w:ascii="Times New Roman" w:eastAsia="Times New Roman" w:hAnsi="Times New Roman" w:cs="Times New Roman"/>
      <w:b/>
      <w:bCs/>
      <w:iCs/>
      <w:sz w:val="24"/>
      <w:szCs w:val="28"/>
    </w:rPr>
  </w:style>
  <w:style w:type="character" w:customStyle="1" w:styleId="Heading4Char">
    <w:name w:val="Heading 4 Char"/>
    <w:basedOn w:val="DefaultParagraphFont"/>
    <w:link w:val="Heading4"/>
    <w:rsid w:val="000210CA"/>
    <w:rPr>
      <w:rFonts w:ascii="Times New Roman" w:eastAsia="Times New Roman" w:hAnsi="Times New Roman" w:cs="Times New Roman"/>
      <w:bCs/>
      <w:sz w:val="24"/>
      <w:szCs w:val="28"/>
    </w:rPr>
  </w:style>
  <w:style w:type="paragraph" w:customStyle="1" w:styleId="Text1">
    <w:name w:val="Text 1"/>
    <w:basedOn w:val="Normal"/>
    <w:link w:val="Text1Char"/>
    <w:rsid w:val="000210CA"/>
    <w:pPr>
      <w:spacing w:before="60" w:after="60" w:line="240" w:lineRule="auto"/>
      <w:ind w:left="850"/>
    </w:pPr>
    <w:rPr>
      <w:rFonts w:ascii="Times New Roman" w:eastAsia="Times New Roman" w:hAnsi="Times New Roman" w:cs="Times New Roman"/>
      <w:sz w:val="24"/>
      <w:szCs w:val="24"/>
    </w:rPr>
  </w:style>
  <w:style w:type="character" w:customStyle="1" w:styleId="Text1Char">
    <w:name w:val="Text 1 Char"/>
    <w:link w:val="Text1"/>
    <w:locked/>
    <w:rsid w:val="000210CA"/>
    <w:rPr>
      <w:rFonts w:ascii="Times New Roman" w:eastAsia="Times New Roman" w:hAnsi="Times New Roman" w:cs="Times New Roman"/>
      <w:sz w:val="24"/>
      <w:szCs w:val="24"/>
    </w:rPr>
  </w:style>
  <w:style w:type="paragraph" w:styleId="NoSpacing">
    <w:name w:val="No Spacing"/>
    <w:uiPriority w:val="1"/>
    <w:qFormat/>
    <w:rsid w:val="000D1127"/>
    <w:pPr>
      <w:spacing w:after="0" w:line="240" w:lineRule="auto"/>
    </w:pPr>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1,Footnote Text Char Char1,Märk,fn Cha"/>
    <w:basedOn w:val="Normal"/>
    <w:link w:val="FootnoteTextChar"/>
    <w:uiPriority w:val="99"/>
    <w:unhideWhenUsed/>
    <w:qFormat/>
    <w:rsid w:val="00A44104"/>
    <w:pPr>
      <w:spacing w:after="0" w:line="240" w:lineRule="auto"/>
    </w:pPr>
    <w:rPr>
      <w:sz w:val="20"/>
      <w:szCs w:val="20"/>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DefaultParagraphFont"/>
    <w:link w:val="FootnoteText"/>
    <w:uiPriority w:val="99"/>
    <w:rsid w:val="00A44104"/>
    <w:rPr>
      <w:sz w:val="20"/>
      <w:szCs w:val="20"/>
    </w:rPr>
  </w:style>
  <w:style w:type="character" w:styleId="FootnoteReference">
    <w:name w:val="footnote reference"/>
    <w:aliases w:val="Footnote symbol,Ref,de nota al pie,-E Fußnotenzeichen,fr,Times 10 Point,Exposant 3 Point,Footnote reference number,Footnote Reference Superscript,Appel note de bas de p,Appel note de bas de page,Légende,Char Car Car Car Car,ftref,o"/>
    <w:basedOn w:val="DefaultParagraphFont"/>
    <w:uiPriority w:val="99"/>
    <w:unhideWhenUsed/>
    <w:rsid w:val="00A44104"/>
    <w:rPr>
      <w:vertAlign w:val="superscript"/>
    </w:rPr>
  </w:style>
  <w:style w:type="character" w:customStyle="1" w:styleId="ListParagraphChar">
    <w:name w:val="List Paragraph Char"/>
    <w:aliases w:val="Mummuga loetelu Char"/>
    <w:basedOn w:val="DefaultParagraphFont"/>
    <w:link w:val="ListParagraph"/>
    <w:uiPriority w:val="34"/>
    <w:locked/>
    <w:rsid w:val="002A15C8"/>
  </w:style>
  <w:style w:type="paragraph" w:styleId="Revision">
    <w:name w:val="Revision"/>
    <w:hidden/>
    <w:uiPriority w:val="99"/>
    <w:semiHidden/>
    <w:rsid w:val="005122BD"/>
    <w:pPr>
      <w:spacing w:after="0" w:line="240" w:lineRule="auto"/>
    </w:pPr>
  </w:style>
  <w:style w:type="paragraph" w:styleId="TOCHeading">
    <w:name w:val="TOC Heading"/>
    <w:basedOn w:val="Heading1"/>
    <w:next w:val="Normal"/>
    <w:uiPriority w:val="39"/>
    <w:unhideWhenUsed/>
    <w:qFormat/>
    <w:rsid w:val="00BF2E1C"/>
    <w:pPr>
      <w:keepLines/>
      <w:numPr>
        <w:numId w:val="0"/>
      </w:numPr>
      <w:spacing w:before="240" w:after="0" w:line="259" w:lineRule="auto"/>
      <w:outlineLvl w:val="9"/>
    </w:pPr>
    <w:rPr>
      <w:rFonts w:asciiTheme="majorHAnsi" w:eastAsiaTheme="majorEastAsia" w:hAnsiTheme="majorHAnsi" w:cstheme="majorBidi"/>
      <w:b w:val="0"/>
      <w:bCs w:val="0"/>
      <w:smallCaps w:val="0"/>
      <w:color w:val="2E74B5" w:themeColor="accent1" w:themeShade="BF"/>
      <w:sz w:val="32"/>
      <w:lang w:val="en-US"/>
    </w:rPr>
  </w:style>
  <w:style w:type="paragraph" w:styleId="TOC1">
    <w:name w:val="toc 1"/>
    <w:basedOn w:val="Normal"/>
    <w:next w:val="Normal"/>
    <w:autoRedefine/>
    <w:uiPriority w:val="39"/>
    <w:unhideWhenUsed/>
    <w:rsid w:val="00BF2E1C"/>
    <w:pPr>
      <w:spacing w:after="100"/>
    </w:pPr>
  </w:style>
  <w:style w:type="paragraph" w:styleId="TOC2">
    <w:name w:val="toc 2"/>
    <w:basedOn w:val="Normal"/>
    <w:next w:val="Normal"/>
    <w:autoRedefine/>
    <w:uiPriority w:val="39"/>
    <w:unhideWhenUsed/>
    <w:rsid w:val="004B15DE"/>
    <w:pPr>
      <w:tabs>
        <w:tab w:val="right" w:leader="dot" w:pos="9060"/>
      </w:tabs>
      <w:spacing w:after="100"/>
      <w:ind w:left="580"/>
    </w:pPr>
    <w:rPr>
      <w:rFonts w:ascii="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15320">
      <w:bodyDiv w:val="1"/>
      <w:marLeft w:val="0"/>
      <w:marRight w:val="0"/>
      <w:marTop w:val="0"/>
      <w:marBottom w:val="0"/>
      <w:divBdr>
        <w:top w:val="none" w:sz="0" w:space="0" w:color="auto"/>
        <w:left w:val="none" w:sz="0" w:space="0" w:color="auto"/>
        <w:bottom w:val="none" w:sz="0" w:space="0" w:color="auto"/>
        <w:right w:val="none" w:sz="0" w:space="0" w:color="auto"/>
      </w:divBdr>
    </w:div>
    <w:div w:id="776219467">
      <w:bodyDiv w:val="1"/>
      <w:marLeft w:val="0"/>
      <w:marRight w:val="0"/>
      <w:marTop w:val="0"/>
      <w:marBottom w:val="0"/>
      <w:divBdr>
        <w:top w:val="none" w:sz="0" w:space="0" w:color="auto"/>
        <w:left w:val="none" w:sz="0" w:space="0" w:color="auto"/>
        <w:bottom w:val="none" w:sz="0" w:space="0" w:color="auto"/>
        <w:right w:val="none" w:sz="0" w:space="0" w:color="auto"/>
      </w:divBdr>
    </w:div>
    <w:div w:id="1845899012">
      <w:bodyDiv w:val="1"/>
      <w:marLeft w:val="390"/>
      <w:marRight w:val="390"/>
      <w:marTop w:val="0"/>
      <w:marBottom w:val="0"/>
      <w:divBdr>
        <w:top w:val="none" w:sz="0" w:space="0" w:color="auto"/>
        <w:left w:val="none" w:sz="0" w:space="0" w:color="auto"/>
        <w:bottom w:val="none" w:sz="0" w:space="0" w:color="auto"/>
        <w:right w:val="none" w:sz="0" w:space="0" w:color="auto"/>
      </w:divBdr>
      <w:divsChild>
        <w:div w:id="442725157">
          <w:marLeft w:val="0"/>
          <w:marRight w:val="0"/>
          <w:marTop w:val="0"/>
          <w:marBottom w:val="0"/>
          <w:divBdr>
            <w:top w:val="none" w:sz="0" w:space="0" w:color="auto"/>
            <w:left w:val="none" w:sz="0" w:space="0" w:color="auto"/>
            <w:bottom w:val="none" w:sz="0" w:space="0" w:color="auto"/>
            <w:right w:val="none" w:sz="0" w:space="0" w:color="auto"/>
          </w:divBdr>
          <w:divsChild>
            <w:div w:id="1125395329">
              <w:marLeft w:val="0"/>
              <w:marRight w:val="0"/>
              <w:marTop w:val="0"/>
              <w:marBottom w:val="0"/>
              <w:divBdr>
                <w:top w:val="none" w:sz="0" w:space="0" w:color="auto"/>
                <w:left w:val="none" w:sz="0" w:space="0" w:color="auto"/>
                <w:bottom w:val="none" w:sz="0" w:space="0" w:color="auto"/>
                <w:right w:val="none" w:sz="0" w:space="0" w:color="auto"/>
              </w:divBdr>
              <w:divsChild>
                <w:div w:id="1988894550">
                  <w:marLeft w:val="0"/>
                  <w:marRight w:val="0"/>
                  <w:marTop w:val="0"/>
                  <w:marBottom w:val="0"/>
                  <w:divBdr>
                    <w:top w:val="none" w:sz="0" w:space="0" w:color="auto"/>
                    <w:left w:val="none" w:sz="0" w:space="0" w:color="auto"/>
                    <w:bottom w:val="none" w:sz="0" w:space="0" w:color="auto"/>
                    <w:right w:val="none" w:sz="0" w:space="0" w:color="auto"/>
                  </w:divBdr>
                </w:div>
                <w:div w:id="58990889">
                  <w:marLeft w:val="0"/>
                  <w:marRight w:val="0"/>
                  <w:marTop w:val="0"/>
                  <w:marBottom w:val="0"/>
                  <w:divBdr>
                    <w:top w:val="none" w:sz="0" w:space="0" w:color="auto"/>
                    <w:left w:val="none" w:sz="0" w:space="0" w:color="auto"/>
                    <w:bottom w:val="none" w:sz="0" w:space="0" w:color="auto"/>
                    <w:right w:val="none" w:sz="0" w:space="0" w:color="auto"/>
                  </w:divBdr>
                </w:div>
                <w:div w:id="914121291">
                  <w:marLeft w:val="0"/>
                  <w:marRight w:val="0"/>
                  <w:marTop w:val="0"/>
                  <w:marBottom w:val="0"/>
                  <w:divBdr>
                    <w:top w:val="none" w:sz="0" w:space="0" w:color="auto"/>
                    <w:left w:val="none" w:sz="0" w:space="0" w:color="auto"/>
                    <w:bottom w:val="none" w:sz="0" w:space="0" w:color="auto"/>
                    <w:right w:val="none" w:sz="0" w:space="0" w:color="auto"/>
                  </w:divBdr>
                </w:div>
                <w:div w:id="620890460">
                  <w:marLeft w:val="0"/>
                  <w:marRight w:val="0"/>
                  <w:marTop w:val="0"/>
                  <w:marBottom w:val="0"/>
                  <w:divBdr>
                    <w:top w:val="none" w:sz="0" w:space="0" w:color="auto"/>
                    <w:left w:val="none" w:sz="0" w:space="0" w:color="auto"/>
                    <w:bottom w:val="none" w:sz="0" w:space="0" w:color="auto"/>
                    <w:right w:val="none" w:sz="0" w:space="0" w:color="auto"/>
                  </w:divBdr>
                </w:div>
                <w:div w:id="1126852308">
                  <w:marLeft w:val="0"/>
                  <w:marRight w:val="0"/>
                  <w:marTop w:val="0"/>
                  <w:marBottom w:val="0"/>
                  <w:divBdr>
                    <w:top w:val="none" w:sz="0" w:space="0" w:color="auto"/>
                    <w:left w:val="none" w:sz="0" w:space="0" w:color="auto"/>
                    <w:bottom w:val="none" w:sz="0" w:space="0" w:color="auto"/>
                    <w:right w:val="none" w:sz="0" w:space="0" w:color="auto"/>
                  </w:divBdr>
                </w:div>
                <w:div w:id="99372058">
                  <w:marLeft w:val="0"/>
                  <w:marRight w:val="0"/>
                  <w:marTop w:val="0"/>
                  <w:marBottom w:val="0"/>
                  <w:divBdr>
                    <w:top w:val="none" w:sz="0" w:space="0" w:color="auto"/>
                    <w:left w:val="none" w:sz="0" w:space="0" w:color="auto"/>
                    <w:bottom w:val="none" w:sz="0" w:space="0" w:color="auto"/>
                    <w:right w:val="none" w:sz="0" w:space="0" w:color="auto"/>
                  </w:divBdr>
                </w:div>
                <w:div w:id="545798861">
                  <w:marLeft w:val="0"/>
                  <w:marRight w:val="0"/>
                  <w:marTop w:val="0"/>
                  <w:marBottom w:val="0"/>
                  <w:divBdr>
                    <w:top w:val="none" w:sz="0" w:space="0" w:color="auto"/>
                    <w:left w:val="none" w:sz="0" w:space="0" w:color="auto"/>
                    <w:bottom w:val="none" w:sz="0" w:space="0" w:color="auto"/>
                    <w:right w:val="none" w:sz="0" w:space="0" w:color="auto"/>
                  </w:divBdr>
                </w:div>
                <w:div w:id="1591424182">
                  <w:marLeft w:val="0"/>
                  <w:marRight w:val="0"/>
                  <w:marTop w:val="0"/>
                  <w:marBottom w:val="0"/>
                  <w:divBdr>
                    <w:top w:val="none" w:sz="0" w:space="0" w:color="auto"/>
                    <w:left w:val="none" w:sz="0" w:space="0" w:color="auto"/>
                    <w:bottom w:val="none" w:sz="0" w:space="0" w:color="auto"/>
                    <w:right w:val="none" w:sz="0" w:space="0" w:color="auto"/>
                  </w:divBdr>
                </w:div>
                <w:div w:id="952521474">
                  <w:marLeft w:val="0"/>
                  <w:marRight w:val="0"/>
                  <w:marTop w:val="0"/>
                  <w:marBottom w:val="0"/>
                  <w:divBdr>
                    <w:top w:val="none" w:sz="0" w:space="0" w:color="auto"/>
                    <w:left w:val="none" w:sz="0" w:space="0" w:color="auto"/>
                    <w:bottom w:val="none" w:sz="0" w:space="0" w:color="auto"/>
                    <w:right w:val="none" w:sz="0" w:space="0" w:color="auto"/>
                  </w:divBdr>
                </w:div>
                <w:div w:id="315649620">
                  <w:marLeft w:val="0"/>
                  <w:marRight w:val="0"/>
                  <w:marTop w:val="0"/>
                  <w:marBottom w:val="0"/>
                  <w:divBdr>
                    <w:top w:val="none" w:sz="0" w:space="0" w:color="auto"/>
                    <w:left w:val="none" w:sz="0" w:space="0" w:color="auto"/>
                    <w:bottom w:val="none" w:sz="0" w:space="0" w:color="auto"/>
                    <w:right w:val="none" w:sz="0" w:space="0" w:color="auto"/>
                  </w:divBdr>
                </w:div>
                <w:div w:id="871501222">
                  <w:marLeft w:val="0"/>
                  <w:marRight w:val="0"/>
                  <w:marTop w:val="0"/>
                  <w:marBottom w:val="0"/>
                  <w:divBdr>
                    <w:top w:val="none" w:sz="0" w:space="0" w:color="auto"/>
                    <w:left w:val="none" w:sz="0" w:space="0" w:color="auto"/>
                    <w:bottom w:val="none" w:sz="0" w:space="0" w:color="auto"/>
                    <w:right w:val="none" w:sz="0" w:space="0" w:color="auto"/>
                  </w:divBdr>
                </w:div>
                <w:div w:id="2034530449">
                  <w:marLeft w:val="0"/>
                  <w:marRight w:val="0"/>
                  <w:marTop w:val="0"/>
                  <w:marBottom w:val="0"/>
                  <w:divBdr>
                    <w:top w:val="none" w:sz="0" w:space="0" w:color="auto"/>
                    <w:left w:val="none" w:sz="0" w:space="0" w:color="auto"/>
                    <w:bottom w:val="none" w:sz="0" w:space="0" w:color="auto"/>
                    <w:right w:val="none" w:sz="0" w:space="0" w:color="auto"/>
                  </w:divBdr>
                </w:div>
                <w:div w:id="102573619">
                  <w:marLeft w:val="0"/>
                  <w:marRight w:val="0"/>
                  <w:marTop w:val="0"/>
                  <w:marBottom w:val="0"/>
                  <w:divBdr>
                    <w:top w:val="none" w:sz="0" w:space="0" w:color="auto"/>
                    <w:left w:val="none" w:sz="0" w:space="0" w:color="auto"/>
                    <w:bottom w:val="none" w:sz="0" w:space="0" w:color="auto"/>
                    <w:right w:val="none" w:sz="0" w:space="0" w:color="auto"/>
                  </w:divBdr>
                </w:div>
                <w:div w:id="2064324655">
                  <w:marLeft w:val="0"/>
                  <w:marRight w:val="0"/>
                  <w:marTop w:val="0"/>
                  <w:marBottom w:val="0"/>
                  <w:divBdr>
                    <w:top w:val="none" w:sz="0" w:space="0" w:color="auto"/>
                    <w:left w:val="none" w:sz="0" w:space="0" w:color="auto"/>
                    <w:bottom w:val="none" w:sz="0" w:space="0" w:color="auto"/>
                    <w:right w:val="none" w:sz="0" w:space="0" w:color="auto"/>
                  </w:divBdr>
                </w:div>
                <w:div w:id="407265881">
                  <w:marLeft w:val="0"/>
                  <w:marRight w:val="0"/>
                  <w:marTop w:val="0"/>
                  <w:marBottom w:val="0"/>
                  <w:divBdr>
                    <w:top w:val="none" w:sz="0" w:space="0" w:color="auto"/>
                    <w:left w:val="none" w:sz="0" w:space="0" w:color="auto"/>
                    <w:bottom w:val="none" w:sz="0" w:space="0" w:color="auto"/>
                    <w:right w:val="none" w:sz="0" w:space="0" w:color="auto"/>
                  </w:divBdr>
                </w:div>
                <w:div w:id="598368663">
                  <w:marLeft w:val="0"/>
                  <w:marRight w:val="0"/>
                  <w:marTop w:val="0"/>
                  <w:marBottom w:val="0"/>
                  <w:divBdr>
                    <w:top w:val="none" w:sz="0" w:space="0" w:color="auto"/>
                    <w:left w:val="none" w:sz="0" w:space="0" w:color="auto"/>
                    <w:bottom w:val="none" w:sz="0" w:space="0" w:color="auto"/>
                    <w:right w:val="none" w:sz="0" w:space="0" w:color="auto"/>
                  </w:divBdr>
                </w:div>
                <w:div w:id="872226697">
                  <w:marLeft w:val="0"/>
                  <w:marRight w:val="0"/>
                  <w:marTop w:val="0"/>
                  <w:marBottom w:val="0"/>
                  <w:divBdr>
                    <w:top w:val="none" w:sz="0" w:space="0" w:color="auto"/>
                    <w:left w:val="none" w:sz="0" w:space="0" w:color="auto"/>
                    <w:bottom w:val="none" w:sz="0" w:space="0" w:color="auto"/>
                    <w:right w:val="none" w:sz="0" w:space="0" w:color="auto"/>
                  </w:divBdr>
                </w:div>
                <w:div w:id="1498417272">
                  <w:marLeft w:val="0"/>
                  <w:marRight w:val="0"/>
                  <w:marTop w:val="0"/>
                  <w:marBottom w:val="0"/>
                  <w:divBdr>
                    <w:top w:val="none" w:sz="0" w:space="0" w:color="auto"/>
                    <w:left w:val="none" w:sz="0" w:space="0" w:color="auto"/>
                    <w:bottom w:val="none" w:sz="0" w:space="0" w:color="auto"/>
                    <w:right w:val="none" w:sz="0" w:space="0" w:color="auto"/>
                  </w:divBdr>
                </w:div>
                <w:div w:id="157392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8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ur-lex.europa.eu/legal-content/ET/TXT/HTML/?uri=OJ:L:2015:038:FULL&amp;from=ET" TargetMode="External"/><Relationship Id="rId18" Type="http://schemas.openxmlformats.org/officeDocument/2006/relationships/hyperlink" Target="http://eur-lex.europa.eu/legal-content/ET/TXT/HTML/?uri=OJ:L:2015:038:FULL&amp;from=ET" TargetMode="External"/><Relationship Id="rId26" Type="http://schemas.openxmlformats.org/officeDocument/2006/relationships/hyperlink" Target="http://eur-lex.europa.eu/legal-content/ET/TXT/HTML/?uri=OJ:L:2015:038:FULL&amp;from=ET" TargetMode="External"/><Relationship Id="rId39" Type="http://schemas.openxmlformats.org/officeDocument/2006/relationships/hyperlink" Target="http://eur-lex.europa.eu/legal-content/ET/TXT/HTML/?uri=OJ:L:2015:038:FULL&amp;from=ET" TargetMode="External"/><Relationship Id="rId3" Type="http://schemas.openxmlformats.org/officeDocument/2006/relationships/styles" Target="styles.xml"/><Relationship Id="rId21" Type="http://schemas.openxmlformats.org/officeDocument/2006/relationships/hyperlink" Target="http://eur-lex.europa.eu/legal-content/ET/TXT/HTML/?uri=OJ:L:2015:038:FULL&amp;from=ET" TargetMode="External"/><Relationship Id="rId34" Type="http://schemas.openxmlformats.org/officeDocument/2006/relationships/hyperlink" Target="http://eur-lex.europa.eu/legal-content/ET/AUTO/?uri=OJ:L:2014:286:TOC&amp;toc=OJ:L:2015:038:FULL" TargetMode="External"/><Relationship Id="rId42" Type="http://schemas.openxmlformats.org/officeDocument/2006/relationships/hyperlink" Target="http://eur-lex.europa.eu/legal-content/ET/TXT/HTML/?uri=OJ:L:2015:038:FULL&amp;from=ET"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ur-lex.europa.eu/legal-content/ET/TXT/HTML/?uri=OJ:L:2015:038:FULL&amp;from=ET" TargetMode="External"/><Relationship Id="rId17" Type="http://schemas.openxmlformats.org/officeDocument/2006/relationships/hyperlink" Target="http://eur-lex.europa.eu/legal-content/ET/TXT/HTML/?uri=OJ:L:2015:038:FULL&amp;from=ET" TargetMode="External"/><Relationship Id="rId25" Type="http://schemas.openxmlformats.org/officeDocument/2006/relationships/hyperlink" Target="http://eur-lex.europa.eu/legal-content/ET/TXT/HTML/?uri=OJ:L:2015:038:FULL&amp;from=ET" TargetMode="External"/><Relationship Id="rId33" Type="http://schemas.openxmlformats.org/officeDocument/2006/relationships/hyperlink" Target="http://eur-lex.europa.eu/legal-content/ET/TXT/HTML/?uri=OJ:L:2015:038:FULL&amp;from=ET" TargetMode="External"/><Relationship Id="rId38" Type="http://schemas.openxmlformats.org/officeDocument/2006/relationships/hyperlink" Target="http://eur-lex.europa.eu/legal-content/ET/TXT/HTML/?uri=OJ:L:2015:038:FULL&amp;from=ET"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eur-lex.europa.eu/legal-content/ET/TXT/HTML/?uri=OJ:L:2015:038:FULL&amp;from=ET" TargetMode="External"/><Relationship Id="rId20" Type="http://schemas.openxmlformats.org/officeDocument/2006/relationships/hyperlink" Target="http://eur-lex.europa.eu/legal-content/ET/TXT/HTML/?uri=OJ:L:2015:038:FULL&amp;from=ET" TargetMode="External"/><Relationship Id="rId29" Type="http://schemas.openxmlformats.org/officeDocument/2006/relationships/hyperlink" Target="http://eur-lex.europa.eu/legal-content/ET/TXT/HTML/?uri=OJ:L:2015:038:FULL&amp;from=ET" TargetMode="External"/><Relationship Id="rId41" Type="http://schemas.openxmlformats.org/officeDocument/2006/relationships/hyperlink" Target="http://eur-lex.europa.eu/legal-content/ET/TXT/HTML/?uri=OJ:L:2015:038:FULL&amp;from=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gal-content/ET/TXT/HTML/?uri=OJ:L:2015:038:FULL&amp;from=ET" TargetMode="External"/><Relationship Id="rId24" Type="http://schemas.openxmlformats.org/officeDocument/2006/relationships/hyperlink" Target="http://eur-lex.europa.eu/legal-content/ET/TXT/HTML/?uri=OJ:L:2015:038:FULL&amp;from=ET" TargetMode="External"/><Relationship Id="rId32" Type="http://schemas.openxmlformats.org/officeDocument/2006/relationships/hyperlink" Target="http://eur-lex.europa.eu/legal-content/ET/TXT/HTML/?uri=OJ:L:2015:038:FULL&amp;from=ET" TargetMode="External"/><Relationship Id="rId37" Type="http://schemas.openxmlformats.org/officeDocument/2006/relationships/hyperlink" Target="http://eur-lex.europa.eu/legal-content/ET/TXT/HTML/?uri=OJ:L:2015:038:FULL&amp;from=ET" TargetMode="External"/><Relationship Id="rId40" Type="http://schemas.openxmlformats.org/officeDocument/2006/relationships/hyperlink" Target="http://eur-lex.europa.eu/legal-content/ET/TXT/HTML/?uri=OJ:L:2015:038:FULL&amp;from=ET" TargetMode="External"/><Relationship Id="rId45" Type="http://schemas.openxmlformats.org/officeDocument/2006/relationships/hyperlink" Target="http://eur-lex.europa.eu/legal-content/ET/TXT/HTML/?uri=OJ:L:2015:038:FULL&amp;from=ET" TargetMode="External"/><Relationship Id="rId5" Type="http://schemas.openxmlformats.org/officeDocument/2006/relationships/webSettings" Target="webSettings.xml"/><Relationship Id="rId15" Type="http://schemas.openxmlformats.org/officeDocument/2006/relationships/hyperlink" Target="http://eur-lex.europa.eu/legal-content/ET/TXT/HTML/?uri=OJ:L:2015:038:FULL&amp;from=ET" TargetMode="External"/><Relationship Id="rId23" Type="http://schemas.openxmlformats.org/officeDocument/2006/relationships/hyperlink" Target="http://eur-lex.europa.eu/legal-content/ET/TXT/HTML/?uri=OJ:L:2015:038:FULL&amp;from=ET" TargetMode="External"/><Relationship Id="rId28" Type="http://schemas.openxmlformats.org/officeDocument/2006/relationships/hyperlink" Target="http://eur-lex.europa.eu/legal-content/ET/TXT/HTML/?uri=OJ:L:2015:038:FULL&amp;from=ET" TargetMode="External"/><Relationship Id="rId36" Type="http://schemas.openxmlformats.org/officeDocument/2006/relationships/hyperlink" Target="http://eur-lex.europa.eu/legal-content/ET/TXT/HTML/?uri=OJ:L:2015:038:FULL&amp;from=ET" TargetMode="External"/><Relationship Id="rId10" Type="http://schemas.openxmlformats.org/officeDocument/2006/relationships/hyperlink" Target="http://eur-lex.europa.eu/legal-content/ET/TXT/HTML/?uri=OJ:L:2015:038:FULL&amp;from=ET" TargetMode="External"/><Relationship Id="rId19" Type="http://schemas.openxmlformats.org/officeDocument/2006/relationships/hyperlink" Target="http://eur-lex.europa.eu/legal-content/ET/TXT/HTML/?uri=OJ:L:2015:038:FULL&amp;from=ET" TargetMode="External"/><Relationship Id="rId31" Type="http://schemas.openxmlformats.org/officeDocument/2006/relationships/hyperlink" Target="http://eur-lex.europa.eu/legal-content/ET/TXT/HTML/?uri=OJ:L:2015:038:FULL&amp;from=ET" TargetMode="External"/><Relationship Id="rId44" Type="http://schemas.openxmlformats.org/officeDocument/2006/relationships/hyperlink" Target="http://eur-lex.europa.eu/legal-content/ET/TXT/HTML/?uri=OJ:L:2015:038:FULL&amp;from=ET" TargetMode="External"/><Relationship Id="rId4" Type="http://schemas.openxmlformats.org/officeDocument/2006/relationships/settings" Target="settings.xml"/><Relationship Id="rId9" Type="http://schemas.openxmlformats.org/officeDocument/2006/relationships/hyperlink" Target="http://eur-lex.europa.eu/legal-content/ET/TXT/HTML/?uri=OJ:L:2015:038:FULL&amp;from=ET" TargetMode="External"/><Relationship Id="rId14" Type="http://schemas.openxmlformats.org/officeDocument/2006/relationships/hyperlink" Target="http://eur-lex.europa.eu/legal-content/ET/TXT/HTML/?uri=OJ:L:2015:038:FULL&amp;from=ET" TargetMode="External"/><Relationship Id="rId22" Type="http://schemas.openxmlformats.org/officeDocument/2006/relationships/hyperlink" Target="http://eur-lex.europa.eu/legal-content/ET/TXT/HTML/?uri=OJ:L:2015:038:FULL&amp;from=ET" TargetMode="External"/><Relationship Id="rId27" Type="http://schemas.openxmlformats.org/officeDocument/2006/relationships/hyperlink" Target="http://eur-lex.europa.eu/legal-content/ET/TXT/HTML/?uri=OJ:L:2015:038:FULL&amp;from=ET" TargetMode="External"/><Relationship Id="rId30" Type="http://schemas.openxmlformats.org/officeDocument/2006/relationships/hyperlink" Target="http://eur-lex.europa.eu/legal-content/ET/TXT/HTML/?uri=OJ:L:2015:038:FULL&amp;from=ET" TargetMode="External"/><Relationship Id="rId35" Type="http://schemas.openxmlformats.org/officeDocument/2006/relationships/hyperlink" Target="http://eur-lex.europa.eu/legal-content/ET/TXT/HTML/?uri=OJ:L:2015:038:FULL&amp;from=ET" TargetMode="External"/><Relationship Id="rId43" Type="http://schemas.openxmlformats.org/officeDocument/2006/relationships/hyperlink" Target="http://eur-lex.europa.eu/legal-content/ET/TXT/HTML/?uri=OJ:L:2015:038:FULL&amp;from=ET"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59138-1550-4A31-BAC5-39A42DA5D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45</Pages>
  <Words>13627</Words>
  <Characters>113266</Characters>
  <Application>Microsoft Office Word</Application>
  <DocSecurity>0</DocSecurity>
  <Lines>943</Lines>
  <Paragraphs>253</Paragraphs>
  <ScaleCrop>false</ScaleCrop>
  <HeadingPairs>
    <vt:vector size="2" baseType="variant">
      <vt:variant>
        <vt:lpstr>Title</vt:lpstr>
      </vt:variant>
      <vt:variant>
        <vt:i4>1</vt:i4>
      </vt:variant>
    </vt:vector>
  </HeadingPairs>
  <TitlesOfParts>
    <vt:vector size="1" baseType="lpstr">
      <vt:lpstr/>
    </vt:vector>
  </TitlesOfParts>
  <Company>RMIT</Company>
  <LinksUpToDate>false</LinksUpToDate>
  <CharactersWithSpaces>126640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Reiska</dc:creator>
  <cp:keywords/>
  <dc:description/>
  <cp:lastModifiedBy>Kairi Nisamedtinov</cp:lastModifiedBy>
  <cp:revision>62</cp:revision>
  <cp:lastPrinted>2017-05-29T11:39:00Z</cp:lastPrinted>
  <dcterms:created xsi:type="dcterms:W3CDTF">2017-05-28T21:33:00Z</dcterms:created>
  <dcterms:modified xsi:type="dcterms:W3CDTF">2017-05-29T11:39:00Z</dcterms:modified>
</cp:coreProperties>
</file>